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emf" ContentType="image/x-emf"/>
  <Default Extension="xlsx" ContentType="application/vnd.openxmlformats-officedocument.spreadsheetml.sheet"/>
  <Default Extension="xls" ContentType="application/vnd.ms-excel"/>
  <Default Extension="png" ContentType="image/png"/>
  <Default Extension="wmf" ContentType="image/x-w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3.xml" ContentType="application/vnd.openxmlformats-officedocument.drawingml.chart+xml"/>
  <Override PartName="/word/theme/themeOverride2.xml" ContentType="application/vnd.openxmlformats-officedocument.themeOverride+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967ACB4" w14:textId="77777777" w:rsidR="00A41BE9" w:rsidRPr="00F17EF2" w:rsidRDefault="00A41BE9" w:rsidP="00F17EF2">
      <w:pPr>
        <w:spacing w:before="120" w:after="0" w:line="360" w:lineRule="auto"/>
        <w:ind w:left="708" w:hanging="708"/>
        <w:jc w:val="center"/>
        <w:rPr>
          <w:rFonts w:cstheme="minorHAnsi"/>
          <w:b/>
          <w:bCs/>
          <w:color w:val="000000"/>
          <w:sz w:val="24"/>
          <w:szCs w:val="24"/>
        </w:rPr>
      </w:pPr>
    </w:p>
    <w:p w14:paraId="595957C5" w14:textId="77777777" w:rsidR="000E034B" w:rsidRPr="00F17EF2" w:rsidRDefault="008A391E" w:rsidP="009F4CFB">
      <w:pPr>
        <w:spacing w:before="120" w:after="0" w:line="360" w:lineRule="auto"/>
        <w:ind w:left="708" w:hanging="708"/>
        <w:jc w:val="center"/>
        <w:rPr>
          <w:rFonts w:cstheme="minorHAnsi"/>
          <w:b/>
          <w:bCs/>
          <w:color w:val="000000"/>
          <w:sz w:val="24"/>
          <w:szCs w:val="24"/>
        </w:rPr>
      </w:pPr>
      <w:r w:rsidRPr="00F17EF2">
        <w:rPr>
          <w:rFonts w:cstheme="minorHAnsi"/>
          <w:b/>
          <w:bCs/>
          <w:color w:val="000000"/>
          <w:sz w:val="24"/>
          <w:szCs w:val="24"/>
        </w:rPr>
        <w:t>AGENDA ZONAL 6 – AUSTRO</w:t>
      </w:r>
    </w:p>
    <w:p w14:paraId="53890D5D" w14:textId="77777777" w:rsidR="008A391E" w:rsidRPr="00F17EF2" w:rsidRDefault="008A391E" w:rsidP="00F17EF2">
      <w:pPr>
        <w:spacing w:before="120" w:after="0" w:line="360" w:lineRule="auto"/>
        <w:jc w:val="center"/>
        <w:rPr>
          <w:rFonts w:cstheme="minorHAnsi"/>
          <w:b/>
          <w:bCs/>
          <w:color w:val="000000"/>
          <w:sz w:val="24"/>
          <w:szCs w:val="24"/>
        </w:rPr>
      </w:pPr>
    </w:p>
    <w:p w14:paraId="4BD278BC" w14:textId="77777777" w:rsidR="009C73B7" w:rsidRPr="00F17EF2" w:rsidRDefault="009C73B7" w:rsidP="00F17EF2">
      <w:pPr>
        <w:spacing w:before="120" w:after="0" w:line="360" w:lineRule="auto"/>
        <w:rPr>
          <w:rFonts w:cstheme="minorHAnsi"/>
          <w:b/>
          <w:bCs/>
          <w:sz w:val="24"/>
          <w:szCs w:val="24"/>
        </w:rPr>
      </w:pPr>
    </w:p>
    <w:p w14:paraId="646E96DE" w14:textId="77777777" w:rsidR="009C73B7" w:rsidRPr="00F17EF2" w:rsidRDefault="009C73B7" w:rsidP="00F17EF2">
      <w:pPr>
        <w:spacing w:before="120" w:after="0" w:line="360" w:lineRule="auto"/>
        <w:rPr>
          <w:rFonts w:cstheme="minorHAnsi"/>
          <w:b/>
          <w:bCs/>
          <w:sz w:val="24"/>
          <w:szCs w:val="24"/>
        </w:rPr>
      </w:pPr>
      <w:r w:rsidRPr="00F17EF2">
        <w:rPr>
          <w:rFonts w:cstheme="minorHAnsi"/>
          <w:b/>
          <w:bCs/>
          <w:sz w:val="24"/>
          <w:szCs w:val="24"/>
        </w:rPr>
        <w:t>Coordinación:                                             </w:t>
      </w:r>
      <w:r w:rsidRPr="00F17EF2">
        <w:rPr>
          <w:rFonts w:cstheme="minorHAnsi"/>
          <w:b/>
          <w:bCs/>
          <w:sz w:val="24"/>
          <w:szCs w:val="24"/>
        </w:rPr>
        <w:tab/>
      </w:r>
      <w:r w:rsidRPr="00F17EF2">
        <w:rPr>
          <w:rFonts w:cstheme="minorHAnsi"/>
          <w:sz w:val="24"/>
          <w:szCs w:val="24"/>
        </w:rPr>
        <w:t>María Augusta Muñoz</w:t>
      </w:r>
    </w:p>
    <w:p w14:paraId="019EA2EF" w14:textId="77777777" w:rsidR="009C73B7" w:rsidRPr="00F17EF2" w:rsidRDefault="009C73B7" w:rsidP="00F17EF2">
      <w:pPr>
        <w:spacing w:before="120" w:after="0" w:line="360" w:lineRule="auto"/>
        <w:rPr>
          <w:rFonts w:cstheme="minorHAnsi"/>
          <w:b/>
          <w:bCs/>
          <w:sz w:val="24"/>
          <w:szCs w:val="24"/>
        </w:rPr>
      </w:pPr>
    </w:p>
    <w:p w14:paraId="3DDD6DF6" w14:textId="77777777" w:rsidR="009C73B7" w:rsidRPr="00F17EF2" w:rsidRDefault="009C73B7" w:rsidP="00F17EF2">
      <w:pPr>
        <w:spacing w:before="120" w:after="0" w:line="360" w:lineRule="auto"/>
        <w:rPr>
          <w:rFonts w:cstheme="minorHAnsi"/>
          <w:b/>
          <w:bCs/>
          <w:sz w:val="24"/>
          <w:szCs w:val="24"/>
        </w:rPr>
      </w:pPr>
      <w:r w:rsidRPr="00F17EF2">
        <w:rPr>
          <w:rFonts w:cstheme="minorHAnsi"/>
          <w:b/>
          <w:bCs/>
          <w:sz w:val="24"/>
          <w:szCs w:val="24"/>
        </w:rPr>
        <w:t>Dirección técnica:                                      </w:t>
      </w:r>
      <w:r w:rsidRPr="00F17EF2">
        <w:rPr>
          <w:rFonts w:cstheme="minorHAnsi"/>
          <w:b/>
          <w:bCs/>
          <w:sz w:val="24"/>
          <w:szCs w:val="24"/>
        </w:rPr>
        <w:tab/>
      </w:r>
      <w:r w:rsidRPr="00F17EF2">
        <w:rPr>
          <w:rFonts w:cstheme="minorHAnsi"/>
          <w:sz w:val="24"/>
          <w:szCs w:val="24"/>
        </w:rPr>
        <w:t>Carmen Balarezo</w:t>
      </w:r>
    </w:p>
    <w:p w14:paraId="72D0469D" w14:textId="77777777" w:rsidR="009C73B7" w:rsidRPr="00F17EF2" w:rsidRDefault="009C73B7" w:rsidP="00F17EF2">
      <w:pPr>
        <w:spacing w:before="120" w:after="0" w:line="360" w:lineRule="auto"/>
        <w:ind w:left="3540" w:hanging="3540"/>
        <w:rPr>
          <w:rFonts w:cstheme="minorHAnsi"/>
          <w:b/>
          <w:bCs/>
          <w:sz w:val="24"/>
          <w:szCs w:val="24"/>
        </w:rPr>
      </w:pPr>
    </w:p>
    <w:p w14:paraId="3B31EEF2" w14:textId="77777777" w:rsidR="009C73B7" w:rsidRPr="00F17EF2" w:rsidRDefault="009C73B7" w:rsidP="00C62882">
      <w:pPr>
        <w:spacing w:before="120" w:after="0" w:line="276" w:lineRule="auto"/>
        <w:ind w:left="3538" w:hanging="3540"/>
        <w:rPr>
          <w:rFonts w:cstheme="minorHAnsi"/>
          <w:sz w:val="24"/>
          <w:szCs w:val="24"/>
          <w:lang w:val="pt-BR"/>
        </w:rPr>
      </w:pPr>
      <w:r w:rsidRPr="00F17EF2">
        <w:rPr>
          <w:rFonts w:cstheme="minorHAnsi"/>
          <w:b/>
          <w:bCs/>
          <w:sz w:val="24"/>
          <w:szCs w:val="24"/>
          <w:lang w:val="pt-BR"/>
        </w:rPr>
        <w:t>Equipo técnico principal:                       </w:t>
      </w:r>
      <w:r w:rsidRPr="00F17EF2">
        <w:rPr>
          <w:rFonts w:cstheme="minorHAnsi"/>
          <w:b/>
          <w:bCs/>
          <w:sz w:val="24"/>
          <w:szCs w:val="24"/>
          <w:lang w:val="pt-BR"/>
        </w:rPr>
        <w:tab/>
      </w:r>
      <w:r w:rsidRPr="00F17EF2">
        <w:rPr>
          <w:rFonts w:cstheme="minorHAnsi"/>
          <w:sz w:val="24"/>
          <w:szCs w:val="24"/>
          <w:lang w:val="pt-BR"/>
        </w:rPr>
        <w:t xml:space="preserve">Henry Ramos </w:t>
      </w:r>
    </w:p>
    <w:p w14:paraId="05A881C6" w14:textId="77777777" w:rsidR="009C73B7" w:rsidRPr="00F17EF2" w:rsidRDefault="009C73B7" w:rsidP="00C62882">
      <w:pPr>
        <w:spacing w:before="120" w:after="0" w:line="276" w:lineRule="auto"/>
        <w:ind w:left="3538" w:hanging="3540"/>
        <w:rPr>
          <w:rFonts w:cstheme="minorHAnsi"/>
          <w:sz w:val="24"/>
          <w:szCs w:val="24"/>
          <w:lang w:val="pt-BR"/>
        </w:rPr>
      </w:pPr>
      <w:r w:rsidRPr="00F17EF2">
        <w:rPr>
          <w:rFonts w:cstheme="minorHAnsi"/>
          <w:b/>
          <w:bCs/>
          <w:sz w:val="24"/>
          <w:szCs w:val="24"/>
          <w:lang w:val="pt-BR"/>
        </w:rPr>
        <w:tab/>
      </w:r>
      <w:r w:rsidR="00C62882">
        <w:rPr>
          <w:rFonts w:cstheme="minorHAnsi"/>
          <w:b/>
          <w:bCs/>
          <w:sz w:val="24"/>
          <w:szCs w:val="24"/>
          <w:lang w:val="pt-BR"/>
        </w:rPr>
        <w:tab/>
      </w:r>
      <w:r w:rsidR="00C62882">
        <w:rPr>
          <w:rFonts w:cstheme="minorHAnsi"/>
          <w:b/>
          <w:bCs/>
          <w:sz w:val="24"/>
          <w:szCs w:val="24"/>
          <w:lang w:val="pt-BR"/>
        </w:rPr>
        <w:tab/>
      </w:r>
      <w:r w:rsidRPr="00F17EF2">
        <w:rPr>
          <w:rFonts w:cstheme="minorHAnsi"/>
          <w:sz w:val="24"/>
          <w:szCs w:val="24"/>
          <w:lang w:val="pt-BR"/>
        </w:rPr>
        <w:t>Alexandra Espinosa</w:t>
      </w:r>
    </w:p>
    <w:p w14:paraId="2C8743D3" w14:textId="77777777" w:rsidR="009C73B7" w:rsidRPr="00F17EF2" w:rsidRDefault="009C73B7" w:rsidP="00C62882">
      <w:pPr>
        <w:spacing w:before="120" w:after="0" w:line="276" w:lineRule="auto"/>
        <w:ind w:left="4246" w:firstLine="2"/>
        <w:rPr>
          <w:rFonts w:cstheme="minorHAnsi"/>
          <w:sz w:val="24"/>
          <w:szCs w:val="24"/>
          <w:lang w:val="pt-BR"/>
        </w:rPr>
      </w:pPr>
      <w:r w:rsidRPr="00F17EF2">
        <w:rPr>
          <w:rFonts w:cstheme="minorHAnsi"/>
          <w:sz w:val="24"/>
          <w:szCs w:val="24"/>
          <w:lang w:val="pt-BR"/>
        </w:rPr>
        <w:t>Diego Solano</w:t>
      </w:r>
    </w:p>
    <w:p w14:paraId="5C41C6A6" w14:textId="77777777" w:rsidR="009C73B7" w:rsidRPr="00F17EF2" w:rsidRDefault="002D34CE" w:rsidP="00C62882">
      <w:pPr>
        <w:spacing w:before="120" w:after="0" w:line="276" w:lineRule="auto"/>
        <w:ind w:left="3540" w:firstLine="706"/>
        <w:rPr>
          <w:rFonts w:cstheme="minorHAnsi"/>
          <w:sz w:val="24"/>
          <w:szCs w:val="24"/>
          <w:lang w:val="pt-BR"/>
        </w:rPr>
      </w:pPr>
      <w:r w:rsidRPr="00F17EF2">
        <w:rPr>
          <w:rFonts w:cstheme="minorHAnsi"/>
          <w:sz w:val="24"/>
          <w:szCs w:val="24"/>
          <w:lang w:val="pt-BR"/>
        </w:rPr>
        <w:t>Fredy Avila</w:t>
      </w:r>
    </w:p>
    <w:p w14:paraId="626EB5B4" w14:textId="77777777" w:rsidR="009C73B7" w:rsidRPr="00F17EF2" w:rsidRDefault="009C73B7" w:rsidP="00C62882">
      <w:pPr>
        <w:spacing w:before="120" w:after="0" w:line="276" w:lineRule="auto"/>
        <w:ind w:left="3540" w:firstLine="706"/>
        <w:rPr>
          <w:rFonts w:cstheme="minorHAnsi"/>
          <w:sz w:val="24"/>
          <w:szCs w:val="24"/>
          <w:lang w:val="pt-BR"/>
        </w:rPr>
      </w:pPr>
      <w:r w:rsidRPr="00F17EF2">
        <w:rPr>
          <w:rFonts w:cstheme="minorHAnsi"/>
          <w:sz w:val="24"/>
          <w:szCs w:val="24"/>
          <w:lang w:val="pt-BR"/>
        </w:rPr>
        <w:t>Jorge Espinosa</w:t>
      </w:r>
    </w:p>
    <w:p w14:paraId="4C3DADB4" w14:textId="77777777" w:rsidR="009C73B7" w:rsidRPr="00F17EF2" w:rsidRDefault="009C73B7" w:rsidP="00C62882">
      <w:pPr>
        <w:spacing w:before="120" w:after="0" w:line="276" w:lineRule="auto"/>
        <w:ind w:left="3540" w:hanging="3540"/>
        <w:rPr>
          <w:rFonts w:cstheme="minorHAnsi"/>
          <w:sz w:val="24"/>
          <w:szCs w:val="24"/>
          <w:lang w:val="pt-BR"/>
        </w:rPr>
      </w:pPr>
      <w:r w:rsidRPr="00F17EF2">
        <w:rPr>
          <w:rFonts w:cstheme="minorHAnsi"/>
          <w:sz w:val="24"/>
          <w:szCs w:val="24"/>
          <w:lang w:val="pt-BR"/>
        </w:rPr>
        <w:tab/>
      </w:r>
      <w:r w:rsidR="00C62882">
        <w:rPr>
          <w:rFonts w:cstheme="minorHAnsi"/>
          <w:sz w:val="24"/>
          <w:szCs w:val="24"/>
          <w:lang w:val="pt-BR"/>
        </w:rPr>
        <w:tab/>
      </w:r>
      <w:r w:rsidRPr="00F17EF2">
        <w:rPr>
          <w:rFonts w:cstheme="minorHAnsi"/>
          <w:sz w:val="24"/>
          <w:szCs w:val="24"/>
          <w:lang w:val="pt-BR"/>
        </w:rPr>
        <w:t>Pablo Reyes</w:t>
      </w:r>
      <w:r w:rsidRPr="00F17EF2">
        <w:rPr>
          <w:rFonts w:cstheme="minorHAnsi"/>
          <w:sz w:val="24"/>
          <w:szCs w:val="24"/>
          <w:lang w:val="pt-BR"/>
        </w:rPr>
        <w:tab/>
      </w:r>
    </w:p>
    <w:p w14:paraId="753DC122" w14:textId="77777777" w:rsidR="009C73B7" w:rsidRPr="00F17EF2" w:rsidRDefault="009C73B7" w:rsidP="00C62882">
      <w:pPr>
        <w:spacing w:before="120" w:after="0" w:line="276" w:lineRule="auto"/>
        <w:ind w:left="3540" w:hanging="3540"/>
        <w:rPr>
          <w:rFonts w:cstheme="minorHAnsi"/>
          <w:sz w:val="24"/>
          <w:szCs w:val="24"/>
          <w:lang w:val="pt-BR"/>
        </w:rPr>
      </w:pPr>
      <w:r w:rsidRPr="00F17EF2">
        <w:rPr>
          <w:rFonts w:cstheme="minorHAnsi"/>
          <w:sz w:val="24"/>
          <w:szCs w:val="24"/>
          <w:lang w:val="pt-BR"/>
        </w:rPr>
        <w:tab/>
      </w:r>
      <w:r w:rsidR="00C62882">
        <w:rPr>
          <w:rFonts w:cstheme="minorHAnsi"/>
          <w:sz w:val="24"/>
          <w:szCs w:val="24"/>
          <w:lang w:val="pt-BR"/>
        </w:rPr>
        <w:tab/>
      </w:r>
      <w:r w:rsidRPr="00F17EF2">
        <w:rPr>
          <w:rFonts w:cstheme="minorHAnsi"/>
          <w:sz w:val="24"/>
          <w:szCs w:val="24"/>
          <w:lang w:val="pt-BR"/>
        </w:rPr>
        <w:t>Adrián Calderón</w:t>
      </w:r>
    </w:p>
    <w:p w14:paraId="5D272106" w14:textId="77777777" w:rsidR="00860C4F" w:rsidRPr="00F17EF2" w:rsidRDefault="00860C4F" w:rsidP="00C62882">
      <w:pPr>
        <w:spacing w:before="120" w:after="0" w:line="276" w:lineRule="auto"/>
        <w:ind w:left="3540" w:hanging="3540"/>
        <w:rPr>
          <w:rFonts w:cstheme="minorHAnsi"/>
          <w:sz w:val="24"/>
          <w:szCs w:val="24"/>
          <w:lang w:val="pt-BR"/>
        </w:rPr>
      </w:pPr>
      <w:r w:rsidRPr="00F17EF2">
        <w:rPr>
          <w:rFonts w:cstheme="minorHAnsi"/>
          <w:sz w:val="24"/>
          <w:szCs w:val="24"/>
          <w:lang w:val="pt-BR"/>
        </w:rPr>
        <w:tab/>
      </w:r>
      <w:r w:rsidR="00C62882">
        <w:rPr>
          <w:rFonts w:cstheme="minorHAnsi"/>
          <w:sz w:val="24"/>
          <w:szCs w:val="24"/>
          <w:lang w:val="pt-BR"/>
        </w:rPr>
        <w:tab/>
      </w:r>
      <w:r w:rsidRPr="00F17EF2">
        <w:rPr>
          <w:rFonts w:cstheme="minorHAnsi"/>
          <w:sz w:val="24"/>
          <w:szCs w:val="24"/>
          <w:lang w:val="pt-BR"/>
        </w:rPr>
        <w:t>Josué Vega</w:t>
      </w:r>
    </w:p>
    <w:p w14:paraId="412ABDC5" w14:textId="77777777" w:rsidR="00860C4F" w:rsidRPr="00F17EF2" w:rsidRDefault="00860C4F" w:rsidP="00C62882">
      <w:pPr>
        <w:spacing w:before="120" w:after="0" w:line="276" w:lineRule="auto"/>
        <w:ind w:left="3540" w:hanging="3540"/>
        <w:rPr>
          <w:rFonts w:cstheme="minorHAnsi"/>
          <w:sz w:val="24"/>
          <w:szCs w:val="24"/>
          <w:lang w:val="pt-BR"/>
        </w:rPr>
      </w:pPr>
      <w:r w:rsidRPr="00F17EF2">
        <w:rPr>
          <w:rFonts w:cstheme="minorHAnsi"/>
          <w:sz w:val="24"/>
          <w:szCs w:val="24"/>
          <w:lang w:val="pt-BR"/>
        </w:rPr>
        <w:tab/>
      </w:r>
      <w:r w:rsidR="00C62882">
        <w:rPr>
          <w:rFonts w:cstheme="minorHAnsi"/>
          <w:sz w:val="24"/>
          <w:szCs w:val="24"/>
          <w:lang w:val="pt-BR"/>
        </w:rPr>
        <w:tab/>
      </w:r>
      <w:r w:rsidRPr="00F17EF2">
        <w:rPr>
          <w:rFonts w:cstheme="minorHAnsi"/>
          <w:sz w:val="24"/>
          <w:szCs w:val="24"/>
          <w:lang w:val="pt-BR"/>
        </w:rPr>
        <w:t>Noé Carchipulla</w:t>
      </w:r>
    </w:p>
    <w:p w14:paraId="1FBEF933" w14:textId="77777777" w:rsidR="009C73B7" w:rsidRPr="00F17EF2" w:rsidRDefault="009C73B7" w:rsidP="00F17EF2">
      <w:pPr>
        <w:spacing w:before="120" w:after="0" w:line="360" w:lineRule="auto"/>
        <w:ind w:left="3540" w:hanging="3540"/>
        <w:rPr>
          <w:rFonts w:cstheme="minorHAnsi"/>
          <w:sz w:val="24"/>
          <w:szCs w:val="24"/>
        </w:rPr>
      </w:pPr>
      <w:r w:rsidRPr="00F17EF2">
        <w:rPr>
          <w:rFonts w:cstheme="minorHAnsi"/>
          <w:sz w:val="24"/>
          <w:szCs w:val="24"/>
          <w:lang w:val="pt-BR"/>
        </w:rPr>
        <w:tab/>
      </w:r>
      <w:r w:rsidRPr="00F17EF2">
        <w:rPr>
          <w:rFonts w:cstheme="minorHAnsi"/>
          <w:sz w:val="24"/>
          <w:szCs w:val="24"/>
          <w:lang w:val="pt-BR"/>
        </w:rPr>
        <w:tab/>
      </w:r>
    </w:p>
    <w:p w14:paraId="7C6AC9B4" w14:textId="77777777" w:rsidR="009C73B7" w:rsidRPr="00F17EF2" w:rsidRDefault="009C73B7" w:rsidP="00C62882">
      <w:pPr>
        <w:spacing w:before="120" w:after="0" w:line="276" w:lineRule="auto"/>
        <w:rPr>
          <w:rFonts w:cstheme="minorHAnsi"/>
          <w:sz w:val="24"/>
          <w:szCs w:val="24"/>
          <w:lang w:val="pt-BR"/>
        </w:rPr>
      </w:pPr>
      <w:r w:rsidRPr="00F17EF2">
        <w:rPr>
          <w:rFonts w:cstheme="minorHAnsi"/>
          <w:b/>
          <w:bCs/>
          <w:sz w:val="24"/>
          <w:szCs w:val="24"/>
        </w:rPr>
        <w:t>Equipo de apoyo</w:t>
      </w:r>
      <w:r w:rsidR="00677E46" w:rsidRPr="00F17EF2">
        <w:rPr>
          <w:rFonts w:cstheme="minorHAnsi"/>
          <w:sz w:val="24"/>
          <w:szCs w:val="24"/>
        </w:rPr>
        <w:t>:                            </w:t>
      </w:r>
      <w:r w:rsidR="00677E46" w:rsidRPr="00F17EF2">
        <w:rPr>
          <w:rFonts w:cstheme="minorHAnsi"/>
          <w:sz w:val="24"/>
          <w:szCs w:val="24"/>
        </w:rPr>
        <w:tab/>
      </w:r>
      <w:r w:rsidR="00C62882">
        <w:rPr>
          <w:rFonts w:cstheme="minorHAnsi"/>
          <w:sz w:val="24"/>
          <w:szCs w:val="24"/>
        </w:rPr>
        <w:tab/>
      </w:r>
      <w:r w:rsidR="00BB36F0" w:rsidRPr="00F17EF2">
        <w:rPr>
          <w:rFonts w:cstheme="minorHAnsi"/>
          <w:sz w:val="24"/>
          <w:szCs w:val="24"/>
          <w:lang w:val="pt-BR"/>
        </w:rPr>
        <w:t>Martín Andrade</w:t>
      </w:r>
    </w:p>
    <w:p w14:paraId="27C8F6BA" w14:textId="77777777" w:rsidR="00BB36F0" w:rsidRPr="00F17EF2" w:rsidRDefault="00BB36F0" w:rsidP="00C62882">
      <w:pPr>
        <w:spacing w:before="120" w:after="0" w:line="276" w:lineRule="auto"/>
        <w:ind w:left="3540" w:firstLine="708"/>
        <w:rPr>
          <w:rFonts w:cstheme="minorHAnsi"/>
          <w:sz w:val="24"/>
          <w:szCs w:val="24"/>
          <w:lang w:val="pt-BR"/>
        </w:rPr>
      </w:pPr>
      <w:r w:rsidRPr="00F17EF2">
        <w:rPr>
          <w:rFonts w:cstheme="minorHAnsi"/>
          <w:sz w:val="24"/>
          <w:szCs w:val="24"/>
        </w:rPr>
        <w:t>Pablo Arévalo</w:t>
      </w:r>
    </w:p>
    <w:p w14:paraId="63AE0C9E" w14:textId="77777777" w:rsidR="00BB36F0" w:rsidRPr="00F17EF2" w:rsidRDefault="00BB36F0" w:rsidP="00C62882">
      <w:pPr>
        <w:spacing w:before="120" w:after="0" w:line="276" w:lineRule="auto"/>
        <w:ind w:left="3540" w:firstLine="708"/>
        <w:rPr>
          <w:rFonts w:cstheme="minorHAnsi"/>
          <w:sz w:val="24"/>
          <w:szCs w:val="24"/>
        </w:rPr>
      </w:pPr>
      <w:r w:rsidRPr="00F17EF2">
        <w:rPr>
          <w:rFonts w:cstheme="minorHAnsi"/>
          <w:sz w:val="24"/>
          <w:szCs w:val="24"/>
        </w:rPr>
        <w:t>Andrea Br</w:t>
      </w:r>
      <w:r w:rsidR="00B60ACA" w:rsidRPr="00F17EF2">
        <w:rPr>
          <w:rFonts w:cstheme="minorHAnsi"/>
          <w:sz w:val="24"/>
          <w:szCs w:val="24"/>
        </w:rPr>
        <w:t>ito</w:t>
      </w:r>
    </w:p>
    <w:p w14:paraId="2726FB71" w14:textId="77777777" w:rsidR="00BB36F0" w:rsidRPr="00F17EF2" w:rsidRDefault="00BB36F0" w:rsidP="00C62882">
      <w:pPr>
        <w:spacing w:before="120" w:after="0" w:line="276" w:lineRule="auto"/>
        <w:ind w:left="3540" w:firstLine="708"/>
        <w:rPr>
          <w:rFonts w:cstheme="minorHAnsi"/>
          <w:sz w:val="24"/>
          <w:szCs w:val="24"/>
        </w:rPr>
      </w:pPr>
      <w:r w:rsidRPr="00F17EF2">
        <w:rPr>
          <w:rFonts w:cstheme="minorHAnsi"/>
          <w:sz w:val="24"/>
          <w:szCs w:val="24"/>
        </w:rPr>
        <w:t>Johanna Quinde</w:t>
      </w:r>
    </w:p>
    <w:p w14:paraId="1D88E310" w14:textId="77777777" w:rsidR="00BB36F0" w:rsidRPr="00F17EF2" w:rsidRDefault="00BB36F0" w:rsidP="00C62882">
      <w:pPr>
        <w:spacing w:before="120" w:after="0" w:line="276" w:lineRule="auto"/>
        <w:ind w:left="3540" w:firstLine="708"/>
        <w:rPr>
          <w:rFonts w:cstheme="minorHAnsi"/>
          <w:sz w:val="24"/>
          <w:szCs w:val="24"/>
        </w:rPr>
      </w:pPr>
      <w:r w:rsidRPr="00F17EF2">
        <w:rPr>
          <w:rFonts w:cstheme="minorHAnsi"/>
          <w:sz w:val="24"/>
          <w:szCs w:val="24"/>
        </w:rPr>
        <w:t>Pablo Abril</w:t>
      </w:r>
    </w:p>
    <w:p w14:paraId="277B9B74" w14:textId="77777777" w:rsidR="009C73B7" w:rsidRPr="00F17EF2" w:rsidRDefault="00BB36F0" w:rsidP="00C62882">
      <w:pPr>
        <w:spacing w:before="120" w:after="0" w:line="276" w:lineRule="auto"/>
        <w:ind w:left="3540" w:firstLine="708"/>
        <w:rPr>
          <w:rFonts w:cstheme="minorHAnsi"/>
          <w:sz w:val="24"/>
          <w:szCs w:val="24"/>
          <w:lang w:val="pt-BR"/>
        </w:rPr>
      </w:pPr>
      <w:r w:rsidRPr="00F17EF2">
        <w:rPr>
          <w:rFonts w:cstheme="minorHAnsi"/>
          <w:sz w:val="24"/>
          <w:szCs w:val="24"/>
        </w:rPr>
        <w:t>J</w:t>
      </w:r>
      <w:r w:rsidR="00FE6904" w:rsidRPr="00F17EF2">
        <w:rPr>
          <w:rFonts w:cstheme="minorHAnsi"/>
          <w:sz w:val="24"/>
          <w:szCs w:val="24"/>
        </w:rPr>
        <w:t>e</w:t>
      </w:r>
      <w:r w:rsidRPr="00F17EF2">
        <w:rPr>
          <w:rFonts w:cstheme="minorHAnsi"/>
          <w:sz w:val="24"/>
          <w:szCs w:val="24"/>
        </w:rPr>
        <w:t>an</w:t>
      </w:r>
      <w:r w:rsidR="00FE6904" w:rsidRPr="00F17EF2">
        <w:rPr>
          <w:rFonts w:cstheme="minorHAnsi"/>
          <w:sz w:val="24"/>
          <w:szCs w:val="24"/>
        </w:rPr>
        <w:t>n</w:t>
      </w:r>
      <w:r w:rsidRPr="00F17EF2">
        <w:rPr>
          <w:rFonts w:cstheme="minorHAnsi"/>
          <w:sz w:val="24"/>
          <w:szCs w:val="24"/>
        </w:rPr>
        <w:t>eth</w:t>
      </w:r>
      <w:r w:rsidR="00C62882">
        <w:rPr>
          <w:rFonts w:cstheme="minorHAnsi"/>
          <w:sz w:val="24"/>
          <w:szCs w:val="24"/>
        </w:rPr>
        <w:t xml:space="preserve"> </w:t>
      </w:r>
      <w:r w:rsidRPr="00F17EF2">
        <w:rPr>
          <w:rFonts w:cstheme="minorHAnsi"/>
          <w:sz w:val="24"/>
          <w:szCs w:val="24"/>
        </w:rPr>
        <w:t>Lituma</w:t>
      </w:r>
    </w:p>
    <w:p w14:paraId="4C078549" w14:textId="77777777" w:rsidR="009C73B7" w:rsidRPr="00F17EF2" w:rsidRDefault="00BB36F0" w:rsidP="00C62882">
      <w:pPr>
        <w:spacing w:before="120" w:after="0" w:line="276" w:lineRule="auto"/>
        <w:ind w:left="3540" w:firstLine="708"/>
        <w:rPr>
          <w:rFonts w:cstheme="minorHAnsi"/>
          <w:sz w:val="24"/>
          <w:szCs w:val="24"/>
        </w:rPr>
      </w:pPr>
      <w:r w:rsidRPr="00F17EF2">
        <w:rPr>
          <w:rFonts w:cstheme="minorHAnsi"/>
          <w:sz w:val="24"/>
          <w:szCs w:val="24"/>
        </w:rPr>
        <w:t>Alexandra Aguirre</w:t>
      </w:r>
    </w:p>
    <w:p w14:paraId="57911AAF" w14:textId="77777777" w:rsidR="009C73B7" w:rsidRPr="00F17EF2" w:rsidRDefault="00BB36F0" w:rsidP="00C62882">
      <w:pPr>
        <w:spacing w:before="120" w:after="0" w:line="276" w:lineRule="auto"/>
        <w:ind w:left="3540" w:firstLine="708"/>
        <w:rPr>
          <w:rFonts w:cstheme="minorHAnsi"/>
          <w:sz w:val="24"/>
          <w:szCs w:val="24"/>
        </w:rPr>
      </w:pPr>
      <w:r w:rsidRPr="00F17EF2">
        <w:rPr>
          <w:rFonts w:cstheme="minorHAnsi"/>
          <w:sz w:val="24"/>
          <w:szCs w:val="24"/>
        </w:rPr>
        <w:t xml:space="preserve">Angélica </w:t>
      </w:r>
      <w:r w:rsidR="00B60ACA" w:rsidRPr="00F17EF2">
        <w:rPr>
          <w:rFonts w:cstheme="minorHAnsi"/>
          <w:sz w:val="24"/>
          <w:szCs w:val="24"/>
        </w:rPr>
        <w:t>Castro</w:t>
      </w:r>
    </w:p>
    <w:p w14:paraId="74B98B41" w14:textId="77777777" w:rsidR="009C73B7" w:rsidRPr="00F17EF2" w:rsidRDefault="009C73B7" w:rsidP="00F17EF2">
      <w:pPr>
        <w:spacing w:before="120" w:after="0" w:line="360" w:lineRule="auto"/>
        <w:rPr>
          <w:rFonts w:cstheme="minorHAnsi"/>
          <w:sz w:val="24"/>
          <w:szCs w:val="24"/>
        </w:rPr>
      </w:pPr>
      <w:r w:rsidRPr="00F17EF2">
        <w:rPr>
          <w:rFonts w:cstheme="minorHAnsi"/>
          <w:sz w:val="24"/>
          <w:szCs w:val="24"/>
        </w:rPr>
        <w:tab/>
      </w:r>
      <w:r w:rsidRPr="00F17EF2">
        <w:rPr>
          <w:rFonts w:cstheme="minorHAnsi"/>
          <w:sz w:val="24"/>
          <w:szCs w:val="24"/>
        </w:rPr>
        <w:tab/>
      </w:r>
      <w:r w:rsidRPr="00F17EF2">
        <w:rPr>
          <w:rFonts w:cstheme="minorHAnsi"/>
          <w:sz w:val="24"/>
          <w:szCs w:val="24"/>
        </w:rPr>
        <w:tab/>
      </w:r>
      <w:r w:rsidRPr="00F17EF2">
        <w:rPr>
          <w:rFonts w:cstheme="minorHAnsi"/>
          <w:sz w:val="24"/>
          <w:szCs w:val="24"/>
        </w:rPr>
        <w:tab/>
      </w:r>
      <w:r w:rsidRPr="00F17EF2">
        <w:rPr>
          <w:rFonts w:cstheme="minorHAnsi"/>
          <w:sz w:val="24"/>
          <w:szCs w:val="24"/>
        </w:rPr>
        <w:tab/>
        <w:t xml:space="preserve">    </w:t>
      </w:r>
    </w:p>
    <w:p w14:paraId="0D203B18" w14:textId="77777777" w:rsidR="00BA532B" w:rsidRPr="00F17EF2" w:rsidRDefault="00BA532B" w:rsidP="00F17EF2">
      <w:pPr>
        <w:spacing w:before="120" w:after="0" w:line="360" w:lineRule="auto"/>
        <w:rPr>
          <w:rFonts w:cstheme="minorHAnsi"/>
          <w:color w:val="000000"/>
          <w:sz w:val="24"/>
          <w:szCs w:val="24"/>
        </w:rPr>
      </w:pPr>
    </w:p>
    <w:bookmarkStart w:id="0" w:name="_Toc365962833" w:displacedByCustomXml="next"/>
    <w:bookmarkStart w:id="1" w:name="_Toc364858247" w:displacedByCustomXml="next"/>
    <w:bookmarkStart w:id="2" w:name="_Toc364853390" w:displacedByCustomXml="next"/>
    <w:bookmarkStart w:id="3" w:name="_Toc362957878" w:displacedByCustomXml="next"/>
    <w:bookmarkStart w:id="4" w:name="_Toc359312910" w:displacedByCustomXml="next"/>
    <w:sdt>
      <w:sdtPr>
        <w:rPr>
          <w:rFonts w:cstheme="minorHAnsi"/>
          <w:b/>
          <w:bCs/>
          <w:sz w:val="24"/>
          <w:szCs w:val="24"/>
        </w:rPr>
        <w:id w:val="135426434"/>
        <w:docPartObj>
          <w:docPartGallery w:val="Table of Contents"/>
          <w:docPartUnique/>
        </w:docPartObj>
      </w:sdtPr>
      <w:sdtEndPr>
        <w:rPr>
          <w:b w:val="0"/>
          <w:bCs w:val="0"/>
        </w:rPr>
      </w:sdtEndPr>
      <w:sdtContent>
        <w:p w14:paraId="2887D293" w14:textId="77777777" w:rsidR="00683739" w:rsidRPr="00F17EF2" w:rsidRDefault="00683739" w:rsidP="00F17EF2">
          <w:pPr>
            <w:spacing w:before="120" w:after="0" w:line="360" w:lineRule="auto"/>
            <w:rPr>
              <w:rFonts w:cstheme="minorHAnsi"/>
              <w:b/>
              <w:sz w:val="24"/>
              <w:szCs w:val="24"/>
            </w:rPr>
          </w:pPr>
          <w:r w:rsidRPr="00F17EF2">
            <w:rPr>
              <w:rFonts w:cstheme="minorHAnsi"/>
              <w:sz w:val="24"/>
              <w:szCs w:val="24"/>
            </w:rPr>
            <w:t>Contenido</w:t>
          </w:r>
        </w:p>
        <w:p w14:paraId="7DA6167C" w14:textId="77777777" w:rsidR="001A71FD" w:rsidRDefault="00E92140">
          <w:pPr>
            <w:pStyle w:val="TDC1"/>
            <w:tabs>
              <w:tab w:val="left" w:pos="440"/>
              <w:tab w:val="right" w:leader="dot" w:pos="8778"/>
            </w:tabs>
            <w:rPr>
              <w:rFonts w:eastAsiaTheme="minorEastAsia"/>
              <w:b w:val="0"/>
              <w:noProof/>
              <w:sz w:val="22"/>
              <w:szCs w:val="22"/>
              <w:lang w:eastAsia="es-EC"/>
            </w:rPr>
          </w:pPr>
          <w:r w:rsidRPr="00F17EF2">
            <w:rPr>
              <w:rFonts w:cstheme="minorHAnsi"/>
              <w:lang w:val="es-ES"/>
            </w:rPr>
            <w:fldChar w:fldCharType="begin"/>
          </w:r>
          <w:r w:rsidR="00683739" w:rsidRPr="00F17EF2">
            <w:rPr>
              <w:rFonts w:cstheme="minorHAnsi"/>
              <w:lang w:val="es-ES"/>
            </w:rPr>
            <w:instrText xml:space="preserve"> TOC \o "1-3" \h \z \u </w:instrText>
          </w:r>
          <w:r w:rsidRPr="00F17EF2">
            <w:rPr>
              <w:rFonts w:cstheme="minorHAnsi"/>
              <w:lang w:val="es-ES"/>
            </w:rPr>
            <w:fldChar w:fldCharType="separate"/>
          </w:r>
          <w:hyperlink w:anchor="_Toc412480876" w:history="1">
            <w:r w:rsidR="001A71FD" w:rsidRPr="000F5418">
              <w:rPr>
                <w:rStyle w:val="Hipervnculo"/>
                <w:rFonts w:cstheme="minorHAnsi"/>
                <w:noProof/>
              </w:rPr>
              <w:t>1.</w:t>
            </w:r>
            <w:r w:rsidR="001A71FD">
              <w:rPr>
                <w:rFonts w:eastAsiaTheme="minorEastAsia"/>
                <w:b w:val="0"/>
                <w:noProof/>
                <w:sz w:val="22"/>
                <w:szCs w:val="22"/>
                <w:lang w:eastAsia="es-EC"/>
              </w:rPr>
              <w:tab/>
            </w:r>
            <w:r w:rsidR="001A71FD" w:rsidRPr="000F5418">
              <w:rPr>
                <w:rStyle w:val="Hipervnculo"/>
                <w:rFonts w:cstheme="minorHAnsi"/>
                <w:noProof/>
              </w:rPr>
              <w:t>PRESENTACIÓN</w:t>
            </w:r>
            <w:r w:rsidR="001A71FD">
              <w:rPr>
                <w:noProof/>
                <w:webHidden/>
              </w:rPr>
              <w:tab/>
            </w:r>
            <w:r w:rsidR="001A71FD">
              <w:rPr>
                <w:noProof/>
                <w:webHidden/>
              </w:rPr>
              <w:fldChar w:fldCharType="begin"/>
            </w:r>
            <w:r w:rsidR="001A71FD">
              <w:rPr>
                <w:noProof/>
                <w:webHidden/>
              </w:rPr>
              <w:instrText xml:space="preserve"> PAGEREF _Toc412480876 \h </w:instrText>
            </w:r>
            <w:r w:rsidR="001A71FD">
              <w:rPr>
                <w:noProof/>
                <w:webHidden/>
              </w:rPr>
            </w:r>
            <w:r w:rsidR="001A71FD">
              <w:rPr>
                <w:noProof/>
                <w:webHidden/>
              </w:rPr>
              <w:fldChar w:fldCharType="separate"/>
            </w:r>
            <w:r w:rsidR="009F4CFB">
              <w:rPr>
                <w:noProof/>
                <w:webHidden/>
              </w:rPr>
              <w:t>1</w:t>
            </w:r>
            <w:r w:rsidR="001A71FD">
              <w:rPr>
                <w:noProof/>
                <w:webHidden/>
              </w:rPr>
              <w:fldChar w:fldCharType="end"/>
            </w:r>
          </w:hyperlink>
        </w:p>
        <w:p w14:paraId="67B97F04" w14:textId="77777777" w:rsidR="001A71FD" w:rsidRDefault="009B4F80">
          <w:pPr>
            <w:pStyle w:val="TDC1"/>
            <w:tabs>
              <w:tab w:val="left" w:pos="440"/>
              <w:tab w:val="right" w:leader="dot" w:pos="8778"/>
            </w:tabs>
            <w:rPr>
              <w:rFonts w:eastAsiaTheme="minorEastAsia"/>
              <w:b w:val="0"/>
              <w:noProof/>
              <w:sz w:val="22"/>
              <w:szCs w:val="22"/>
              <w:lang w:eastAsia="es-EC"/>
            </w:rPr>
          </w:pPr>
          <w:hyperlink w:anchor="_Toc412480877" w:history="1">
            <w:r w:rsidR="001A71FD" w:rsidRPr="000F5418">
              <w:rPr>
                <w:rStyle w:val="Hipervnculo"/>
                <w:rFonts w:cstheme="minorHAnsi"/>
                <w:noProof/>
              </w:rPr>
              <w:t>2.</w:t>
            </w:r>
            <w:r w:rsidR="001A71FD">
              <w:rPr>
                <w:rFonts w:eastAsiaTheme="minorEastAsia"/>
                <w:b w:val="0"/>
                <w:noProof/>
                <w:sz w:val="22"/>
                <w:szCs w:val="22"/>
                <w:lang w:eastAsia="es-EC"/>
              </w:rPr>
              <w:tab/>
            </w:r>
            <w:r w:rsidR="001A71FD" w:rsidRPr="000F5418">
              <w:rPr>
                <w:rStyle w:val="Hipervnculo"/>
                <w:rFonts w:cstheme="minorHAnsi"/>
                <w:noProof/>
              </w:rPr>
              <w:t>INTRODUCCION</w:t>
            </w:r>
            <w:r w:rsidR="001A71FD">
              <w:rPr>
                <w:noProof/>
                <w:webHidden/>
              </w:rPr>
              <w:tab/>
            </w:r>
            <w:r w:rsidR="001A71FD">
              <w:rPr>
                <w:noProof/>
                <w:webHidden/>
              </w:rPr>
              <w:fldChar w:fldCharType="begin"/>
            </w:r>
            <w:r w:rsidR="001A71FD">
              <w:rPr>
                <w:noProof/>
                <w:webHidden/>
              </w:rPr>
              <w:instrText xml:space="preserve"> PAGEREF _Toc412480877 \h </w:instrText>
            </w:r>
            <w:r w:rsidR="001A71FD">
              <w:rPr>
                <w:noProof/>
                <w:webHidden/>
              </w:rPr>
            </w:r>
            <w:r w:rsidR="001A71FD">
              <w:rPr>
                <w:noProof/>
                <w:webHidden/>
              </w:rPr>
              <w:fldChar w:fldCharType="separate"/>
            </w:r>
            <w:r w:rsidR="009F4CFB">
              <w:rPr>
                <w:noProof/>
                <w:webHidden/>
              </w:rPr>
              <w:t>1</w:t>
            </w:r>
            <w:r w:rsidR="001A71FD">
              <w:rPr>
                <w:noProof/>
                <w:webHidden/>
              </w:rPr>
              <w:fldChar w:fldCharType="end"/>
            </w:r>
          </w:hyperlink>
        </w:p>
        <w:p w14:paraId="524AB2EA" w14:textId="77777777" w:rsidR="001A71FD" w:rsidRDefault="009B4F80">
          <w:pPr>
            <w:pStyle w:val="TDC1"/>
            <w:tabs>
              <w:tab w:val="left" w:pos="440"/>
              <w:tab w:val="right" w:leader="dot" w:pos="8778"/>
            </w:tabs>
            <w:rPr>
              <w:rFonts w:eastAsiaTheme="minorEastAsia"/>
              <w:b w:val="0"/>
              <w:noProof/>
              <w:sz w:val="22"/>
              <w:szCs w:val="22"/>
              <w:lang w:eastAsia="es-EC"/>
            </w:rPr>
          </w:pPr>
          <w:hyperlink w:anchor="_Toc412480878" w:history="1">
            <w:r w:rsidR="001A71FD" w:rsidRPr="000F5418">
              <w:rPr>
                <w:rStyle w:val="Hipervnculo"/>
                <w:rFonts w:eastAsia="Times New Roman" w:cstheme="minorHAnsi"/>
                <w:noProof/>
                <w:lang w:eastAsia="es-EC"/>
              </w:rPr>
              <w:t>3.</w:t>
            </w:r>
            <w:r w:rsidR="001A71FD">
              <w:rPr>
                <w:rFonts w:eastAsiaTheme="minorEastAsia"/>
                <w:b w:val="0"/>
                <w:noProof/>
                <w:sz w:val="22"/>
                <w:szCs w:val="22"/>
                <w:lang w:eastAsia="es-EC"/>
              </w:rPr>
              <w:tab/>
            </w:r>
            <w:r w:rsidR="001A71FD" w:rsidRPr="000F5418">
              <w:rPr>
                <w:rStyle w:val="Hipervnculo"/>
                <w:rFonts w:eastAsia="Times New Roman" w:cstheme="minorHAnsi"/>
                <w:noProof/>
                <w:lang w:eastAsia="es-EC"/>
              </w:rPr>
              <w:t>CARACTERIZACIÓN DE LA ZONA</w:t>
            </w:r>
            <w:r w:rsidR="001A71FD">
              <w:rPr>
                <w:noProof/>
                <w:webHidden/>
              </w:rPr>
              <w:tab/>
            </w:r>
            <w:r w:rsidR="001A71FD">
              <w:rPr>
                <w:noProof/>
                <w:webHidden/>
              </w:rPr>
              <w:fldChar w:fldCharType="begin"/>
            </w:r>
            <w:r w:rsidR="001A71FD">
              <w:rPr>
                <w:noProof/>
                <w:webHidden/>
              </w:rPr>
              <w:instrText xml:space="preserve"> PAGEREF _Toc412480878 \h </w:instrText>
            </w:r>
            <w:r w:rsidR="001A71FD">
              <w:rPr>
                <w:noProof/>
                <w:webHidden/>
              </w:rPr>
            </w:r>
            <w:r w:rsidR="001A71FD">
              <w:rPr>
                <w:noProof/>
                <w:webHidden/>
              </w:rPr>
              <w:fldChar w:fldCharType="separate"/>
            </w:r>
            <w:r w:rsidR="009F4CFB">
              <w:rPr>
                <w:noProof/>
                <w:webHidden/>
              </w:rPr>
              <w:t>4</w:t>
            </w:r>
            <w:r w:rsidR="001A71FD">
              <w:rPr>
                <w:noProof/>
                <w:webHidden/>
              </w:rPr>
              <w:fldChar w:fldCharType="end"/>
            </w:r>
          </w:hyperlink>
        </w:p>
        <w:p w14:paraId="16BE9B85" w14:textId="77777777" w:rsidR="001A71FD" w:rsidRDefault="009B4F80">
          <w:pPr>
            <w:pStyle w:val="TDC2"/>
            <w:tabs>
              <w:tab w:val="left" w:pos="880"/>
              <w:tab w:val="right" w:leader="dot" w:pos="8778"/>
            </w:tabs>
            <w:rPr>
              <w:rFonts w:eastAsiaTheme="minorEastAsia"/>
              <w:b w:val="0"/>
              <w:noProof/>
              <w:lang w:eastAsia="es-EC"/>
            </w:rPr>
          </w:pPr>
          <w:hyperlink w:anchor="_Toc412480879" w:history="1">
            <w:r w:rsidR="001A71FD" w:rsidRPr="000F5418">
              <w:rPr>
                <w:rStyle w:val="Hipervnculo"/>
                <w:rFonts w:eastAsia="Times New Roman" w:cstheme="minorHAnsi"/>
                <w:noProof/>
                <w:lang w:eastAsia="es-EC"/>
              </w:rPr>
              <w:t>3.1.</w:t>
            </w:r>
            <w:r w:rsidR="001A71FD">
              <w:rPr>
                <w:rFonts w:eastAsiaTheme="minorEastAsia"/>
                <w:b w:val="0"/>
                <w:noProof/>
                <w:lang w:eastAsia="es-EC"/>
              </w:rPr>
              <w:tab/>
            </w:r>
            <w:r w:rsidR="001A71FD" w:rsidRPr="000F5418">
              <w:rPr>
                <w:rStyle w:val="Hipervnculo"/>
                <w:rFonts w:eastAsia="Times New Roman" w:cstheme="minorHAnsi"/>
                <w:noProof/>
                <w:lang w:eastAsia="es-EC"/>
              </w:rPr>
              <w:t>Localización, límites y extensión</w:t>
            </w:r>
            <w:r w:rsidR="001A71FD">
              <w:rPr>
                <w:noProof/>
                <w:webHidden/>
              </w:rPr>
              <w:tab/>
            </w:r>
            <w:r w:rsidR="001A71FD">
              <w:rPr>
                <w:noProof/>
                <w:webHidden/>
              </w:rPr>
              <w:fldChar w:fldCharType="begin"/>
            </w:r>
            <w:r w:rsidR="001A71FD">
              <w:rPr>
                <w:noProof/>
                <w:webHidden/>
              </w:rPr>
              <w:instrText xml:space="preserve"> PAGEREF _Toc412480879 \h </w:instrText>
            </w:r>
            <w:r w:rsidR="001A71FD">
              <w:rPr>
                <w:noProof/>
                <w:webHidden/>
              </w:rPr>
            </w:r>
            <w:r w:rsidR="001A71FD">
              <w:rPr>
                <w:noProof/>
                <w:webHidden/>
              </w:rPr>
              <w:fldChar w:fldCharType="separate"/>
            </w:r>
            <w:r w:rsidR="009F4CFB">
              <w:rPr>
                <w:noProof/>
                <w:webHidden/>
              </w:rPr>
              <w:t>4</w:t>
            </w:r>
            <w:r w:rsidR="001A71FD">
              <w:rPr>
                <w:noProof/>
                <w:webHidden/>
              </w:rPr>
              <w:fldChar w:fldCharType="end"/>
            </w:r>
          </w:hyperlink>
        </w:p>
        <w:p w14:paraId="2960EEFF" w14:textId="77777777" w:rsidR="001A71FD" w:rsidRDefault="009B4F80">
          <w:pPr>
            <w:pStyle w:val="TDC2"/>
            <w:tabs>
              <w:tab w:val="left" w:pos="880"/>
              <w:tab w:val="right" w:leader="dot" w:pos="8778"/>
            </w:tabs>
            <w:rPr>
              <w:rFonts w:eastAsiaTheme="minorEastAsia"/>
              <w:b w:val="0"/>
              <w:noProof/>
              <w:lang w:eastAsia="es-EC"/>
            </w:rPr>
          </w:pPr>
          <w:hyperlink w:anchor="_Toc412480880" w:history="1">
            <w:r w:rsidR="001A71FD" w:rsidRPr="000F5418">
              <w:rPr>
                <w:rStyle w:val="Hipervnculo"/>
                <w:rFonts w:eastAsia="Times New Roman" w:cstheme="minorHAnsi"/>
                <w:noProof/>
              </w:rPr>
              <w:t>3.2.</w:t>
            </w:r>
            <w:r w:rsidR="001A71FD">
              <w:rPr>
                <w:rFonts w:eastAsiaTheme="minorEastAsia"/>
                <w:b w:val="0"/>
                <w:noProof/>
                <w:lang w:eastAsia="es-EC"/>
              </w:rPr>
              <w:tab/>
            </w:r>
            <w:r w:rsidR="001A71FD" w:rsidRPr="000F5418">
              <w:rPr>
                <w:rStyle w:val="Hipervnculo"/>
                <w:rFonts w:eastAsia="Times New Roman" w:cstheme="minorHAnsi"/>
                <w:noProof/>
              </w:rPr>
              <w:t>División política</w:t>
            </w:r>
            <w:r w:rsidR="001A71FD">
              <w:rPr>
                <w:noProof/>
                <w:webHidden/>
              </w:rPr>
              <w:tab/>
            </w:r>
            <w:r w:rsidR="001A71FD">
              <w:rPr>
                <w:noProof/>
                <w:webHidden/>
              </w:rPr>
              <w:fldChar w:fldCharType="begin"/>
            </w:r>
            <w:r w:rsidR="001A71FD">
              <w:rPr>
                <w:noProof/>
                <w:webHidden/>
              </w:rPr>
              <w:instrText xml:space="preserve"> PAGEREF _Toc412480880 \h </w:instrText>
            </w:r>
            <w:r w:rsidR="001A71FD">
              <w:rPr>
                <w:noProof/>
                <w:webHidden/>
              </w:rPr>
            </w:r>
            <w:r w:rsidR="001A71FD">
              <w:rPr>
                <w:noProof/>
                <w:webHidden/>
              </w:rPr>
              <w:fldChar w:fldCharType="separate"/>
            </w:r>
            <w:r w:rsidR="009F4CFB">
              <w:rPr>
                <w:noProof/>
                <w:webHidden/>
              </w:rPr>
              <w:t>4</w:t>
            </w:r>
            <w:r w:rsidR="001A71FD">
              <w:rPr>
                <w:noProof/>
                <w:webHidden/>
              </w:rPr>
              <w:fldChar w:fldCharType="end"/>
            </w:r>
          </w:hyperlink>
        </w:p>
        <w:p w14:paraId="06BD7087" w14:textId="77777777" w:rsidR="001A71FD" w:rsidRDefault="009B4F80">
          <w:pPr>
            <w:pStyle w:val="TDC2"/>
            <w:tabs>
              <w:tab w:val="left" w:pos="880"/>
              <w:tab w:val="right" w:leader="dot" w:pos="8778"/>
            </w:tabs>
            <w:rPr>
              <w:rFonts w:eastAsiaTheme="minorEastAsia"/>
              <w:b w:val="0"/>
              <w:noProof/>
              <w:lang w:eastAsia="es-EC"/>
            </w:rPr>
          </w:pPr>
          <w:hyperlink w:anchor="_Toc412480881" w:history="1">
            <w:r w:rsidR="001A71FD" w:rsidRPr="000F5418">
              <w:rPr>
                <w:rStyle w:val="Hipervnculo"/>
                <w:rFonts w:eastAsia="Times New Roman" w:cstheme="minorHAnsi"/>
                <w:noProof/>
              </w:rPr>
              <w:t>3.3.</w:t>
            </w:r>
            <w:r w:rsidR="001A71FD">
              <w:rPr>
                <w:rFonts w:eastAsiaTheme="minorEastAsia"/>
                <w:b w:val="0"/>
                <w:noProof/>
                <w:lang w:eastAsia="es-EC"/>
              </w:rPr>
              <w:tab/>
            </w:r>
            <w:r w:rsidR="001A71FD" w:rsidRPr="000F5418">
              <w:rPr>
                <w:rStyle w:val="Hipervnculo"/>
                <w:rFonts w:eastAsia="Times New Roman" w:cstheme="minorHAnsi"/>
                <w:noProof/>
              </w:rPr>
              <w:t>Aspectos físicos generales</w:t>
            </w:r>
            <w:r w:rsidR="001A71FD">
              <w:rPr>
                <w:noProof/>
                <w:webHidden/>
              </w:rPr>
              <w:tab/>
            </w:r>
            <w:r w:rsidR="001A71FD">
              <w:rPr>
                <w:noProof/>
                <w:webHidden/>
              </w:rPr>
              <w:fldChar w:fldCharType="begin"/>
            </w:r>
            <w:r w:rsidR="001A71FD">
              <w:rPr>
                <w:noProof/>
                <w:webHidden/>
              </w:rPr>
              <w:instrText xml:space="preserve"> PAGEREF _Toc412480881 \h </w:instrText>
            </w:r>
            <w:r w:rsidR="001A71FD">
              <w:rPr>
                <w:noProof/>
                <w:webHidden/>
              </w:rPr>
            </w:r>
            <w:r w:rsidR="001A71FD">
              <w:rPr>
                <w:noProof/>
                <w:webHidden/>
              </w:rPr>
              <w:fldChar w:fldCharType="separate"/>
            </w:r>
            <w:r w:rsidR="009F4CFB">
              <w:rPr>
                <w:noProof/>
                <w:webHidden/>
              </w:rPr>
              <w:t>5</w:t>
            </w:r>
            <w:r w:rsidR="001A71FD">
              <w:rPr>
                <w:noProof/>
                <w:webHidden/>
              </w:rPr>
              <w:fldChar w:fldCharType="end"/>
            </w:r>
          </w:hyperlink>
        </w:p>
        <w:p w14:paraId="2C928DE3" w14:textId="77777777" w:rsidR="001A71FD" w:rsidRDefault="009B4F80">
          <w:pPr>
            <w:pStyle w:val="TDC2"/>
            <w:tabs>
              <w:tab w:val="left" w:pos="880"/>
              <w:tab w:val="right" w:leader="dot" w:pos="8778"/>
            </w:tabs>
            <w:rPr>
              <w:rFonts w:eastAsiaTheme="minorEastAsia"/>
              <w:b w:val="0"/>
              <w:noProof/>
              <w:lang w:eastAsia="es-EC"/>
            </w:rPr>
          </w:pPr>
          <w:hyperlink w:anchor="_Toc412480882" w:history="1">
            <w:r w:rsidR="001A71FD" w:rsidRPr="000F5418">
              <w:rPr>
                <w:rStyle w:val="Hipervnculo"/>
                <w:rFonts w:eastAsia="Times New Roman" w:cstheme="minorHAnsi"/>
                <w:noProof/>
              </w:rPr>
              <w:t>3.4.</w:t>
            </w:r>
            <w:r w:rsidR="001A71FD">
              <w:rPr>
                <w:rFonts w:eastAsiaTheme="minorEastAsia"/>
                <w:b w:val="0"/>
                <w:noProof/>
                <w:lang w:eastAsia="es-EC"/>
              </w:rPr>
              <w:tab/>
            </w:r>
            <w:r w:rsidR="001A71FD" w:rsidRPr="000F5418">
              <w:rPr>
                <w:rStyle w:val="Hipervnculo"/>
                <w:rFonts w:eastAsia="Times New Roman" w:cstheme="minorHAnsi"/>
                <w:noProof/>
              </w:rPr>
              <w:t>Población</w:t>
            </w:r>
            <w:r w:rsidR="001A71FD">
              <w:rPr>
                <w:noProof/>
                <w:webHidden/>
              </w:rPr>
              <w:tab/>
            </w:r>
            <w:r w:rsidR="001A71FD">
              <w:rPr>
                <w:noProof/>
                <w:webHidden/>
              </w:rPr>
              <w:fldChar w:fldCharType="begin"/>
            </w:r>
            <w:r w:rsidR="001A71FD">
              <w:rPr>
                <w:noProof/>
                <w:webHidden/>
              </w:rPr>
              <w:instrText xml:space="preserve"> PAGEREF _Toc412480882 \h </w:instrText>
            </w:r>
            <w:r w:rsidR="001A71FD">
              <w:rPr>
                <w:noProof/>
                <w:webHidden/>
              </w:rPr>
            </w:r>
            <w:r w:rsidR="001A71FD">
              <w:rPr>
                <w:noProof/>
                <w:webHidden/>
              </w:rPr>
              <w:fldChar w:fldCharType="separate"/>
            </w:r>
            <w:r w:rsidR="009F4CFB">
              <w:rPr>
                <w:noProof/>
                <w:webHidden/>
              </w:rPr>
              <w:t>6</w:t>
            </w:r>
            <w:r w:rsidR="001A71FD">
              <w:rPr>
                <w:noProof/>
                <w:webHidden/>
              </w:rPr>
              <w:fldChar w:fldCharType="end"/>
            </w:r>
          </w:hyperlink>
        </w:p>
        <w:p w14:paraId="0D5A02B4" w14:textId="77777777" w:rsidR="001A71FD" w:rsidRDefault="009B4F80">
          <w:pPr>
            <w:pStyle w:val="TDC1"/>
            <w:tabs>
              <w:tab w:val="left" w:pos="440"/>
              <w:tab w:val="right" w:leader="dot" w:pos="8778"/>
            </w:tabs>
            <w:rPr>
              <w:rFonts w:eastAsiaTheme="minorEastAsia"/>
              <w:b w:val="0"/>
              <w:noProof/>
              <w:sz w:val="22"/>
              <w:szCs w:val="22"/>
              <w:lang w:eastAsia="es-EC"/>
            </w:rPr>
          </w:pPr>
          <w:hyperlink w:anchor="_Toc412480883" w:history="1">
            <w:r w:rsidR="001A71FD" w:rsidRPr="000F5418">
              <w:rPr>
                <w:rStyle w:val="Hipervnculo"/>
                <w:rFonts w:eastAsia="Times New Roman" w:cstheme="minorHAnsi"/>
                <w:noProof/>
                <w:lang w:eastAsia="es-EC"/>
              </w:rPr>
              <w:t>4.</w:t>
            </w:r>
            <w:r w:rsidR="001A71FD">
              <w:rPr>
                <w:rFonts w:eastAsiaTheme="minorEastAsia"/>
                <w:b w:val="0"/>
                <w:noProof/>
                <w:sz w:val="22"/>
                <w:szCs w:val="22"/>
                <w:lang w:eastAsia="es-EC"/>
              </w:rPr>
              <w:tab/>
            </w:r>
            <w:r w:rsidR="001A71FD" w:rsidRPr="000F5418">
              <w:rPr>
                <w:rStyle w:val="Hipervnculo"/>
                <w:rFonts w:eastAsia="Times New Roman" w:cstheme="minorHAnsi"/>
                <w:noProof/>
                <w:lang w:eastAsia="es-EC"/>
              </w:rPr>
              <w:t>DIAGNÓSTICO</w:t>
            </w:r>
            <w:r w:rsidR="001A71FD">
              <w:rPr>
                <w:noProof/>
                <w:webHidden/>
              </w:rPr>
              <w:tab/>
            </w:r>
            <w:r w:rsidR="001A71FD">
              <w:rPr>
                <w:noProof/>
                <w:webHidden/>
              </w:rPr>
              <w:fldChar w:fldCharType="begin"/>
            </w:r>
            <w:r w:rsidR="001A71FD">
              <w:rPr>
                <w:noProof/>
                <w:webHidden/>
              </w:rPr>
              <w:instrText xml:space="preserve"> PAGEREF _Toc412480883 \h </w:instrText>
            </w:r>
            <w:r w:rsidR="001A71FD">
              <w:rPr>
                <w:noProof/>
                <w:webHidden/>
              </w:rPr>
            </w:r>
            <w:r w:rsidR="001A71FD">
              <w:rPr>
                <w:noProof/>
                <w:webHidden/>
              </w:rPr>
              <w:fldChar w:fldCharType="separate"/>
            </w:r>
            <w:r w:rsidR="009F4CFB">
              <w:rPr>
                <w:noProof/>
                <w:webHidden/>
              </w:rPr>
              <w:t>10</w:t>
            </w:r>
            <w:r w:rsidR="001A71FD">
              <w:rPr>
                <w:noProof/>
                <w:webHidden/>
              </w:rPr>
              <w:fldChar w:fldCharType="end"/>
            </w:r>
          </w:hyperlink>
        </w:p>
        <w:p w14:paraId="51266092" w14:textId="77777777" w:rsidR="001A71FD" w:rsidRDefault="009B4F80">
          <w:pPr>
            <w:pStyle w:val="TDC2"/>
            <w:tabs>
              <w:tab w:val="left" w:pos="880"/>
              <w:tab w:val="right" w:leader="dot" w:pos="8778"/>
            </w:tabs>
            <w:rPr>
              <w:rFonts w:eastAsiaTheme="minorEastAsia"/>
              <w:b w:val="0"/>
              <w:noProof/>
              <w:lang w:eastAsia="es-EC"/>
            </w:rPr>
          </w:pPr>
          <w:hyperlink w:anchor="_Toc412480884" w:history="1">
            <w:r w:rsidR="001A71FD" w:rsidRPr="000F5418">
              <w:rPr>
                <w:rStyle w:val="Hipervnculo"/>
                <w:rFonts w:cstheme="minorHAnsi"/>
                <w:noProof/>
              </w:rPr>
              <w:t>4.1.</w:t>
            </w:r>
            <w:r w:rsidR="001A71FD">
              <w:rPr>
                <w:rFonts w:eastAsiaTheme="minorEastAsia"/>
                <w:b w:val="0"/>
                <w:noProof/>
                <w:lang w:eastAsia="es-EC"/>
              </w:rPr>
              <w:tab/>
            </w:r>
            <w:r w:rsidR="001A71FD" w:rsidRPr="000F5418">
              <w:rPr>
                <w:rStyle w:val="Hipervnculo"/>
                <w:rFonts w:cstheme="minorHAnsi"/>
                <w:bCs/>
                <w:noProof/>
              </w:rPr>
              <w:t>Asentamientos humanos</w:t>
            </w:r>
            <w:r w:rsidR="001A71FD">
              <w:rPr>
                <w:noProof/>
                <w:webHidden/>
              </w:rPr>
              <w:tab/>
            </w:r>
            <w:r w:rsidR="001A71FD">
              <w:rPr>
                <w:noProof/>
                <w:webHidden/>
              </w:rPr>
              <w:fldChar w:fldCharType="begin"/>
            </w:r>
            <w:r w:rsidR="001A71FD">
              <w:rPr>
                <w:noProof/>
                <w:webHidden/>
              </w:rPr>
              <w:instrText xml:space="preserve"> PAGEREF _Toc412480884 \h </w:instrText>
            </w:r>
            <w:r w:rsidR="001A71FD">
              <w:rPr>
                <w:noProof/>
                <w:webHidden/>
              </w:rPr>
            </w:r>
            <w:r w:rsidR="001A71FD">
              <w:rPr>
                <w:noProof/>
                <w:webHidden/>
              </w:rPr>
              <w:fldChar w:fldCharType="separate"/>
            </w:r>
            <w:r w:rsidR="009F4CFB">
              <w:rPr>
                <w:noProof/>
                <w:webHidden/>
              </w:rPr>
              <w:t>10</w:t>
            </w:r>
            <w:r w:rsidR="001A71FD">
              <w:rPr>
                <w:noProof/>
                <w:webHidden/>
              </w:rPr>
              <w:fldChar w:fldCharType="end"/>
            </w:r>
          </w:hyperlink>
        </w:p>
        <w:p w14:paraId="4853AF2F" w14:textId="77777777" w:rsidR="001A71FD" w:rsidRDefault="009B4F80">
          <w:pPr>
            <w:pStyle w:val="TDC3"/>
            <w:tabs>
              <w:tab w:val="left" w:pos="1320"/>
              <w:tab w:val="right" w:leader="dot" w:pos="8778"/>
            </w:tabs>
            <w:rPr>
              <w:rFonts w:eastAsiaTheme="minorEastAsia"/>
              <w:noProof/>
              <w:lang w:eastAsia="es-EC"/>
            </w:rPr>
          </w:pPr>
          <w:hyperlink w:anchor="_Toc412480885" w:history="1">
            <w:r w:rsidR="001A71FD" w:rsidRPr="000F5418">
              <w:rPr>
                <w:rStyle w:val="Hipervnculo"/>
                <w:rFonts w:cstheme="minorHAnsi"/>
                <w:b/>
                <w:noProof/>
              </w:rPr>
              <w:t>4.1.1.</w:t>
            </w:r>
            <w:r w:rsidR="001A71FD">
              <w:rPr>
                <w:rFonts w:eastAsiaTheme="minorEastAsia"/>
                <w:noProof/>
                <w:lang w:eastAsia="es-EC"/>
              </w:rPr>
              <w:tab/>
            </w:r>
            <w:r w:rsidR="001A71FD" w:rsidRPr="000F5418">
              <w:rPr>
                <w:rStyle w:val="Hipervnculo"/>
                <w:rFonts w:cstheme="minorHAnsi"/>
                <w:b/>
                <w:noProof/>
              </w:rPr>
              <w:t>Marco conceptual: El PNBV y la Estrategia Territorial Nacional (ETN)</w:t>
            </w:r>
            <w:r w:rsidR="001A71FD">
              <w:rPr>
                <w:noProof/>
                <w:webHidden/>
              </w:rPr>
              <w:tab/>
            </w:r>
            <w:r w:rsidR="001A71FD">
              <w:rPr>
                <w:noProof/>
                <w:webHidden/>
              </w:rPr>
              <w:fldChar w:fldCharType="begin"/>
            </w:r>
            <w:r w:rsidR="001A71FD">
              <w:rPr>
                <w:noProof/>
                <w:webHidden/>
              </w:rPr>
              <w:instrText xml:space="preserve"> PAGEREF _Toc412480885 \h </w:instrText>
            </w:r>
            <w:r w:rsidR="001A71FD">
              <w:rPr>
                <w:noProof/>
                <w:webHidden/>
              </w:rPr>
            </w:r>
            <w:r w:rsidR="001A71FD">
              <w:rPr>
                <w:noProof/>
                <w:webHidden/>
              </w:rPr>
              <w:fldChar w:fldCharType="separate"/>
            </w:r>
            <w:r w:rsidR="009F4CFB">
              <w:rPr>
                <w:noProof/>
                <w:webHidden/>
              </w:rPr>
              <w:t>10</w:t>
            </w:r>
            <w:r w:rsidR="001A71FD">
              <w:rPr>
                <w:noProof/>
                <w:webHidden/>
              </w:rPr>
              <w:fldChar w:fldCharType="end"/>
            </w:r>
          </w:hyperlink>
        </w:p>
        <w:p w14:paraId="4D74785D" w14:textId="77777777" w:rsidR="001A71FD" w:rsidRDefault="009B4F80">
          <w:pPr>
            <w:pStyle w:val="TDC3"/>
            <w:tabs>
              <w:tab w:val="left" w:pos="1320"/>
              <w:tab w:val="right" w:leader="dot" w:pos="8778"/>
            </w:tabs>
            <w:rPr>
              <w:rFonts w:eastAsiaTheme="minorEastAsia"/>
              <w:noProof/>
              <w:lang w:eastAsia="es-EC"/>
            </w:rPr>
          </w:pPr>
          <w:hyperlink w:anchor="_Toc412480886" w:history="1">
            <w:r w:rsidR="001A71FD" w:rsidRPr="000F5418">
              <w:rPr>
                <w:rStyle w:val="Hipervnculo"/>
                <w:rFonts w:cstheme="minorHAnsi"/>
                <w:b/>
                <w:noProof/>
              </w:rPr>
              <w:t>4.1.2.</w:t>
            </w:r>
            <w:r w:rsidR="001A71FD">
              <w:rPr>
                <w:rFonts w:eastAsiaTheme="minorEastAsia"/>
                <w:noProof/>
                <w:lang w:eastAsia="es-EC"/>
              </w:rPr>
              <w:tab/>
            </w:r>
            <w:r w:rsidR="001A71FD" w:rsidRPr="000F5418">
              <w:rPr>
                <w:rStyle w:val="Hipervnculo"/>
                <w:rFonts w:cstheme="minorHAnsi"/>
                <w:b/>
                <w:noProof/>
              </w:rPr>
              <w:t>Asentamientos humanos y conectividad</w:t>
            </w:r>
            <w:r w:rsidR="001A71FD">
              <w:rPr>
                <w:noProof/>
                <w:webHidden/>
              </w:rPr>
              <w:tab/>
            </w:r>
            <w:r w:rsidR="001A71FD">
              <w:rPr>
                <w:noProof/>
                <w:webHidden/>
              </w:rPr>
              <w:fldChar w:fldCharType="begin"/>
            </w:r>
            <w:r w:rsidR="001A71FD">
              <w:rPr>
                <w:noProof/>
                <w:webHidden/>
              </w:rPr>
              <w:instrText xml:space="preserve"> PAGEREF _Toc412480886 \h </w:instrText>
            </w:r>
            <w:r w:rsidR="001A71FD">
              <w:rPr>
                <w:noProof/>
                <w:webHidden/>
              </w:rPr>
            </w:r>
            <w:r w:rsidR="001A71FD">
              <w:rPr>
                <w:noProof/>
                <w:webHidden/>
              </w:rPr>
              <w:fldChar w:fldCharType="separate"/>
            </w:r>
            <w:r w:rsidR="009F4CFB">
              <w:rPr>
                <w:noProof/>
                <w:webHidden/>
              </w:rPr>
              <w:t>12</w:t>
            </w:r>
            <w:r w:rsidR="001A71FD">
              <w:rPr>
                <w:noProof/>
                <w:webHidden/>
              </w:rPr>
              <w:fldChar w:fldCharType="end"/>
            </w:r>
          </w:hyperlink>
        </w:p>
        <w:p w14:paraId="083A5CE8" w14:textId="77777777" w:rsidR="001A71FD" w:rsidRDefault="009B4F80">
          <w:pPr>
            <w:pStyle w:val="TDC2"/>
            <w:tabs>
              <w:tab w:val="left" w:pos="880"/>
              <w:tab w:val="right" w:leader="dot" w:pos="8778"/>
            </w:tabs>
            <w:rPr>
              <w:rFonts w:eastAsiaTheme="minorEastAsia"/>
              <w:b w:val="0"/>
              <w:noProof/>
              <w:lang w:eastAsia="es-EC"/>
            </w:rPr>
          </w:pPr>
          <w:hyperlink w:anchor="_Toc412480887" w:history="1">
            <w:r w:rsidR="001A71FD" w:rsidRPr="000F5418">
              <w:rPr>
                <w:rStyle w:val="Hipervnculo"/>
                <w:rFonts w:cstheme="minorHAnsi"/>
                <w:noProof/>
              </w:rPr>
              <w:t>4.2.</w:t>
            </w:r>
            <w:r w:rsidR="001A71FD">
              <w:rPr>
                <w:rFonts w:eastAsiaTheme="minorEastAsia"/>
                <w:b w:val="0"/>
                <w:noProof/>
                <w:lang w:eastAsia="es-EC"/>
              </w:rPr>
              <w:tab/>
            </w:r>
            <w:r w:rsidR="001A71FD" w:rsidRPr="000F5418">
              <w:rPr>
                <w:rStyle w:val="Hipervnculo"/>
                <w:rFonts w:cstheme="minorHAnsi"/>
                <w:noProof/>
              </w:rPr>
              <w:t>Reducción de Brechas</w:t>
            </w:r>
            <w:r w:rsidR="001A71FD">
              <w:rPr>
                <w:noProof/>
                <w:webHidden/>
              </w:rPr>
              <w:tab/>
            </w:r>
            <w:r w:rsidR="001A71FD">
              <w:rPr>
                <w:noProof/>
                <w:webHidden/>
              </w:rPr>
              <w:fldChar w:fldCharType="begin"/>
            </w:r>
            <w:r w:rsidR="001A71FD">
              <w:rPr>
                <w:noProof/>
                <w:webHidden/>
              </w:rPr>
              <w:instrText xml:space="preserve"> PAGEREF _Toc412480887 \h </w:instrText>
            </w:r>
            <w:r w:rsidR="001A71FD">
              <w:rPr>
                <w:noProof/>
                <w:webHidden/>
              </w:rPr>
            </w:r>
            <w:r w:rsidR="001A71FD">
              <w:rPr>
                <w:noProof/>
                <w:webHidden/>
              </w:rPr>
              <w:fldChar w:fldCharType="separate"/>
            </w:r>
            <w:r w:rsidR="009F4CFB">
              <w:rPr>
                <w:noProof/>
                <w:webHidden/>
              </w:rPr>
              <w:t>15</w:t>
            </w:r>
            <w:r w:rsidR="001A71FD">
              <w:rPr>
                <w:noProof/>
                <w:webHidden/>
              </w:rPr>
              <w:fldChar w:fldCharType="end"/>
            </w:r>
          </w:hyperlink>
        </w:p>
        <w:p w14:paraId="420AF0F2" w14:textId="77777777" w:rsidR="001A71FD" w:rsidRDefault="009B4F80">
          <w:pPr>
            <w:pStyle w:val="TDC3"/>
            <w:tabs>
              <w:tab w:val="left" w:pos="1320"/>
              <w:tab w:val="right" w:leader="dot" w:pos="8778"/>
            </w:tabs>
            <w:rPr>
              <w:rFonts w:eastAsiaTheme="minorEastAsia"/>
              <w:noProof/>
              <w:lang w:eastAsia="es-EC"/>
            </w:rPr>
          </w:pPr>
          <w:hyperlink w:anchor="_Toc412480888" w:history="1">
            <w:r w:rsidR="001A71FD" w:rsidRPr="000F5418">
              <w:rPr>
                <w:rStyle w:val="Hipervnculo"/>
                <w:rFonts w:eastAsia="Times New Roman" w:cstheme="minorHAnsi"/>
                <w:b/>
                <w:noProof/>
                <w:lang w:eastAsia="es-EC"/>
              </w:rPr>
              <w:t>4.2.1.</w:t>
            </w:r>
            <w:r w:rsidR="001A71FD">
              <w:rPr>
                <w:rFonts w:eastAsiaTheme="minorEastAsia"/>
                <w:noProof/>
                <w:lang w:eastAsia="es-EC"/>
              </w:rPr>
              <w:tab/>
            </w:r>
            <w:r w:rsidR="001A71FD" w:rsidRPr="000F5418">
              <w:rPr>
                <w:rStyle w:val="Hipervnculo"/>
                <w:rFonts w:cstheme="minorHAnsi"/>
                <w:b/>
                <w:noProof/>
              </w:rPr>
              <w:t>Marco Conceptual</w:t>
            </w:r>
            <w:r w:rsidR="001A71FD" w:rsidRPr="000F5418">
              <w:rPr>
                <w:rStyle w:val="Hipervnculo"/>
                <w:rFonts w:eastAsia="Times New Roman" w:cstheme="minorHAnsi"/>
                <w:b/>
                <w:noProof/>
                <w:lang w:eastAsia="es-EC"/>
              </w:rPr>
              <w:t>:</w:t>
            </w:r>
            <w:r w:rsidR="001A71FD" w:rsidRPr="000F5418">
              <w:rPr>
                <w:rStyle w:val="Hipervnculo"/>
                <w:rFonts w:cstheme="minorHAnsi"/>
                <w:b/>
                <w:noProof/>
              </w:rPr>
              <w:t>El PNBV en materia de Reducción de brechas</w:t>
            </w:r>
            <w:r w:rsidR="001A71FD">
              <w:rPr>
                <w:noProof/>
                <w:webHidden/>
              </w:rPr>
              <w:tab/>
            </w:r>
            <w:r w:rsidR="001A71FD">
              <w:rPr>
                <w:noProof/>
                <w:webHidden/>
              </w:rPr>
              <w:fldChar w:fldCharType="begin"/>
            </w:r>
            <w:r w:rsidR="001A71FD">
              <w:rPr>
                <w:noProof/>
                <w:webHidden/>
              </w:rPr>
              <w:instrText xml:space="preserve"> PAGEREF _Toc412480888 \h </w:instrText>
            </w:r>
            <w:r w:rsidR="001A71FD">
              <w:rPr>
                <w:noProof/>
                <w:webHidden/>
              </w:rPr>
            </w:r>
            <w:r w:rsidR="001A71FD">
              <w:rPr>
                <w:noProof/>
                <w:webHidden/>
              </w:rPr>
              <w:fldChar w:fldCharType="separate"/>
            </w:r>
            <w:r w:rsidR="009F4CFB">
              <w:rPr>
                <w:noProof/>
                <w:webHidden/>
              </w:rPr>
              <w:t>15</w:t>
            </w:r>
            <w:r w:rsidR="001A71FD">
              <w:rPr>
                <w:noProof/>
                <w:webHidden/>
              </w:rPr>
              <w:fldChar w:fldCharType="end"/>
            </w:r>
          </w:hyperlink>
        </w:p>
        <w:p w14:paraId="38CA4463" w14:textId="77777777" w:rsidR="001A71FD" w:rsidRDefault="009B4F80">
          <w:pPr>
            <w:pStyle w:val="TDC3"/>
            <w:tabs>
              <w:tab w:val="left" w:pos="1320"/>
              <w:tab w:val="right" w:leader="dot" w:pos="8778"/>
            </w:tabs>
            <w:rPr>
              <w:rFonts w:eastAsiaTheme="minorEastAsia"/>
              <w:noProof/>
              <w:lang w:eastAsia="es-EC"/>
            </w:rPr>
          </w:pPr>
          <w:hyperlink w:anchor="_Toc412480889" w:history="1">
            <w:r w:rsidR="001A71FD" w:rsidRPr="000F5418">
              <w:rPr>
                <w:rStyle w:val="Hipervnculo"/>
                <w:rFonts w:cstheme="minorHAnsi"/>
                <w:noProof/>
                <w:lang w:val="es-MX"/>
              </w:rPr>
              <w:t>4.2.2.</w:t>
            </w:r>
            <w:r w:rsidR="001A71FD">
              <w:rPr>
                <w:rFonts w:eastAsiaTheme="minorEastAsia"/>
                <w:noProof/>
                <w:lang w:eastAsia="es-EC"/>
              </w:rPr>
              <w:tab/>
            </w:r>
            <w:r w:rsidR="001A71FD" w:rsidRPr="000F5418">
              <w:rPr>
                <w:rStyle w:val="Hipervnculo"/>
                <w:rFonts w:cstheme="minorHAnsi"/>
                <w:noProof/>
              </w:rPr>
              <w:t>Diagnóstico Situacional Eje Reducción De Brechas</w:t>
            </w:r>
            <w:r w:rsidR="001A71FD">
              <w:rPr>
                <w:noProof/>
                <w:webHidden/>
              </w:rPr>
              <w:tab/>
            </w:r>
            <w:r w:rsidR="001A71FD">
              <w:rPr>
                <w:noProof/>
                <w:webHidden/>
              </w:rPr>
              <w:fldChar w:fldCharType="begin"/>
            </w:r>
            <w:r w:rsidR="001A71FD">
              <w:rPr>
                <w:noProof/>
                <w:webHidden/>
              </w:rPr>
              <w:instrText xml:space="preserve"> PAGEREF _Toc412480889 \h </w:instrText>
            </w:r>
            <w:r w:rsidR="001A71FD">
              <w:rPr>
                <w:noProof/>
                <w:webHidden/>
              </w:rPr>
            </w:r>
            <w:r w:rsidR="001A71FD">
              <w:rPr>
                <w:noProof/>
                <w:webHidden/>
              </w:rPr>
              <w:fldChar w:fldCharType="separate"/>
            </w:r>
            <w:r w:rsidR="009F4CFB">
              <w:rPr>
                <w:noProof/>
                <w:webHidden/>
              </w:rPr>
              <w:t>16</w:t>
            </w:r>
            <w:r w:rsidR="001A71FD">
              <w:rPr>
                <w:noProof/>
                <w:webHidden/>
              </w:rPr>
              <w:fldChar w:fldCharType="end"/>
            </w:r>
          </w:hyperlink>
        </w:p>
        <w:p w14:paraId="42AE66F3" w14:textId="77777777" w:rsidR="001A71FD" w:rsidRDefault="009B4F80">
          <w:pPr>
            <w:pStyle w:val="TDC2"/>
            <w:tabs>
              <w:tab w:val="left" w:pos="880"/>
              <w:tab w:val="right" w:leader="dot" w:pos="8778"/>
            </w:tabs>
            <w:rPr>
              <w:rFonts w:eastAsiaTheme="minorEastAsia"/>
              <w:b w:val="0"/>
              <w:noProof/>
              <w:lang w:eastAsia="es-EC"/>
            </w:rPr>
          </w:pPr>
          <w:hyperlink w:anchor="_Toc412480890" w:history="1">
            <w:r w:rsidR="001A71FD" w:rsidRPr="000F5418">
              <w:rPr>
                <w:rStyle w:val="Hipervnculo"/>
                <w:rFonts w:cstheme="minorHAnsi"/>
                <w:noProof/>
                <w:lang w:val="es-MX"/>
              </w:rPr>
              <w:t>4.3.</w:t>
            </w:r>
            <w:r w:rsidR="001A71FD">
              <w:rPr>
                <w:rFonts w:eastAsiaTheme="minorEastAsia"/>
                <w:b w:val="0"/>
                <w:noProof/>
                <w:lang w:eastAsia="es-EC"/>
              </w:rPr>
              <w:tab/>
            </w:r>
            <w:r w:rsidR="001A71FD" w:rsidRPr="000F5418">
              <w:rPr>
                <w:rStyle w:val="Hipervnculo"/>
                <w:rFonts w:cstheme="minorHAnsi"/>
                <w:bCs/>
                <w:noProof/>
              </w:rPr>
              <w:t>Matriz Productiva</w:t>
            </w:r>
            <w:r w:rsidR="001A71FD">
              <w:rPr>
                <w:noProof/>
                <w:webHidden/>
              </w:rPr>
              <w:tab/>
            </w:r>
            <w:r w:rsidR="001A71FD">
              <w:rPr>
                <w:noProof/>
                <w:webHidden/>
              </w:rPr>
              <w:fldChar w:fldCharType="begin"/>
            </w:r>
            <w:r w:rsidR="001A71FD">
              <w:rPr>
                <w:noProof/>
                <w:webHidden/>
              </w:rPr>
              <w:instrText xml:space="preserve"> PAGEREF _Toc412480890 \h </w:instrText>
            </w:r>
            <w:r w:rsidR="001A71FD">
              <w:rPr>
                <w:noProof/>
                <w:webHidden/>
              </w:rPr>
            </w:r>
            <w:r w:rsidR="001A71FD">
              <w:rPr>
                <w:noProof/>
                <w:webHidden/>
              </w:rPr>
              <w:fldChar w:fldCharType="separate"/>
            </w:r>
            <w:r w:rsidR="009F4CFB">
              <w:rPr>
                <w:noProof/>
                <w:webHidden/>
              </w:rPr>
              <w:t>27</w:t>
            </w:r>
            <w:r w:rsidR="001A71FD">
              <w:rPr>
                <w:noProof/>
                <w:webHidden/>
              </w:rPr>
              <w:fldChar w:fldCharType="end"/>
            </w:r>
          </w:hyperlink>
        </w:p>
        <w:p w14:paraId="37B06214" w14:textId="77777777" w:rsidR="001A71FD" w:rsidRDefault="009B4F80">
          <w:pPr>
            <w:pStyle w:val="TDC3"/>
            <w:tabs>
              <w:tab w:val="left" w:pos="1320"/>
              <w:tab w:val="right" w:leader="dot" w:pos="8778"/>
            </w:tabs>
            <w:rPr>
              <w:rFonts w:eastAsiaTheme="minorEastAsia"/>
              <w:noProof/>
              <w:lang w:eastAsia="es-EC"/>
            </w:rPr>
          </w:pPr>
          <w:hyperlink w:anchor="_Toc412480891" w:history="1">
            <w:r w:rsidR="001A71FD" w:rsidRPr="000F5418">
              <w:rPr>
                <w:rStyle w:val="Hipervnculo"/>
                <w:rFonts w:cstheme="minorHAnsi"/>
                <w:b/>
                <w:noProof/>
              </w:rPr>
              <w:t>4.3.1.</w:t>
            </w:r>
            <w:r w:rsidR="001A71FD">
              <w:rPr>
                <w:rFonts w:eastAsiaTheme="minorEastAsia"/>
                <w:noProof/>
                <w:lang w:eastAsia="es-EC"/>
              </w:rPr>
              <w:tab/>
            </w:r>
            <w:r w:rsidR="001A71FD" w:rsidRPr="000F5418">
              <w:rPr>
                <w:rStyle w:val="Hipervnculo"/>
                <w:rFonts w:cstheme="minorHAnsi"/>
                <w:b/>
                <w:noProof/>
              </w:rPr>
              <w:t>Marco conceptual: El PNBV en materia de Matriz productiva</w:t>
            </w:r>
            <w:r w:rsidR="001A71FD">
              <w:rPr>
                <w:noProof/>
                <w:webHidden/>
              </w:rPr>
              <w:tab/>
            </w:r>
            <w:r w:rsidR="001A71FD">
              <w:rPr>
                <w:noProof/>
                <w:webHidden/>
              </w:rPr>
              <w:fldChar w:fldCharType="begin"/>
            </w:r>
            <w:r w:rsidR="001A71FD">
              <w:rPr>
                <w:noProof/>
                <w:webHidden/>
              </w:rPr>
              <w:instrText xml:space="preserve"> PAGEREF _Toc412480891 \h </w:instrText>
            </w:r>
            <w:r w:rsidR="001A71FD">
              <w:rPr>
                <w:noProof/>
                <w:webHidden/>
              </w:rPr>
            </w:r>
            <w:r w:rsidR="001A71FD">
              <w:rPr>
                <w:noProof/>
                <w:webHidden/>
              </w:rPr>
              <w:fldChar w:fldCharType="separate"/>
            </w:r>
            <w:r w:rsidR="009F4CFB">
              <w:rPr>
                <w:noProof/>
                <w:webHidden/>
              </w:rPr>
              <w:t>27</w:t>
            </w:r>
            <w:r w:rsidR="001A71FD">
              <w:rPr>
                <w:noProof/>
                <w:webHidden/>
              </w:rPr>
              <w:fldChar w:fldCharType="end"/>
            </w:r>
          </w:hyperlink>
        </w:p>
        <w:p w14:paraId="04AF5F07" w14:textId="77777777" w:rsidR="001A71FD" w:rsidRDefault="009B4F80">
          <w:pPr>
            <w:pStyle w:val="TDC3"/>
            <w:tabs>
              <w:tab w:val="left" w:pos="1320"/>
              <w:tab w:val="right" w:leader="dot" w:pos="8778"/>
            </w:tabs>
            <w:rPr>
              <w:rFonts w:eastAsiaTheme="minorEastAsia"/>
              <w:noProof/>
              <w:lang w:eastAsia="es-EC"/>
            </w:rPr>
          </w:pPr>
          <w:hyperlink w:anchor="_Toc412480892" w:history="1">
            <w:r w:rsidR="001A71FD" w:rsidRPr="000F5418">
              <w:rPr>
                <w:rStyle w:val="Hipervnculo"/>
                <w:rFonts w:cstheme="minorHAnsi"/>
                <w:noProof/>
              </w:rPr>
              <w:t>4.3.2.</w:t>
            </w:r>
            <w:r w:rsidR="001A71FD">
              <w:rPr>
                <w:rFonts w:eastAsiaTheme="minorEastAsia"/>
                <w:noProof/>
                <w:lang w:eastAsia="es-EC"/>
              </w:rPr>
              <w:tab/>
            </w:r>
            <w:r w:rsidR="001A71FD" w:rsidRPr="000F5418">
              <w:rPr>
                <w:rStyle w:val="Hipervnculo"/>
                <w:rFonts w:cstheme="minorHAnsi"/>
                <w:noProof/>
              </w:rPr>
              <w:t>Diagnóstico situacional Eje Matriz Productiva</w:t>
            </w:r>
            <w:r w:rsidR="001A71FD">
              <w:rPr>
                <w:noProof/>
                <w:webHidden/>
              </w:rPr>
              <w:tab/>
            </w:r>
            <w:r w:rsidR="001A71FD">
              <w:rPr>
                <w:noProof/>
                <w:webHidden/>
              </w:rPr>
              <w:fldChar w:fldCharType="begin"/>
            </w:r>
            <w:r w:rsidR="001A71FD">
              <w:rPr>
                <w:noProof/>
                <w:webHidden/>
              </w:rPr>
              <w:instrText xml:space="preserve"> PAGEREF _Toc412480892 \h </w:instrText>
            </w:r>
            <w:r w:rsidR="001A71FD">
              <w:rPr>
                <w:noProof/>
                <w:webHidden/>
              </w:rPr>
            </w:r>
            <w:r w:rsidR="001A71FD">
              <w:rPr>
                <w:noProof/>
                <w:webHidden/>
              </w:rPr>
              <w:fldChar w:fldCharType="separate"/>
            </w:r>
            <w:r w:rsidR="009F4CFB">
              <w:rPr>
                <w:noProof/>
                <w:webHidden/>
              </w:rPr>
              <w:t>29</w:t>
            </w:r>
            <w:r w:rsidR="001A71FD">
              <w:rPr>
                <w:noProof/>
                <w:webHidden/>
              </w:rPr>
              <w:fldChar w:fldCharType="end"/>
            </w:r>
          </w:hyperlink>
        </w:p>
        <w:p w14:paraId="56DD4724" w14:textId="77777777" w:rsidR="001A71FD" w:rsidRDefault="009B4F80">
          <w:pPr>
            <w:pStyle w:val="TDC1"/>
            <w:tabs>
              <w:tab w:val="left" w:pos="660"/>
              <w:tab w:val="right" w:leader="dot" w:pos="8778"/>
            </w:tabs>
            <w:rPr>
              <w:rFonts w:eastAsiaTheme="minorEastAsia"/>
              <w:b w:val="0"/>
              <w:noProof/>
              <w:sz w:val="22"/>
              <w:szCs w:val="22"/>
              <w:lang w:eastAsia="es-EC"/>
            </w:rPr>
          </w:pPr>
          <w:hyperlink w:anchor="_Toc412480893" w:history="1">
            <w:r w:rsidR="001A71FD" w:rsidRPr="000F5418">
              <w:rPr>
                <w:rStyle w:val="Hipervnculo"/>
                <w:rFonts w:eastAsia="Times New Roman" w:cstheme="minorHAnsi"/>
                <w:noProof/>
              </w:rPr>
              <w:t>4.4.</w:t>
            </w:r>
            <w:r w:rsidR="001A71FD">
              <w:rPr>
                <w:rFonts w:eastAsiaTheme="minorEastAsia"/>
                <w:b w:val="0"/>
                <w:noProof/>
                <w:sz w:val="22"/>
                <w:szCs w:val="22"/>
                <w:lang w:eastAsia="es-EC"/>
              </w:rPr>
              <w:tab/>
            </w:r>
            <w:r w:rsidR="001A71FD" w:rsidRPr="000F5418">
              <w:rPr>
                <w:rStyle w:val="Hipervnculo"/>
                <w:rFonts w:eastAsia="Times New Roman" w:cstheme="minorHAnsi"/>
                <w:noProof/>
              </w:rPr>
              <w:t>Sustentabilidad Patrimonial</w:t>
            </w:r>
            <w:r w:rsidR="001A71FD">
              <w:rPr>
                <w:noProof/>
                <w:webHidden/>
              </w:rPr>
              <w:tab/>
            </w:r>
            <w:r w:rsidR="001A71FD">
              <w:rPr>
                <w:noProof/>
                <w:webHidden/>
              </w:rPr>
              <w:fldChar w:fldCharType="begin"/>
            </w:r>
            <w:r w:rsidR="001A71FD">
              <w:rPr>
                <w:noProof/>
                <w:webHidden/>
              </w:rPr>
              <w:instrText xml:space="preserve"> PAGEREF _Toc412480893 \h </w:instrText>
            </w:r>
            <w:r w:rsidR="001A71FD">
              <w:rPr>
                <w:noProof/>
                <w:webHidden/>
              </w:rPr>
            </w:r>
            <w:r w:rsidR="001A71FD">
              <w:rPr>
                <w:noProof/>
                <w:webHidden/>
              </w:rPr>
              <w:fldChar w:fldCharType="separate"/>
            </w:r>
            <w:r w:rsidR="009F4CFB">
              <w:rPr>
                <w:noProof/>
                <w:webHidden/>
              </w:rPr>
              <w:t>53</w:t>
            </w:r>
            <w:r w:rsidR="001A71FD">
              <w:rPr>
                <w:noProof/>
                <w:webHidden/>
              </w:rPr>
              <w:fldChar w:fldCharType="end"/>
            </w:r>
          </w:hyperlink>
        </w:p>
        <w:p w14:paraId="01FF0161" w14:textId="77777777" w:rsidR="001A71FD" w:rsidRDefault="009B4F80">
          <w:pPr>
            <w:pStyle w:val="TDC3"/>
            <w:tabs>
              <w:tab w:val="left" w:pos="1320"/>
              <w:tab w:val="right" w:leader="dot" w:pos="8778"/>
            </w:tabs>
            <w:rPr>
              <w:rFonts w:eastAsiaTheme="minorEastAsia"/>
              <w:noProof/>
              <w:lang w:eastAsia="es-EC"/>
            </w:rPr>
          </w:pPr>
          <w:hyperlink w:anchor="_Toc412480894" w:history="1">
            <w:r w:rsidR="001A71FD" w:rsidRPr="000F5418">
              <w:rPr>
                <w:rStyle w:val="Hipervnculo"/>
                <w:rFonts w:cstheme="minorHAnsi"/>
                <w:b/>
                <w:noProof/>
                <w:lang w:val="es-MX"/>
              </w:rPr>
              <w:t>4.4.1.</w:t>
            </w:r>
            <w:r w:rsidR="001A71FD">
              <w:rPr>
                <w:rFonts w:eastAsiaTheme="minorEastAsia"/>
                <w:noProof/>
                <w:lang w:eastAsia="es-EC"/>
              </w:rPr>
              <w:tab/>
            </w:r>
            <w:r w:rsidR="001A71FD" w:rsidRPr="000F5418">
              <w:rPr>
                <w:rStyle w:val="Hipervnculo"/>
                <w:rFonts w:cstheme="minorHAnsi"/>
                <w:b/>
                <w:noProof/>
              </w:rPr>
              <w:t>Marco Conceptual: El PNBV en materia de sustentabilidad patrimonial</w:t>
            </w:r>
            <w:r w:rsidR="001A71FD">
              <w:rPr>
                <w:noProof/>
                <w:webHidden/>
              </w:rPr>
              <w:tab/>
            </w:r>
            <w:r w:rsidR="001A71FD">
              <w:rPr>
                <w:noProof/>
                <w:webHidden/>
              </w:rPr>
              <w:fldChar w:fldCharType="begin"/>
            </w:r>
            <w:r w:rsidR="001A71FD">
              <w:rPr>
                <w:noProof/>
                <w:webHidden/>
              </w:rPr>
              <w:instrText xml:space="preserve"> PAGEREF _Toc412480894 \h </w:instrText>
            </w:r>
            <w:r w:rsidR="001A71FD">
              <w:rPr>
                <w:noProof/>
                <w:webHidden/>
              </w:rPr>
            </w:r>
            <w:r w:rsidR="001A71FD">
              <w:rPr>
                <w:noProof/>
                <w:webHidden/>
              </w:rPr>
              <w:fldChar w:fldCharType="separate"/>
            </w:r>
            <w:r w:rsidR="009F4CFB">
              <w:rPr>
                <w:noProof/>
                <w:webHidden/>
              </w:rPr>
              <w:t>53</w:t>
            </w:r>
            <w:r w:rsidR="001A71FD">
              <w:rPr>
                <w:noProof/>
                <w:webHidden/>
              </w:rPr>
              <w:fldChar w:fldCharType="end"/>
            </w:r>
          </w:hyperlink>
        </w:p>
        <w:p w14:paraId="2EE49CCA" w14:textId="77777777" w:rsidR="001A71FD" w:rsidRDefault="009B4F80">
          <w:pPr>
            <w:pStyle w:val="TDC3"/>
            <w:tabs>
              <w:tab w:val="left" w:pos="1320"/>
              <w:tab w:val="right" w:leader="dot" w:pos="8778"/>
            </w:tabs>
            <w:rPr>
              <w:rFonts w:eastAsiaTheme="minorEastAsia"/>
              <w:noProof/>
              <w:lang w:eastAsia="es-EC"/>
            </w:rPr>
          </w:pPr>
          <w:hyperlink w:anchor="_Toc412480895" w:history="1">
            <w:r w:rsidR="001A71FD" w:rsidRPr="000F5418">
              <w:rPr>
                <w:rStyle w:val="Hipervnculo"/>
                <w:rFonts w:cstheme="minorHAnsi"/>
                <w:b/>
                <w:noProof/>
                <w:lang w:val="es-MX"/>
              </w:rPr>
              <w:t>4.4.2.</w:t>
            </w:r>
            <w:r w:rsidR="001A71FD">
              <w:rPr>
                <w:rFonts w:eastAsiaTheme="minorEastAsia"/>
                <w:noProof/>
                <w:lang w:eastAsia="es-EC"/>
              </w:rPr>
              <w:tab/>
            </w:r>
            <w:r w:rsidR="001A71FD" w:rsidRPr="000F5418">
              <w:rPr>
                <w:rStyle w:val="Hipervnculo"/>
                <w:rFonts w:cstheme="minorHAnsi"/>
                <w:b/>
                <w:noProof/>
              </w:rPr>
              <w:t>Diagnóstico situacional de patrimonio natural</w:t>
            </w:r>
            <w:r w:rsidR="001A71FD">
              <w:rPr>
                <w:noProof/>
                <w:webHidden/>
              </w:rPr>
              <w:tab/>
            </w:r>
            <w:r w:rsidR="001A71FD">
              <w:rPr>
                <w:noProof/>
                <w:webHidden/>
              </w:rPr>
              <w:fldChar w:fldCharType="begin"/>
            </w:r>
            <w:r w:rsidR="001A71FD">
              <w:rPr>
                <w:noProof/>
                <w:webHidden/>
              </w:rPr>
              <w:instrText xml:space="preserve"> PAGEREF _Toc412480895 \h </w:instrText>
            </w:r>
            <w:r w:rsidR="001A71FD">
              <w:rPr>
                <w:noProof/>
                <w:webHidden/>
              </w:rPr>
            </w:r>
            <w:r w:rsidR="001A71FD">
              <w:rPr>
                <w:noProof/>
                <w:webHidden/>
              </w:rPr>
              <w:fldChar w:fldCharType="separate"/>
            </w:r>
            <w:r w:rsidR="009F4CFB">
              <w:rPr>
                <w:noProof/>
                <w:webHidden/>
              </w:rPr>
              <w:t>55</w:t>
            </w:r>
            <w:r w:rsidR="001A71FD">
              <w:rPr>
                <w:noProof/>
                <w:webHidden/>
              </w:rPr>
              <w:fldChar w:fldCharType="end"/>
            </w:r>
          </w:hyperlink>
        </w:p>
        <w:p w14:paraId="135FADDB" w14:textId="77777777" w:rsidR="001A71FD" w:rsidRDefault="009B4F80">
          <w:pPr>
            <w:pStyle w:val="TDC3"/>
            <w:tabs>
              <w:tab w:val="left" w:pos="1320"/>
              <w:tab w:val="right" w:leader="dot" w:pos="8778"/>
            </w:tabs>
            <w:rPr>
              <w:rFonts w:eastAsiaTheme="minorEastAsia"/>
              <w:noProof/>
              <w:lang w:eastAsia="es-EC"/>
            </w:rPr>
          </w:pPr>
          <w:hyperlink w:anchor="_Toc412480896" w:history="1">
            <w:r w:rsidR="001A71FD" w:rsidRPr="000F5418">
              <w:rPr>
                <w:rStyle w:val="Hipervnculo"/>
                <w:rFonts w:cstheme="minorHAnsi"/>
                <w:b/>
                <w:noProof/>
              </w:rPr>
              <w:t>4.4.3.</w:t>
            </w:r>
            <w:r w:rsidR="001A71FD">
              <w:rPr>
                <w:rFonts w:eastAsiaTheme="minorEastAsia"/>
                <w:noProof/>
                <w:lang w:eastAsia="es-EC"/>
              </w:rPr>
              <w:tab/>
            </w:r>
            <w:r w:rsidR="001A71FD" w:rsidRPr="000F5418">
              <w:rPr>
                <w:rStyle w:val="Hipervnculo"/>
                <w:rFonts w:cstheme="minorHAnsi"/>
                <w:b/>
                <w:noProof/>
              </w:rPr>
              <w:t>Diagnóstico situacional de patrimonio cultural</w:t>
            </w:r>
            <w:r w:rsidR="001A71FD">
              <w:rPr>
                <w:noProof/>
                <w:webHidden/>
              </w:rPr>
              <w:tab/>
            </w:r>
            <w:r w:rsidR="001A71FD">
              <w:rPr>
                <w:noProof/>
                <w:webHidden/>
              </w:rPr>
              <w:fldChar w:fldCharType="begin"/>
            </w:r>
            <w:r w:rsidR="001A71FD">
              <w:rPr>
                <w:noProof/>
                <w:webHidden/>
              </w:rPr>
              <w:instrText xml:space="preserve"> PAGEREF _Toc412480896 \h </w:instrText>
            </w:r>
            <w:r w:rsidR="001A71FD">
              <w:rPr>
                <w:noProof/>
                <w:webHidden/>
              </w:rPr>
            </w:r>
            <w:r w:rsidR="001A71FD">
              <w:rPr>
                <w:noProof/>
                <w:webHidden/>
              </w:rPr>
              <w:fldChar w:fldCharType="separate"/>
            </w:r>
            <w:r w:rsidR="009F4CFB">
              <w:rPr>
                <w:noProof/>
                <w:webHidden/>
              </w:rPr>
              <w:t>65</w:t>
            </w:r>
            <w:r w:rsidR="001A71FD">
              <w:rPr>
                <w:noProof/>
                <w:webHidden/>
              </w:rPr>
              <w:fldChar w:fldCharType="end"/>
            </w:r>
          </w:hyperlink>
        </w:p>
        <w:p w14:paraId="589D6514" w14:textId="77777777" w:rsidR="001A71FD" w:rsidRDefault="009B4F80">
          <w:pPr>
            <w:pStyle w:val="TDC2"/>
            <w:tabs>
              <w:tab w:val="left" w:pos="880"/>
              <w:tab w:val="right" w:leader="dot" w:pos="8778"/>
            </w:tabs>
            <w:rPr>
              <w:rFonts w:eastAsiaTheme="minorEastAsia"/>
              <w:b w:val="0"/>
              <w:noProof/>
              <w:lang w:eastAsia="es-EC"/>
            </w:rPr>
          </w:pPr>
          <w:hyperlink w:anchor="_Toc412480897" w:history="1">
            <w:r w:rsidR="001A71FD" w:rsidRPr="000F5418">
              <w:rPr>
                <w:rStyle w:val="Hipervnculo"/>
                <w:rFonts w:cstheme="minorHAnsi"/>
                <w:bCs/>
                <w:noProof/>
              </w:rPr>
              <w:t>4.5.</w:t>
            </w:r>
            <w:r w:rsidR="001A71FD">
              <w:rPr>
                <w:rFonts w:eastAsiaTheme="minorEastAsia"/>
                <w:b w:val="0"/>
                <w:noProof/>
                <w:lang w:eastAsia="es-EC"/>
              </w:rPr>
              <w:tab/>
            </w:r>
            <w:r w:rsidR="001A71FD" w:rsidRPr="000F5418">
              <w:rPr>
                <w:rStyle w:val="Hipervnculo"/>
                <w:rFonts w:cstheme="minorHAnsi"/>
                <w:bCs/>
                <w:noProof/>
              </w:rPr>
              <w:t>Gestión del territorio</w:t>
            </w:r>
            <w:r w:rsidR="001A71FD">
              <w:rPr>
                <w:noProof/>
                <w:webHidden/>
              </w:rPr>
              <w:tab/>
            </w:r>
            <w:r w:rsidR="001A71FD">
              <w:rPr>
                <w:noProof/>
                <w:webHidden/>
              </w:rPr>
              <w:fldChar w:fldCharType="begin"/>
            </w:r>
            <w:r w:rsidR="001A71FD">
              <w:rPr>
                <w:noProof/>
                <w:webHidden/>
              </w:rPr>
              <w:instrText xml:space="preserve"> PAGEREF _Toc412480897 \h </w:instrText>
            </w:r>
            <w:r w:rsidR="001A71FD">
              <w:rPr>
                <w:noProof/>
                <w:webHidden/>
              </w:rPr>
            </w:r>
            <w:r w:rsidR="001A71FD">
              <w:rPr>
                <w:noProof/>
                <w:webHidden/>
              </w:rPr>
              <w:fldChar w:fldCharType="separate"/>
            </w:r>
            <w:r w:rsidR="009F4CFB">
              <w:rPr>
                <w:noProof/>
                <w:webHidden/>
              </w:rPr>
              <w:t>68</w:t>
            </w:r>
            <w:r w:rsidR="001A71FD">
              <w:rPr>
                <w:noProof/>
                <w:webHidden/>
              </w:rPr>
              <w:fldChar w:fldCharType="end"/>
            </w:r>
          </w:hyperlink>
        </w:p>
        <w:p w14:paraId="293B84C9" w14:textId="77777777" w:rsidR="001A71FD" w:rsidRDefault="009B4F80">
          <w:pPr>
            <w:pStyle w:val="TDC3"/>
            <w:tabs>
              <w:tab w:val="left" w:pos="1320"/>
              <w:tab w:val="right" w:leader="dot" w:pos="8778"/>
            </w:tabs>
            <w:rPr>
              <w:rFonts w:eastAsiaTheme="minorEastAsia"/>
              <w:noProof/>
              <w:lang w:eastAsia="es-EC"/>
            </w:rPr>
          </w:pPr>
          <w:hyperlink w:anchor="_Toc412480898" w:history="1">
            <w:r w:rsidR="001A71FD" w:rsidRPr="000F5418">
              <w:rPr>
                <w:rStyle w:val="Hipervnculo"/>
                <w:rFonts w:cstheme="minorHAnsi"/>
                <w:b/>
                <w:noProof/>
                <w:lang w:val="es-MX"/>
              </w:rPr>
              <w:t>4.5.1.</w:t>
            </w:r>
            <w:r w:rsidR="001A71FD">
              <w:rPr>
                <w:rFonts w:eastAsiaTheme="minorEastAsia"/>
                <w:noProof/>
                <w:lang w:eastAsia="es-EC"/>
              </w:rPr>
              <w:tab/>
            </w:r>
            <w:r w:rsidR="001A71FD" w:rsidRPr="000F5418">
              <w:rPr>
                <w:rStyle w:val="Hipervnculo"/>
                <w:rFonts w:cstheme="minorHAnsi"/>
                <w:b/>
                <w:bCs/>
                <w:noProof/>
              </w:rPr>
              <w:t>Institucionalidad del Ejecutivo:</w:t>
            </w:r>
            <w:r w:rsidR="001A71FD">
              <w:rPr>
                <w:noProof/>
                <w:webHidden/>
              </w:rPr>
              <w:tab/>
            </w:r>
            <w:r w:rsidR="001A71FD">
              <w:rPr>
                <w:noProof/>
                <w:webHidden/>
              </w:rPr>
              <w:fldChar w:fldCharType="begin"/>
            </w:r>
            <w:r w:rsidR="001A71FD">
              <w:rPr>
                <w:noProof/>
                <w:webHidden/>
              </w:rPr>
              <w:instrText xml:space="preserve"> PAGEREF _Toc412480898 \h </w:instrText>
            </w:r>
            <w:r w:rsidR="001A71FD">
              <w:rPr>
                <w:noProof/>
                <w:webHidden/>
              </w:rPr>
            </w:r>
            <w:r w:rsidR="001A71FD">
              <w:rPr>
                <w:noProof/>
                <w:webHidden/>
              </w:rPr>
              <w:fldChar w:fldCharType="separate"/>
            </w:r>
            <w:r w:rsidR="009F4CFB">
              <w:rPr>
                <w:noProof/>
                <w:webHidden/>
              </w:rPr>
              <w:t>68</w:t>
            </w:r>
            <w:r w:rsidR="001A71FD">
              <w:rPr>
                <w:noProof/>
                <w:webHidden/>
              </w:rPr>
              <w:fldChar w:fldCharType="end"/>
            </w:r>
          </w:hyperlink>
        </w:p>
        <w:p w14:paraId="6B61E8A9" w14:textId="77777777" w:rsidR="001A71FD" w:rsidRDefault="009B4F80">
          <w:pPr>
            <w:pStyle w:val="TDC3"/>
            <w:tabs>
              <w:tab w:val="left" w:pos="1320"/>
              <w:tab w:val="right" w:leader="dot" w:pos="8778"/>
            </w:tabs>
            <w:rPr>
              <w:rFonts w:eastAsiaTheme="minorEastAsia"/>
              <w:noProof/>
              <w:lang w:eastAsia="es-EC"/>
            </w:rPr>
          </w:pPr>
          <w:hyperlink w:anchor="_Toc412480899" w:history="1">
            <w:r w:rsidR="001A71FD" w:rsidRPr="000F5418">
              <w:rPr>
                <w:rStyle w:val="Hipervnculo"/>
                <w:rFonts w:cstheme="minorHAnsi"/>
                <w:b/>
                <w:noProof/>
              </w:rPr>
              <w:t>4.5.2.</w:t>
            </w:r>
            <w:r w:rsidR="001A71FD">
              <w:rPr>
                <w:rFonts w:eastAsiaTheme="minorEastAsia"/>
                <w:noProof/>
                <w:lang w:eastAsia="es-EC"/>
              </w:rPr>
              <w:tab/>
            </w:r>
            <w:r w:rsidR="001A71FD" w:rsidRPr="000F5418">
              <w:rPr>
                <w:rStyle w:val="Hipervnculo"/>
                <w:rFonts w:cstheme="minorHAnsi"/>
                <w:b/>
                <w:noProof/>
              </w:rPr>
              <w:t>Gobiernos Autónomos Descentralizados</w:t>
            </w:r>
            <w:r w:rsidR="001A71FD">
              <w:rPr>
                <w:noProof/>
                <w:webHidden/>
              </w:rPr>
              <w:tab/>
            </w:r>
            <w:r w:rsidR="001A71FD">
              <w:rPr>
                <w:noProof/>
                <w:webHidden/>
              </w:rPr>
              <w:fldChar w:fldCharType="begin"/>
            </w:r>
            <w:r w:rsidR="001A71FD">
              <w:rPr>
                <w:noProof/>
                <w:webHidden/>
              </w:rPr>
              <w:instrText xml:space="preserve"> PAGEREF _Toc412480899 \h </w:instrText>
            </w:r>
            <w:r w:rsidR="001A71FD">
              <w:rPr>
                <w:noProof/>
                <w:webHidden/>
              </w:rPr>
            </w:r>
            <w:r w:rsidR="001A71FD">
              <w:rPr>
                <w:noProof/>
                <w:webHidden/>
              </w:rPr>
              <w:fldChar w:fldCharType="separate"/>
            </w:r>
            <w:r w:rsidR="009F4CFB">
              <w:rPr>
                <w:noProof/>
                <w:webHidden/>
              </w:rPr>
              <w:t>69</w:t>
            </w:r>
            <w:r w:rsidR="001A71FD">
              <w:rPr>
                <w:noProof/>
                <w:webHidden/>
              </w:rPr>
              <w:fldChar w:fldCharType="end"/>
            </w:r>
          </w:hyperlink>
        </w:p>
        <w:p w14:paraId="26278CD6" w14:textId="77777777" w:rsidR="001A71FD" w:rsidRDefault="009B4F80">
          <w:pPr>
            <w:pStyle w:val="TDC2"/>
            <w:tabs>
              <w:tab w:val="left" w:pos="880"/>
              <w:tab w:val="right" w:leader="dot" w:pos="8778"/>
            </w:tabs>
            <w:rPr>
              <w:rFonts w:eastAsiaTheme="minorEastAsia"/>
              <w:b w:val="0"/>
              <w:noProof/>
              <w:lang w:eastAsia="es-EC"/>
            </w:rPr>
          </w:pPr>
          <w:hyperlink w:anchor="_Toc412480900" w:history="1">
            <w:r w:rsidR="001A71FD" w:rsidRPr="000F5418">
              <w:rPr>
                <w:rStyle w:val="Hipervnculo"/>
                <w:rFonts w:cstheme="minorHAnsi"/>
                <w:noProof/>
              </w:rPr>
              <w:t>4.6.</w:t>
            </w:r>
            <w:r w:rsidR="001A71FD">
              <w:rPr>
                <w:rFonts w:eastAsiaTheme="minorEastAsia"/>
                <w:b w:val="0"/>
                <w:noProof/>
                <w:lang w:eastAsia="es-EC"/>
              </w:rPr>
              <w:tab/>
            </w:r>
            <w:r w:rsidR="001A71FD" w:rsidRPr="000F5418">
              <w:rPr>
                <w:rStyle w:val="Hipervnculo"/>
                <w:rFonts w:cstheme="minorHAnsi"/>
                <w:noProof/>
              </w:rPr>
              <w:t>Diagnostico Integrado</w:t>
            </w:r>
            <w:r w:rsidR="001A71FD">
              <w:rPr>
                <w:noProof/>
                <w:webHidden/>
              </w:rPr>
              <w:tab/>
            </w:r>
            <w:r w:rsidR="001A71FD">
              <w:rPr>
                <w:noProof/>
                <w:webHidden/>
              </w:rPr>
              <w:fldChar w:fldCharType="begin"/>
            </w:r>
            <w:r w:rsidR="001A71FD">
              <w:rPr>
                <w:noProof/>
                <w:webHidden/>
              </w:rPr>
              <w:instrText xml:space="preserve"> PAGEREF _Toc412480900 \h </w:instrText>
            </w:r>
            <w:r w:rsidR="001A71FD">
              <w:rPr>
                <w:noProof/>
                <w:webHidden/>
              </w:rPr>
            </w:r>
            <w:r w:rsidR="001A71FD">
              <w:rPr>
                <w:noProof/>
                <w:webHidden/>
              </w:rPr>
              <w:fldChar w:fldCharType="separate"/>
            </w:r>
            <w:r w:rsidR="009F4CFB">
              <w:rPr>
                <w:noProof/>
                <w:webHidden/>
              </w:rPr>
              <w:t>73</w:t>
            </w:r>
            <w:r w:rsidR="001A71FD">
              <w:rPr>
                <w:noProof/>
                <w:webHidden/>
              </w:rPr>
              <w:fldChar w:fldCharType="end"/>
            </w:r>
          </w:hyperlink>
        </w:p>
        <w:p w14:paraId="5652C7E1" w14:textId="77777777" w:rsidR="001A71FD" w:rsidRDefault="009B4F80">
          <w:pPr>
            <w:pStyle w:val="TDC3"/>
            <w:tabs>
              <w:tab w:val="left" w:pos="1320"/>
              <w:tab w:val="right" w:leader="dot" w:pos="8778"/>
            </w:tabs>
            <w:rPr>
              <w:rFonts w:eastAsiaTheme="minorEastAsia"/>
              <w:noProof/>
              <w:lang w:eastAsia="es-EC"/>
            </w:rPr>
          </w:pPr>
          <w:hyperlink w:anchor="_Toc412480901" w:history="1">
            <w:r w:rsidR="001A71FD" w:rsidRPr="000F5418">
              <w:rPr>
                <w:rStyle w:val="Hipervnculo"/>
                <w:rFonts w:cstheme="minorHAnsi"/>
                <w:b/>
                <w:noProof/>
              </w:rPr>
              <w:t>4.6.1.</w:t>
            </w:r>
            <w:r w:rsidR="001A71FD">
              <w:rPr>
                <w:rFonts w:eastAsiaTheme="minorEastAsia"/>
                <w:noProof/>
                <w:lang w:eastAsia="es-EC"/>
              </w:rPr>
              <w:tab/>
            </w:r>
            <w:r w:rsidR="001A71FD" w:rsidRPr="000F5418">
              <w:rPr>
                <w:rStyle w:val="Hipervnculo"/>
                <w:rFonts w:cstheme="minorHAnsi"/>
                <w:b/>
                <w:noProof/>
              </w:rPr>
              <w:t>Problemas</w:t>
            </w:r>
            <w:r w:rsidR="001A71FD">
              <w:rPr>
                <w:noProof/>
                <w:webHidden/>
              </w:rPr>
              <w:tab/>
            </w:r>
            <w:r w:rsidR="001A71FD">
              <w:rPr>
                <w:noProof/>
                <w:webHidden/>
              </w:rPr>
              <w:fldChar w:fldCharType="begin"/>
            </w:r>
            <w:r w:rsidR="001A71FD">
              <w:rPr>
                <w:noProof/>
                <w:webHidden/>
              </w:rPr>
              <w:instrText xml:space="preserve"> PAGEREF _Toc412480901 \h </w:instrText>
            </w:r>
            <w:r w:rsidR="001A71FD">
              <w:rPr>
                <w:noProof/>
                <w:webHidden/>
              </w:rPr>
            </w:r>
            <w:r w:rsidR="001A71FD">
              <w:rPr>
                <w:noProof/>
                <w:webHidden/>
              </w:rPr>
              <w:fldChar w:fldCharType="separate"/>
            </w:r>
            <w:r w:rsidR="009F4CFB">
              <w:rPr>
                <w:noProof/>
                <w:webHidden/>
              </w:rPr>
              <w:t>74</w:t>
            </w:r>
            <w:r w:rsidR="001A71FD">
              <w:rPr>
                <w:noProof/>
                <w:webHidden/>
              </w:rPr>
              <w:fldChar w:fldCharType="end"/>
            </w:r>
          </w:hyperlink>
        </w:p>
        <w:p w14:paraId="40CAF049" w14:textId="77777777" w:rsidR="001A71FD" w:rsidRDefault="009B4F80">
          <w:pPr>
            <w:pStyle w:val="TDC3"/>
            <w:tabs>
              <w:tab w:val="left" w:pos="1320"/>
              <w:tab w:val="right" w:leader="dot" w:pos="8778"/>
            </w:tabs>
            <w:rPr>
              <w:rFonts w:eastAsiaTheme="minorEastAsia"/>
              <w:noProof/>
              <w:lang w:eastAsia="es-EC"/>
            </w:rPr>
          </w:pPr>
          <w:hyperlink w:anchor="_Toc412480902" w:history="1">
            <w:r w:rsidR="001A71FD" w:rsidRPr="000F5418">
              <w:rPr>
                <w:rStyle w:val="Hipervnculo"/>
                <w:rFonts w:cstheme="minorHAnsi"/>
                <w:b/>
                <w:noProof/>
              </w:rPr>
              <w:t>4.6.2.</w:t>
            </w:r>
            <w:r w:rsidR="001A71FD">
              <w:rPr>
                <w:rFonts w:eastAsiaTheme="minorEastAsia"/>
                <w:noProof/>
                <w:lang w:eastAsia="es-EC"/>
              </w:rPr>
              <w:tab/>
            </w:r>
            <w:r w:rsidR="001A71FD" w:rsidRPr="000F5418">
              <w:rPr>
                <w:rStyle w:val="Hipervnculo"/>
                <w:rFonts w:cstheme="minorHAnsi"/>
                <w:b/>
                <w:noProof/>
              </w:rPr>
              <w:t>Potencialidades</w:t>
            </w:r>
            <w:r w:rsidR="001A71FD">
              <w:rPr>
                <w:noProof/>
                <w:webHidden/>
              </w:rPr>
              <w:tab/>
            </w:r>
            <w:r w:rsidR="001A71FD">
              <w:rPr>
                <w:noProof/>
                <w:webHidden/>
              </w:rPr>
              <w:fldChar w:fldCharType="begin"/>
            </w:r>
            <w:r w:rsidR="001A71FD">
              <w:rPr>
                <w:noProof/>
                <w:webHidden/>
              </w:rPr>
              <w:instrText xml:space="preserve"> PAGEREF _Toc412480902 \h </w:instrText>
            </w:r>
            <w:r w:rsidR="001A71FD">
              <w:rPr>
                <w:noProof/>
                <w:webHidden/>
              </w:rPr>
            </w:r>
            <w:r w:rsidR="001A71FD">
              <w:rPr>
                <w:noProof/>
                <w:webHidden/>
              </w:rPr>
              <w:fldChar w:fldCharType="separate"/>
            </w:r>
            <w:r w:rsidR="009F4CFB">
              <w:rPr>
                <w:noProof/>
                <w:webHidden/>
              </w:rPr>
              <w:t>77</w:t>
            </w:r>
            <w:r w:rsidR="001A71FD">
              <w:rPr>
                <w:noProof/>
                <w:webHidden/>
              </w:rPr>
              <w:fldChar w:fldCharType="end"/>
            </w:r>
          </w:hyperlink>
        </w:p>
        <w:p w14:paraId="4470E96D" w14:textId="09D028AF" w:rsidR="001A71FD" w:rsidRDefault="009B4F80">
          <w:pPr>
            <w:pStyle w:val="TDC3"/>
            <w:tabs>
              <w:tab w:val="left" w:pos="1320"/>
              <w:tab w:val="right" w:leader="dot" w:pos="8778"/>
            </w:tabs>
            <w:rPr>
              <w:rFonts w:eastAsiaTheme="minorEastAsia"/>
              <w:noProof/>
              <w:lang w:eastAsia="es-EC"/>
            </w:rPr>
          </w:pPr>
          <w:hyperlink w:anchor="_Toc412480903" w:history="1">
            <w:r w:rsidR="001A71FD" w:rsidRPr="000F5418">
              <w:rPr>
                <w:rStyle w:val="Hipervnculo"/>
                <w:rFonts w:cstheme="minorHAnsi"/>
                <w:b/>
                <w:noProof/>
              </w:rPr>
              <w:t>4.6.3.</w:t>
            </w:r>
            <w:r w:rsidR="001A71FD">
              <w:rPr>
                <w:rFonts w:eastAsiaTheme="minorEastAsia"/>
                <w:noProof/>
                <w:lang w:eastAsia="es-EC"/>
              </w:rPr>
              <w:tab/>
            </w:r>
            <w:r w:rsidR="009F4CFB">
              <w:rPr>
                <w:rStyle w:val="Hipervnculo"/>
                <w:rFonts w:cstheme="minorHAnsi"/>
                <w:b/>
                <w:noProof/>
              </w:rPr>
              <w:t>Diagnóstico Integral de la Zona</w:t>
            </w:r>
            <w:r w:rsidR="001A71FD">
              <w:rPr>
                <w:noProof/>
                <w:webHidden/>
              </w:rPr>
              <w:tab/>
            </w:r>
            <w:r w:rsidR="001A71FD">
              <w:rPr>
                <w:noProof/>
                <w:webHidden/>
              </w:rPr>
              <w:fldChar w:fldCharType="begin"/>
            </w:r>
            <w:r w:rsidR="001A71FD">
              <w:rPr>
                <w:noProof/>
                <w:webHidden/>
              </w:rPr>
              <w:instrText xml:space="preserve"> PAGEREF _Toc412480903 \h </w:instrText>
            </w:r>
            <w:r w:rsidR="001A71FD">
              <w:rPr>
                <w:noProof/>
                <w:webHidden/>
              </w:rPr>
            </w:r>
            <w:r w:rsidR="001A71FD">
              <w:rPr>
                <w:noProof/>
                <w:webHidden/>
              </w:rPr>
              <w:fldChar w:fldCharType="separate"/>
            </w:r>
            <w:r w:rsidR="009F4CFB">
              <w:rPr>
                <w:noProof/>
                <w:webHidden/>
              </w:rPr>
              <w:t>80</w:t>
            </w:r>
            <w:r w:rsidR="001A71FD">
              <w:rPr>
                <w:noProof/>
                <w:webHidden/>
              </w:rPr>
              <w:fldChar w:fldCharType="end"/>
            </w:r>
          </w:hyperlink>
        </w:p>
        <w:p w14:paraId="3AB7CA52" w14:textId="77777777" w:rsidR="001A71FD" w:rsidRDefault="009B4F80">
          <w:pPr>
            <w:pStyle w:val="TDC2"/>
            <w:tabs>
              <w:tab w:val="left" w:pos="880"/>
              <w:tab w:val="right" w:leader="dot" w:pos="8778"/>
            </w:tabs>
            <w:rPr>
              <w:rFonts w:eastAsiaTheme="minorEastAsia"/>
              <w:b w:val="0"/>
              <w:noProof/>
              <w:lang w:eastAsia="es-EC"/>
            </w:rPr>
          </w:pPr>
          <w:hyperlink w:anchor="_Toc412480904" w:history="1">
            <w:r w:rsidR="001A71FD" w:rsidRPr="000F5418">
              <w:rPr>
                <w:rStyle w:val="Hipervnculo"/>
                <w:rFonts w:cstheme="minorHAnsi"/>
                <w:noProof/>
              </w:rPr>
              <w:t>4.7.</w:t>
            </w:r>
            <w:r w:rsidR="001A71FD">
              <w:rPr>
                <w:rFonts w:eastAsiaTheme="minorEastAsia"/>
                <w:b w:val="0"/>
                <w:noProof/>
                <w:lang w:eastAsia="es-EC"/>
              </w:rPr>
              <w:tab/>
            </w:r>
            <w:r w:rsidR="001A71FD" w:rsidRPr="000F5418">
              <w:rPr>
                <w:rStyle w:val="Hipervnculo"/>
                <w:rFonts w:cstheme="minorHAnsi"/>
                <w:noProof/>
              </w:rPr>
              <w:t>Analisis de vecindad</w:t>
            </w:r>
            <w:r w:rsidR="001A71FD">
              <w:rPr>
                <w:noProof/>
                <w:webHidden/>
              </w:rPr>
              <w:tab/>
            </w:r>
            <w:r w:rsidR="001A71FD">
              <w:rPr>
                <w:noProof/>
                <w:webHidden/>
              </w:rPr>
              <w:fldChar w:fldCharType="begin"/>
            </w:r>
            <w:r w:rsidR="001A71FD">
              <w:rPr>
                <w:noProof/>
                <w:webHidden/>
              </w:rPr>
              <w:instrText xml:space="preserve"> PAGEREF _Toc412480904 \h </w:instrText>
            </w:r>
            <w:r w:rsidR="001A71FD">
              <w:rPr>
                <w:noProof/>
                <w:webHidden/>
              </w:rPr>
            </w:r>
            <w:r w:rsidR="001A71FD">
              <w:rPr>
                <w:noProof/>
                <w:webHidden/>
              </w:rPr>
              <w:fldChar w:fldCharType="separate"/>
            </w:r>
            <w:r w:rsidR="009F4CFB">
              <w:rPr>
                <w:noProof/>
                <w:webHidden/>
              </w:rPr>
              <w:t>85</w:t>
            </w:r>
            <w:r w:rsidR="001A71FD">
              <w:rPr>
                <w:noProof/>
                <w:webHidden/>
              </w:rPr>
              <w:fldChar w:fldCharType="end"/>
            </w:r>
          </w:hyperlink>
        </w:p>
        <w:p w14:paraId="37D98FD2" w14:textId="77777777" w:rsidR="001A71FD" w:rsidRDefault="009B4F80">
          <w:pPr>
            <w:pStyle w:val="TDC2"/>
            <w:tabs>
              <w:tab w:val="left" w:pos="1100"/>
              <w:tab w:val="right" w:leader="dot" w:pos="8778"/>
            </w:tabs>
            <w:rPr>
              <w:rFonts w:eastAsiaTheme="minorEastAsia"/>
              <w:b w:val="0"/>
              <w:noProof/>
              <w:lang w:eastAsia="es-EC"/>
            </w:rPr>
          </w:pPr>
          <w:hyperlink w:anchor="_Toc412480905" w:history="1">
            <w:r w:rsidR="001A71FD" w:rsidRPr="000F5418">
              <w:rPr>
                <w:rStyle w:val="Hipervnculo"/>
                <w:rFonts w:cstheme="minorHAnsi"/>
                <w:noProof/>
              </w:rPr>
              <w:t>4.7.1.</w:t>
            </w:r>
            <w:r w:rsidR="001A71FD">
              <w:rPr>
                <w:rFonts w:eastAsiaTheme="minorEastAsia"/>
                <w:b w:val="0"/>
                <w:noProof/>
                <w:lang w:eastAsia="es-EC"/>
              </w:rPr>
              <w:tab/>
            </w:r>
            <w:r w:rsidR="001A71FD" w:rsidRPr="000F5418">
              <w:rPr>
                <w:rStyle w:val="Hipervnculo"/>
                <w:rFonts w:cstheme="minorHAnsi"/>
                <w:noProof/>
              </w:rPr>
              <w:t>Movilidad y conectividad de los asentamientos humanos relacionados con las zonas vecinas</w:t>
            </w:r>
            <w:r w:rsidR="001A71FD">
              <w:rPr>
                <w:noProof/>
                <w:webHidden/>
              </w:rPr>
              <w:tab/>
            </w:r>
            <w:r w:rsidR="001A71FD">
              <w:rPr>
                <w:noProof/>
                <w:webHidden/>
              </w:rPr>
              <w:fldChar w:fldCharType="begin"/>
            </w:r>
            <w:r w:rsidR="001A71FD">
              <w:rPr>
                <w:noProof/>
                <w:webHidden/>
              </w:rPr>
              <w:instrText xml:space="preserve"> PAGEREF _Toc412480905 \h </w:instrText>
            </w:r>
            <w:r w:rsidR="001A71FD">
              <w:rPr>
                <w:noProof/>
                <w:webHidden/>
              </w:rPr>
            </w:r>
            <w:r w:rsidR="001A71FD">
              <w:rPr>
                <w:noProof/>
                <w:webHidden/>
              </w:rPr>
              <w:fldChar w:fldCharType="separate"/>
            </w:r>
            <w:r w:rsidR="009F4CFB">
              <w:rPr>
                <w:noProof/>
                <w:webHidden/>
              </w:rPr>
              <w:t>85</w:t>
            </w:r>
            <w:r w:rsidR="001A71FD">
              <w:rPr>
                <w:noProof/>
                <w:webHidden/>
              </w:rPr>
              <w:fldChar w:fldCharType="end"/>
            </w:r>
          </w:hyperlink>
        </w:p>
        <w:p w14:paraId="306F3193" w14:textId="77777777" w:rsidR="001A71FD" w:rsidRDefault="009B4F80">
          <w:pPr>
            <w:pStyle w:val="TDC2"/>
            <w:tabs>
              <w:tab w:val="left" w:pos="1100"/>
              <w:tab w:val="right" w:leader="dot" w:pos="8778"/>
            </w:tabs>
            <w:rPr>
              <w:rFonts w:eastAsiaTheme="minorEastAsia"/>
              <w:b w:val="0"/>
              <w:noProof/>
              <w:lang w:eastAsia="es-EC"/>
            </w:rPr>
          </w:pPr>
          <w:hyperlink w:anchor="_Toc412480906" w:history="1">
            <w:r w:rsidR="001A71FD" w:rsidRPr="000F5418">
              <w:rPr>
                <w:rStyle w:val="Hipervnculo"/>
                <w:rFonts w:cstheme="minorHAnsi"/>
                <w:noProof/>
              </w:rPr>
              <w:t>4.7.2.</w:t>
            </w:r>
            <w:r w:rsidR="001A71FD">
              <w:rPr>
                <w:rFonts w:eastAsiaTheme="minorEastAsia"/>
                <w:b w:val="0"/>
                <w:noProof/>
                <w:lang w:eastAsia="es-EC"/>
              </w:rPr>
              <w:tab/>
            </w:r>
            <w:r w:rsidR="001A71FD" w:rsidRPr="000F5418">
              <w:rPr>
                <w:rStyle w:val="Hipervnculo"/>
                <w:rFonts w:cstheme="minorHAnsi"/>
                <w:noProof/>
              </w:rPr>
              <w:t>Relaciones de dependencia</w:t>
            </w:r>
            <w:r w:rsidR="001A71FD">
              <w:rPr>
                <w:noProof/>
                <w:webHidden/>
              </w:rPr>
              <w:tab/>
            </w:r>
            <w:r w:rsidR="001A71FD">
              <w:rPr>
                <w:noProof/>
                <w:webHidden/>
              </w:rPr>
              <w:fldChar w:fldCharType="begin"/>
            </w:r>
            <w:r w:rsidR="001A71FD">
              <w:rPr>
                <w:noProof/>
                <w:webHidden/>
              </w:rPr>
              <w:instrText xml:space="preserve"> PAGEREF _Toc412480906 \h </w:instrText>
            </w:r>
            <w:r w:rsidR="001A71FD">
              <w:rPr>
                <w:noProof/>
                <w:webHidden/>
              </w:rPr>
            </w:r>
            <w:r w:rsidR="001A71FD">
              <w:rPr>
                <w:noProof/>
                <w:webHidden/>
              </w:rPr>
              <w:fldChar w:fldCharType="separate"/>
            </w:r>
            <w:r w:rsidR="009F4CFB">
              <w:rPr>
                <w:noProof/>
                <w:webHidden/>
              </w:rPr>
              <w:t>88</w:t>
            </w:r>
            <w:r w:rsidR="001A71FD">
              <w:rPr>
                <w:noProof/>
                <w:webHidden/>
              </w:rPr>
              <w:fldChar w:fldCharType="end"/>
            </w:r>
          </w:hyperlink>
        </w:p>
        <w:p w14:paraId="34CD966A" w14:textId="77777777" w:rsidR="001A71FD" w:rsidRDefault="009B4F80">
          <w:pPr>
            <w:pStyle w:val="TDC3"/>
            <w:tabs>
              <w:tab w:val="left" w:pos="1320"/>
              <w:tab w:val="right" w:leader="dot" w:pos="8778"/>
            </w:tabs>
            <w:rPr>
              <w:rFonts w:eastAsiaTheme="minorEastAsia"/>
              <w:noProof/>
              <w:lang w:eastAsia="es-EC"/>
            </w:rPr>
          </w:pPr>
          <w:hyperlink w:anchor="_Toc412480907" w:history="1">
            <w:r w:rsidR="001A71FD" w:rsidRPr="000F5418">
              <w:rPr>
                <w:rStyle w:val="Hipervnculo"/>
                <w:rFonts w:cstheme="minorHAnsi"/>
                <w:b/>
                <w:noProof/>
              </w:rPr>
              <w:t>4.7.2.1</w:t>
            </w:r>
            <w:r w:rsidR="001A71FD">
              <w:rPr>
                <w:rFonts w:eastAsiaTheme="minorEastAsia"/>
                <w:noProof/>
                <w:lang w:eastAsia="es-EC"/>
              </w:rPr>
              <w:tab/>
            </w:r>
            <w:r w:rsidR="001A71FD" w:rsidRPr="000F5418">
              <w:rPr>
                <w:rStyle w:val="Hipervnculo"/>
                <w:rFonts w:cstheme="minorHAnsi"/>
                <w:b/>
                <w:noProof/>
              </w:rPr>
              <w:t>Prestación de servicios públicos o privados</w:t>
            </w:r>
            <w:r w:rsidR="001A71FD">
              <w:rPr>
                <w:noProof/>
                <w:webHidden/>
              </w:rPr>
              <w:tab/>
            </w:r>
            <w:r w:rsidR="001A71FD">
              <w:rPr>
                <w:noProof/>
                <w:webHidden/>
              </w:rPr>
              <w:fldChar w:fldCharType="begin"/>
            </w:r>
            <w:r w:rsidR="001A71FD">
              <w:rPr>
                <w:noProof/>
                <w:webHidden/>
              </w:rPr>
              <w:instrText xml:space="preserve"> PAGEREF _Toc412480907 \h </w:instrText>
            </w:r>
            <w:r w:rsidR="001A71FD">
              <w:rPr>
                <w:noProof/>
                <w:webHidden/>
              </w:rPr>
            </w:r>
            <w:r w:rsidR="001A71FD">
              <w:rPr>
                <w:noProof/>
                <w:webHidden/>
              </w:rPr>
              <w:fldChar w:fldCharType="separate"/>
            </w:r>
            <w:r w:rsidR="009F4CFB">
              <w:rPr>
                <w:noProof/>
                <w:webHidden/>
              </w:rPr>
              <w:t>88</w:t>
            </w:r>
            <w:r w:rsidR="001A71FD">
              <w:rPr>
                <w:noProof/>
                <w:webHidden/>
              </w:rPr>
              <w:fldChar w:fldCharType="end"/>
            </w:r>
          </w:hyperlink>
        </w:p>
        <w:p w14:paraId="4E103B52" w14:textId="77777777" w:rsidR="001A71FD" w:rsidRDefault="009B4F80">
          <w:pPr>
            <w:pStyle w:val="TDC3"/>
            <w:tabs>
              <w:tab w:val="left" w:pos="1320"/>
              <w:tab w:val="right" w:leader="dot" w:pos="8778"/>
            </w:tabs>
            <w:rPr>
              <w:rFonts w:eastAsiaTheme="minorEastAsia"/>
              <w:noProof/>
              <w:lang w:eastAsia="es-EC"/>
            </w:rPr>
          </w:pPr>
          <w:hyperlink w:anchor="_Toc412480908" w:history="1">
            <w:r w:rsidR="001A71FD" w:rsidRPr="000F5418">
              <w:rPr>
                <w:rStyle w:val="Hipervnculo"/>
                <w:rFonts w:cstheme="minorHAnsi"/>
                <w:b/>
                <w:noProof/>
              </w:rPr>
              <w:t>4.7.2.2</w:t>
            </w:r>
            <w:r w:rsidR="001A71FD">
              <w:rPr>
                <w:rFonts w:eastAsiaTheme="minorEastAsia"/>
                <w:noProof/>
                <w:lang w:eastAsia="es-EC"/>
              </w:rPr>
              <w:tab/>
            </w:r>
            <w:r w:rsidR="001A71FD" w:rsidRPr="000F5418">
              <w:rPr>
                <w:rStyle w:val="Hipervnculo"/>
                <w:rFonts w:cstheme="minorHAnsi"/>
                <w:b/>
                <w:noProof/>
              </w:rPr>
              <w:t>Movilidad humana</w:t>
            </w:r>
            <w:r w:rsidR="001A71FD">
              <w:rPr>
                <w:noProof/>
                <w:webHidden/>
              </w:rPr>
              <w:tab/>
            </w:r>
            <w:r w:rsidR="001A71FD">
              <w:rPr>
                <w:noProof/>
                <w:webHidden/>
              </w:rPr>
              <w:fldChar w:fldCharType="begin"/>
            </w:r>
            <w:r w:rsidR="001A71FD">
              <w:rPr>
                <w:noProof/>
                <w:webHidden/>
              </w:rPr>
              <w:instrText xml:space="preserve"> PAGEREF _Toc412480908 \h </w:instrText>
            </w:r>
            <w:r w:rsidR="001A71FD">
              <w:rPr>
                <w:noProof/>
                <w:webHidden/>
              </w:rPr>
            </w:r>
            <w:r w:rsidR="001A71FD">
              <w:rPr>
                <w:noProof/>
                <w:webHidden/>
              </w:rPr>
              <w:fldChar w:fldCharType="separate"/>
            </w:r>
            <w:r w:rsidR="009F4CFB">
              <w:rPr>
                <w:noProof/>
                <w:webHidden/>
              </w:rPr>
              <w:t>89</w:t>
            </w:r>
            <w:r w:rsidR="001A71FD">
              <w:rPr>
                <w:noProof/>
                <w:webHidden/>
              </w:rPr>
              <w:fldChar w:fldCharType="end"/>
            </w:r>
          </w:hyperlink>
        </w:p>
        <w:p w14:paraId="5FC09852" w14:textId="77777777" w:rsidR="001A71FD" w:rsidRDefault="009B4F80">
          <w:pPr>
            <w:pStyle w:val="TDC3"/>
            <w:tabs>
              <w:tab w:val="left" w:pos="1320"/>
              <w:tab w:val="right" w:leader="dot" w:pos="8778"/>
            </w:tabs>
            <w:rPr>
              <w:rFonts w:eastAsiaTheme="minorEastAsia"/>
              <w:noProof/>
              <w:lang w:eastAsia="es-EC"/>
            </w:rPr>
          </w:pPr>
          <w:hyperlink w:anchor="_Toc412480909" w:history="1">
            <w:r w:rsidR="001A71FD" w:rsidRPr="000F5418">
              <w:rPr>
                <w:rStyle w:val="Hipervnculo"/>
                <w:rFonts w:cstheme="minorHAnsi"/>
                <w:b/>
                <w:noProof/>
              </w:rPr>
              <w:t>4.7.2.3</w:t>
            </w:r>
            <w:r w:rsidR="001A71FD">
              <w:rPr>
                <w:rFonts w:eastAsiaTheme="minorEastAsia"/>
                <w:noProof/>
                <w:lang w:eastAsia="es-EC"/>
              </w:rPr>
              <w:tab/>
            </w:r>
            <w:r w:rsidR="001A71FD" w:rsidRPr="000F5418">
              <w:rPr>
                <w:rStyle w:val="Hipervnculo"/>
                <w:rFonts w:cstheme="minorHAnsi"/>
                <w:b/>
                <w:noProof/>
              </w:rPr>
              <w:t>Encadenamientos productivos</w:t>
            </w:r>
            <w:r w:rsidR="001A71FD">
              <w:rPr>
                <w:noProof/>
                <w:webHidden/>
              </w:rPr>
              <w:tab/>
            </w:r>
            <w:r w:rsidR="001A71FD">
              <w:rPr>
                <w:noProof/>
                <w:webHidden/>
              </w:rPr>
              <w:fldChar w:fldCharType="begin"/>
            </w:r>
            <w:r w:rsidR="001A71FD">
              <w:rPr>
                <w:noProof/>
                <w:webHidden/>
              </w:rPr>
              <w:instrText xml:space="preserve"> PAGEREF _Toc412480909 \h </w:instrText>
            </w:r>
            <w:r w:rsidR="001A71FD">
              <w:rPr>
                <w:noProof/>
                <w:webHidden/>
              </w:rPr>
            </w:r>
            <w:r w:rsidR="001A71FD">
              <w:rPr>
                <w:noProof/>
                <w:webHidden/>
              </w:rPr>
              <w:fldChar w:fldCharType="separate"/>
            </w:r>
            <w:r w:rsidR="009F4CFB">
              <w:rPr>
                <w:noProof/>
                <w:webHidden/>
              </w:rPr>
              <w:t>90</w:t>
            </w:r>
            <w:r w:rsidR="001A71FD">
              <w:rPr>
                <w:noProof/>
                <w:webHidden/>
              </w:rPr>
              <w:fldChar w:fldCharType="end"/>
            </w:r>
          </w:hyperlink>
        </w:p>
        <w:p w14:paraId="7AA07254" w14:textId="77777777" w:rsidR="001A71FD" w:rsidRDefault="009B4F80">
          <w:pPr>
            <w:pStyle w:val="TDC3"/>
            <w:tabs>
              <w:tab w:val="left" w:pos="1320"/>
              <w:tab w:val="right" w:leader="dot" w:pos="8778"/>
            </w:tabs>
            <w:rPr>
              <w:rFonts w:eastAsiaTheme="minorEastAsia"/>
              <w:noProof/>
              <w:lang w:eastAsia="es-EC"/>
            </w:rPr>
          </w:pPr>
          <w:hyperlink w:anchor="_Toc412480910" w:history="1">
            <w:r w:rsidR="001A71FD" w:rsidRPr="000F5418">
              <w:rPr>
                <w:rStyle w:val="Hipervnculo"/>
                <w:rFonts w:cstheme="minorHAnsi"/>
                <w:b/>
                <w:noProof/>
              </w:rPr>
              <w:t>4.7.2.4</w:t>
            </w:r>
            <w:r w:rsidR="001A71FD">
              <w:rPr>
                <w:rFonts w:eastAsiaTheme="minorEastAsia"/>
                <w:noProof/>
                <w:lang w:eastAsia="es-EC"/>
              </w:rPr>
              <w:tab/>
            </w:r>
            <w:r w:rsidR="001A71FD" w:rsidRPr="000F5418">
              <w:rPr>
                <w:rStyle w:val="Hipervnculo"/>
                <w:rFonts w:cstheme="minorHAnsi"/>
                <w:b/>
                <w:noProof/>
              </w:rPr>
              <w:t>Impactos acumulativos por manejo y gestión de recursos y residuos (minería, represas, desechos sólidos y líquidos, erosión, etc. por cuencas hidrográficas)</w:t>
            </w:r>
            <w:r w:rsidR="001A71FD">
              <w:rPr>
                <w:noProof/>
                <w:webHidden/>
              </w:rPr>
              <w:tab/>
            </w:r>
            <w:r w:rsidR="001A71FD">
              <w:rPr>
                <w:noProof/>
                <w:webHidden/>
              </w:rPr>
              <w:fldChar w:fldCharType="begin"/>
            </w:r>
            <w:r w:rsidR="001A71FD">
              <w:rPr>
                <w:noProof/>
                <w:webHidden/>
              </w:rPr>
              <w:instrText xml:space="preserve"> PAGEREF _Toc412480910 \h </w:instrText>
            </w:r>
            <w:r w:rsidR="001A71FD">
              <w:rPr>
                <w:noProof/>
                <w:webHidden/>
              </w:rPr>
            </w:r>
            <w:r w:rsidR="001A71FD">
              <w:rPr>
                <w:noProof/>
                <w:webHidden/>
              </w:rPr>
              <w:fldChar w:fldCharType="separate"/>
            </w:r>
            <w:r w:rsidR="009F4CFB">
              <w:rPr>
                <w:noProof/>
                <w:webHidden/>
              </w:rPr>
              <w:t>90</w:t>
            </w:r>
            <w:r w:rsidR="001A71FD">
              <w:rPr>
                <w:noProof/>
                <w:webHidden/>
              </w:rPr>
              <w:fldChar w:fldCharType="end"/>
            </w:r>
          </w:hyperlink>
        </w:p>
        <w:p w14:paraId="784EF9F9" w14:textId="77777777" w:rsidR="001A71FD" w:rsidRDefault="009B4F80">
          <w:pPr>
            <w:pStyle w:val="TDC1"/>
            <w:tabs>
              <w:tab w:val="left" w:pos="440"/>
              <w:tab w:val="right" w:leader="dot" w:pos="8778"/>
            </w:tabs>
            <w:rPr>
              <w:rFonts w:eastAsiaTheme="minorEastAsia"/>
              <w:b w:val="0"/>
              <w:noProof/>
              <w:sz w:val="22"/>
              <w:szCs w:val="22"/>
              <w:lang w:eastAsia="es-EC"/>
            </w:rPr>
          </w:pPr>
          <w:hyperlink w:anchor="_Toc412480911" w:history="1">
            <w:r w:rsidR="001A71FD" w:rsidRPr="000F5418">
              <w:rPr>
                <w:rStyle w:val="Hipervnculo"/>
                <w:rFonts w:cstheme="minorHAnsi"/>
                <w:noProof/>
                <w:lang w:val="es-MX"/>
              </w:rPr>
              <w:t>5.</w:t>
            </w:r>
            <w:r w:rsidR="001A71FD">
              <w:rPr>
                <w:rFonts w:eastAsiaTheme="minorEastAsia"/>
                <w:b w:val="0"/>
                <w:noProof/>
                <w:sz w:val="22"/>
                <w:szCs w:val="22"/>
                <w:lang w:eastAsia="es-EC"/>
              </w:rPr>
              <w:tab/>
            </w:r>
            <w:r w:rsidR="001A71FD" w:rsidRPr="000F5418">
              <w:rPr>
                <w:rStyle w:val="Hipervnculo"/>
                <w:rFonts w:cstheme="minorHAnsi"/>
                <w:noProof/>
                <w:lang w:val="es-MX"/>
              </w:rPr>
              <w:t>PROPUESTA DE DESARROLLO</w:t>
            </w:r>
            <w:r w:rsidR="001A71FD">
              <w:rPr>
                <w:noProof/>
                <w:webHidden/>
              </w:rPr>
              <w:tab/>
            </w:r>
            <w:r w:rsidR="001A71FD">
              <w:rPr>
                <w:noProof/>
                <w:webHidden/>
              </w:rPr>
              <w:fldChar w:fldCharType="begin"/>
            </w:r>
            <w:r w:rsidR="001A71FD">
              <w:rPr>
                <w:noProof/>
                <w:webHidden/>
              </w:rPr>
              <w:instrText xml:space="preserve"> PAGEREF _Toc412480911 \h </w:instrText>
            </w:r>
            <w:r w:rsidR="001A71FD">
              <w:rPr>
                <w:noProof/>
                <w:webHidden/>
              </w:rPr>
            </w:r>
            <w:r w:rsidR="001A71FD">
              <w:rPr>
                <w:noProof/>
                <w:webHidden/>
              </w:rPr>
              <w:fldChar w:fldCharType="separate"/>
            </w:r>
            <w:r w:rsidR="009F4CFB">
              <w:rPr>
                <w:noProof/>
                <w:webHidden/>
              </w:rPr>
              <w:t>93</w:t>
            </w:r>
            <w:r w:rsidR="001A71FD">
              <w:rPr>
                <w:noProof/>
                <w:webHidden/>
              </w:rPr>
              <w:fldChar w:fldCharType="end"/>
            </w:r>
          </w:hyperlink>
        </w:p>
        <w:p w14:paraId="08D8B03C" w14:textId="77777777" w:rsidR="001A71FD" w:rsidRDefault="009B4F80">
          <w:pPr>
            <w:pStyle w:val="TDC2"/>
            <w:tabs>
              <w:tab w:val="left" w:pos="880"/>
              <w:tab w:val="right" w:leader="dot" w:pos="8778"/>
            </w:tabs>
            <w:rPr>
              <w:rFonts w:eastAsiaTheme="minorEastAsia"/>
              <w:b w:val="0"/>
              <w:noProof/>
              <w:lang w:eastAsia="es-EC"/>
            </w:rPr>
          </w:pPr>
          <w:hyperlink w:anchor="_Toc412480912" w:history="1">
            <w:r w:rsidR="001A71FD" w:rsidRPr="000F5418">
              <w:rPr>
                <w:rStyle w:val="Hipervnculo"/>
                <w:rFonts w:cstheme="minorHAnsi"/>
                <w:noProof/>
              </w:rPr>
              <w:t>5.1.</w:t>
            </w:r>
            <w:r w:rsidR="001A71FD">
              <w:rPr>
                <w:rFonts w:eastAsiaTheme="minorEastAsia"/>
                <w:b w:val="0"/>
                <w:noProof/>
                <w:lang w:eastAsia="es-EC"/>
              </w:rPr>
              <w:tab/>
            </w:r>
            <w:r w:rsidR="001A71FD" w:rsidRPr="000F5418">
              <w:rPr>
                <w:rStyle w:val="Hipervnculo"/>
                <w:rFonts w:cstheme="minorHAnsi"/>
                <w:noProof/>
              </w:rPr>
              <w:t>Visión</w:t>
            </w:r>
            <w:r w:rsidR="001A71FD">
              <w:rPr>
                <w:noProof/>
                <w:webHidden/>
              </w:rPr>
              <w:tab/>
            </w:r>
            <w:r w:rsidR="001A71FD">
              <w:rPr>
                <w:noProof/>
                <w:webHidden/>
              </w:rPr>
              <w:fldChar w:fldCharType="begin"/>
            </w:r>
            <w:r w:rsidR="001A71FD">
              <w:rPr>
                <w:noProof/>
                <w:webHidden/>
              </w:rPr>
              <w:instrText xml:space="preserve"> PAGEREF _Toc412480912 \h </w:instrText>
            </w:r>
            <w:r w:rsidR="001A71FD">
              <w:rPr>
                <w:noProof/>
                <w:webHidden/>
              </w:rPr>
            </w:r>
            <w:r w:rsidR="001A71FD">
              <w:rPr>
                <w:noProof/>
                <w:webHidden/>
              </w:rPr>
              <w:fldChar w:fldCharType="separate"/>
            </w:r>
            <w:r w:rsidR="009F4CFB">
              <w:rPr>
                <w:noProof/>
                <w:webHidden/>
              </w:rPr>
              <w:t>93</w:t>
            </w:r>
            <w:r w:rsidR="001A71FD">
              <w:rPr>
                <w:noProof/>
                <w:webHidden/>
              </w:rPr>
              <w:fldChar w:fldCharType="end"/>
            </w:r>
          </w:hyperlink>
        </w:p>
        <w:p w14:paraId="7BED9B20" w14:textId="77777777" w:rsidR="001A71FD" w:rsidRDefault="009B4F80">
          <w:pPr>
            <w:pStyle w:val="TDC2"/>
            <w:tabs>
              <w:tab w:val="left" w:pos="880"/>
              <w:tab w:val="right" w:leader="dot" w:pos="8778"/>
            </w:tabs>
            <w:rPr>
              <w:rFonts w:eastAsiaTheme="minorEastAsia"/>
              <w:b w:val="0"/>
              <w:noProof/>
              <w:lang w:eastAsia="es-EC"/>
            </w:rPr>
          </w:pPr>
          <w:hyperlink w:anchor="_Toc412480913" w:history="1">
            <w:r w:rsidR="001A71FD" w:rsidRPr="000F5418">
              <w:rPr>
                <w:rStyle w:val="Hipervnculo"/>
                <w:rFonts w:cstheme="minorHAnsi"/>
                <w:noProof/>
              </w:rPr>
              <w:t>5.2.</w:t>
            </w:r>
            <w:r w:rsidR="001A71FD">
              <w:rPr>
                <w:rFonts w:eastAsiaTheme="minorEastAsia"/>
                <w:b w:val="0"/>
                <w:noProof/>
                <w:lang w:eastAsia="es-EC"/>
              </w:rPr>
              <w:tab/>
            </w:r>
            <w:r w:rsidR="001A71FD" w:rsidRPr="000F5418">
              <w:rPr>
                <w:rStyle w:val="Hipervnculo"/>
                <w:rFonts w:cstheme="minorHAnsi"/>
                <w:noProof/>
              </w:rPr>
              <w:t>Objetivos y líneas de acción</w:t>
            </w:r>
            <w:r w:rsidR="001A71FD">
              <w:rPr>
                <w:noProof/>
                <w:webHidden/>
              </w:rPr>
              <w:tab/>
            </w:r>
            <w:r w:rsidR="001A71FD">
              <w:rPr>
                <w:noProof/>
                <w:webHidden/>
              </w:rPr>
              <w:fldChar w:fldCharType="begin"/>
            </w:r>
            <w:r w:rsidR="001A71FD">
              <w:rPr>
                <w:noProof/>
                <w:webHidden/>
              </w:rPr>
              <w:instrText xml:space="preserve"> PAGEREF _Toc412480913 \h </w:instrText>
            </w:r>
            <w:r w:rsidR="001A71FD">
              <w:rPr>
                <w:noProof/>
                <w:webHidden/>
              </w:rPr>
            </w:r>
            <w:r w:rsidR="001A71FD">
              <w:rPr>
                <w:noProof/>
                <w:webHidden/>
              </w:rPr>
              <w:fldChar w:fldCharType="separate"/>
            </w:r>
            <w:r w:rsidR="009F4CFB">
              <w:rPr>
                <w:noProof/>
                <w:webHidden/>
              </w:rPr>
              <w:t>93</w:t>
            </w:r>
            <w:r w:rsidR="001A71FD">
              <w:rPr>
                <w:noProof/>
                <w:webHidden/>
              </w:rPr>
              <w:fldChar w:fldCharType="end"/>
            </w:r>
          </w:hyperlink>
        </w:p>
        <w:p w14:paraId="656516B4" w14:textId="77777777" w:rsidR="001A71FD" w:rsidRDefault="009B4F80">
          <w:pPr>
            <w:pStyle w:val="TDC2"/>
            <w:tabs>
              <w:tab w:val="left" w:pos="1100"/>
              <w:tab w:val="right" w:leader="dot" w:pos="8778"/>
            </w:tabs>
            <w:rPr>
              <w:rFonts w:eastAsiaTheme="minorEastAsia"/>
              <w:b w:val="0"/>
              <w:noProof/>
              <w:lang w:eastAsia="es-EC"/>
            </w:rPr>
          </w:pPr>
          <w:hyperlink w:anchor="_Toc412480914" w:history="1">
            <w:r w:rsidR="001A71FD" w:rsidRPr="000F5418">
              <w:rPr>
                <w:rStyle w:val="Hipervnculo"/>
                <w:rFonts w:cstheme="minorHAnsi"/>
                <w:noProof/>
              </w:rPr>
              <w:t>5.2.1.</w:t>
            </w:r>
            <w:r w:rsidR="001A71FD">
              <w:rPr>
                <w:rFonts w:eastAsiaTheme="minorEastAsia"/>
                <w:b w:val="0"/>
                <w:noProof/>
                <w:lang w:eastAsia="es-EC"/>
              </w:rPr>
              <w:tab/>
            </w:r>
            <w:r w:rsidR="001A71FD" w:rsidRPr="000F5418">
              <w:rPr>
                <w:rStyle w:val="Hipervnculo"/>
                <w:rFonts w:cstheme="minorHAnsi"/>
                <w:noProof/>
              </w:rPr>
              <w:t>Asentamientos Humanos</w:t>
            </w:r>
            <w:r w:rsidR="001A71FD">
              <w:rPr>
                <w:noProof/>
                <w:webHidden/>
              </w:rPr>
              <w:tab/>
            </w:r>
            <w:r w:rsidR="001A71FD">
              <w:rPr>
                <w:noProof/>
                <w:webHidden/>
              </w:rPr>
              <w:fldChar w:fldCharType="begin"/>
            </w:r>
            <w:r w:rsidR="001A71FD">
              <w:rPr>
                <w:noProof/>
                <w:webHidden/>
              </w:rPr>
              <w:instrText xml:space="preserve"> PAGEREF _Toc412480914 \h </w:instrText>
            </w:r>
            <w:r w:rsidR="001A71FD">
              <w:rPr>
                <w:noProof/>
                <w:webHidden/>
              </w:rPr>
            </w:r>
            <w:r w:rsidR="001A71FD">
              <w:rPr>
                <w:noProof/>
                <w:webHidden/>
              </w:rPr>
              <w:fldChar w:fldCharType="separate"/>
            </w:r>
            <w:r w:rsidR="009F4CFB">
              <w:rPr>
                <w:noProof/>
                <w:webHidden/>
              </w:rPr>
              <w:t>93</w:t>
            </w:r>
            <w:r w:rsidR="001A71FD">
              <w:rPr>
                <w:noProof/>
                <w:webHidden/>
              </w:rPr>
              <w:fldChar w:fldCharType="end"/>
            </w:r>
          </w:hyperlink>
        </w:p>
        <w:p w14:paraId="7224EFCC" w14:textId="77777777" w:rsidR="001A71FD" w:rsidRDefault="009B4F80">
          <w:pPr>
            <w:pStyle w:val="TDC2"/>
            <w:tabs>
              <w:tab w:val="left" w:pos="1100"/>
              <w:tab w:val="right" w:leader="dot" w:pos="8778"/>
            </w:tabs>
            <w:rPr>
              <w:rFonts w:eastAsiaTheme="minorEastAsia"/>
              <w:b w:val="0"/>
              <w:noProof/>
              <w:lang w:eastAsia="es-EC"/>
            </w:rPr>
          </w:pPr>
          <w:hyperlink w:anchor="_Toc412480915" w:history="1">
            <w:r w:rsidR="001A71FD" w:rsidRPr="000F5418">
              <w:rPr>
                <w:rStyle w:val="Hipervnculo"/>
                <w:rFonts w:cstheme="minorHAnsi"/>
                <w:noProof/>
                <w:lang w:val="es-MX"/>
              </w:rPr>
              <w:t>5.2.2.</w:t>
            </w:r>
            <w:r w:rsidR="001A71FD">
              <w:rPr>
                <w:rFonts w:eastAsiaTheme="minorEastAsia"/>
                <w:b w:val="0"/>
                <w:noProof/>
                <w:lang w:eastAsia="es-EC"/>
              </w:rPr>
              <w:tab/>
            </w:r>
            <w:r w:rsidR="001A71FD" w:rsidRPr="000F5418">
              <w:rPr>
                <w:rStyle w:val="Hipervnculo"/>
                <w:rFonts w:cstheme="minorHAnsi"/>
                <w:noProof/>
                <w:lang w:val="es-MX"/>
              </w:rPr>
              <w:t>Cierre de brechas para la erradicación de la pobreza</w:t>
            </w:r>
            <w:r w:rsidR="001A71FD">
              <w:rPr>
                <w:noProof/>
                <w:webHidden/>
              </w:rPr>
              <w:tab/>
            </w:r>
            <w:r w:rsidR="001A71FD">
              <w:rPr>
                <w:noProof/>
                <w:webHidden/>
              </w:rPr>
              <w:fldChar w:fldCharType="begin"/>
            </w:r>
            <w:r w:rsidR="001A71FD">
              <w:rPr>
                <w:noProof/>
                <w:webHidden/>
              </w:rPr>
              <w:instrText xml:space="preserve"> PAGEREF _Toc412480915 \h </w:instrText>
            </w:r>
            <w:r w:rsidR="001A71FD">
              <w:rPr>
                <w:noProof/>
                <w:webHidden/>
              </w:rPr>
            </w:r>
            <w:r w:rsidR="001A71FD">
              <w:rPr>
                <w:noProof/>
                <w:webHidden/>
              </w:rPr>
              <w:fldChar w:fldCharType="separate"/>
            </w:r>
            <w:r w:rsidR="009F4CFB">
              <w:rPr>
                <w:noProof/>
                <w:webHidden/>
              </w:rPr>
              <w:t>94</w:t>
            </w:r>
            <w:r w:rsidR="001A71FD">
              <w:rPr>
                <w:noProof/>
                <w:webHidden/>
              </w:rPr>
              <w:fldChar w:fldCharType="end"/>
            </w:r>
          </w:hyperlink>
        </w:p>
        <w:p w14:paraId="0E106158" w14:textId="77777777" w:rsidR="001A71FD" w:rsidRDefault="009B4F80">
          <w:pPr>
            <w:pStyle w:val="TDC2"/>
            <w:tabs>
              <w:tab w:val="left" w:pos="1100"/>
              <w:tab w:val="right" w:leader="dot" w:pos="8778"/>
            </w:tabs>
            <w:rPr>
              <w:rFonts w:eastAsiaTheme="minorEastAsia"/>
              <w:b w:val="0"/>
              <w:noProof/>
              <w:lang w:eastAsia="es-EC"/>
            </w:rPr>
          </w:pPr>
          <w:hyperlink w:anchor="_Toc412480916" w:history="1">
            <w:r w:rsidR="001A71FD" w:rsidRPr="000F5418">
              <w:rPr>
                <w:rStyle w:val="Hipervnculo"/>
                <w:rFonts w:cstheme="minorHAnsi"/>
                <w:noProof/>
                <w:lang w:val="es-MX"/>
              </w:rPr>
              <w:t>5.2.3.</w:t>
            </w:r>
            <w:r w:rsidR="001A71FD">
              <w:rPr>
                <w:rFonts w:eastAsiaTheme="minorEastAsia"/>
                <w:b w:val="0"/>
                <w:noProof/>
                <w:lang w:eastAsia="es-EC"/>
              </w:rPr>
              <w:tab/>
            </w:r>
            <w:r w:rsidR="001A71FD" w:rsidRPr="000F5418">
              <w:rPr>
                <w:rStyle w:val="Hipervnculo"/>
                <w:rFonts w:cstheme="minorHAnsi"/>
                <w:noProof/>
                <w:lang w:val="es-MX"/>
              </w:rPr>
              <w:t>Transformación de la Matriz Productiva</w:t>
            </w:r>
            <w:r w:rsidR="001A71FD">
              <w:rPr>
                <w:noProof/>
                <w:webHidden/>
              </w:rPr>
              <w:tab/>
            </w:r>
            <w:r w:rsidR="001A71FD">
              <w:rPr>
                <w:noProof/>
                <w:webHidden/>
              </w:rPr>
              <w:fldChar w:fldCharType="begin"/>
            </w:r>
            <w:r w:rsidR="001A71FD">
              <w:rPr>
                <w:noProof/>
                <w:webHidden/>
              </w:rPr>
              <w:instrText xml:space="preserve"> PAGEREF _Toc412480916 \h </w:instrText>
            </w:r>
            <w:r w:rsidR="001A71FD">
              <w:rPr>
                <w:noProof/>
                <w:webHidden/>
              </w:rPr>
            </w:r>
            <w:r w:rsidR="001A71FD">
              <w:rPr>
                <w:noProof/>
                <w:webHidden/>
              </w:rPr>
              <w:fldChar w:fldCharType="separate"/>
            </w:r>
            <w:r w:rsidR="009F4CFB">
              <w:rPr>
                <w:noProof/>
                <w:webHidden/>
              </w:rPr>
              <w:t>103</w:t>
            </w:r>
            <w:r w:rsidR="001A71FD">
              <w:rPr>
                <w:noProof/>
                <w:webHidden/>
              </w:rPr>
              <w:fldChar w:fldCharType="end"/>
            </w:r>
          </w:hyperlink>
        </w:p>
        <w:p w14:paraId="257326BE" w14:textId="77777777" w:rsidR="001A71FD" w:rsidRDefault="009B4F80">
          <w:pPr>
            <w:pStyle w:val="TDC2"/>
            <w:tabs>
              <w:tab w:val="left" w:pos="1100"/>
              <w:tab w:val="right" w:leader="dot" w:pos="8778"/>
            </w:tabs>
            <w:rPr>
              <w:rFonts w:eastAsiaTheme="minorEastAsia"/>
              <w:b w:val="0"/>
              <w:noProof/>
              <w:lang w:eastAsia="es-EC"/>
            </w:rPr>
          </w:pPr>
          <w:hyperlink w:anchor="_Toc412480917" w:history="1">
            <w:r w:rsidR="001A71FD" w:rsidRPr="000F5418">
              <w:rPr>
                <w:rStyle w:val="Hipervnculo"/>
                <w:rFonts w:cstheme="minorHAnsi"/>
                <w:noProof/>
              </w:rPr>
              <w:t>5.2.4.</w:t>
            </w:r>
            <w:r w:rsidR="001A71FD">
              <w:rPr>
                <w:rFonts w:eastAsiaTheme="minorEastAsia"/>
                <w:b w:val="0"/>
                <w:noProof/>
                <w:lang w:eastAsia="es-EC"/>
              </w:rPr>
              <w:tab/>
            </w:r>
            <w:r w:rsidR="001A71FD" w:rsidRPr="000F5418">
              <w:rPr>
                <w:rStyle w:val="Hipervnculo"/>
                <w:rFonts w:cstheme="minorHAnsi"/>
                <w:noProof/>
              </w:rPr>
              <w:t>Sustentabilidad patrimonial</w:t>
            </w:r>
            <w:r w:rsidR="001A71FD">
              <w:rPr>
                <w:noProof/>
                <w:webHidden/>
              </w:rPr>
              <w:tab/>
            </w:r>
            <w:r w:rsidR="001A71FD">
              <w:rPr>
                <w:noProof/>
                <w:webHidden/>
              </w:rPr>
              <w:fldChar w:fldCharType="begin"/>
            </w:r>
            <w:r w:rsidR="001A71FD">
              <w:rPr>
                <w:noProof/>
                <w:webHidden/>
              </w:rPr>
              <w:instrText xml:space="preserve"> PAGEREF _Toc412480917 \h </w:instrText>
            </w:r>
            <w:r w:rsidR="001A71FD">
              <w:rPr>
                <w:noProof/>
                <w:webHidden/>
              </w:rPr>
            </w:r>
            <w:r w:rsidR="001A71FD">
              <w:rPr>
                <w:noProof/>
                <w:webHidden/>
              </w:rPr>
              <w:fldChar w:fldCharType="separate"/>
            </w:r>
            <w:r w:rsidR="009F4CFB">
              <w:rPr>
                <w:noProof/>
                <w:webHidden/>
              </w:rPr>
              <w:t>111</w:t>
            </w:r>
            <w:r w:rsidR="001A71FD">
              <w:rPr>
                <w:noProof/>
                <w:webHidden/>
              </w:rPr>
              <w:fldChar w:fldCharType="end"/>
            </w:r>
          </w:hyperlink>
        </w:p>
        <w:p w14:paraId="4DA1FC39" w14:textId="77777777" w:rsidR="001A71FD" w:rsidRDefault="009B4F80">
          <w:pPr>
            <w:pStyle w:val="TDC2"/>
            <w:tabs>
              <w:tab w:val="left" w:pos="880"/>
              <w:tab w:val="right" w:leader="dot" w:pos="8778"/>
            </w:tabs>
            <w:rPr>
              <w:rFonts w:eastAsiaTheme="minorEastAsia"/>
              <w:b w:val="0"/>
              <w:noProof/>
              <w:lang w:eastAsia="es-EC"/>
            </w:rPr>
          </w:pPr>
          <w:hyperlink w:anchor="_Toc412480918" w:history="1">
            <w:r w:rsidR="001A71FD" w:rsidRPr="000F5418">
              <w:rPr>
                <w:rStyle w:val="Hipervnculo"/>
                <w:rFonts w:cstheme="minorHAnsi"/>
                <w:noProof/>
              </w:rPr>
              <w:t>5.3.</w:t>
            </w:r>
            <w:r w:rsidR="001A71FD">
              <w:rPr>
                <w:rFonts w:eastAsiaTheme="minorEastAsia"/>
                <w:b w:val="0"/>
                <w:noProof/>
                <w:lang w:eastAsia="es-EC"/>
              </w:rPr>
              <w:tab/>
            </w:r>
            <w:r w:rsidR="001A71FD" w:rsidRPr="000F5418">
              <w:rPr>
                <w:rStyle w:val="Hipervnculo"/>
                <w:rFonts w:cstheme="minorHAnsi"/>
                <w:bCs/>
                <w:noProof/>
              </w:rPr>
              <w:t>Matriz de correlación líneas de acción zonal con las políticas y lineamientos del Plan y ETN.</w:t>
            </w:r>
            <w:r w:rsidR="001A71FD">
              <w:rPr>
                <w:noProof/>
                <w:webHidden/>
              </w:rPr>
              <w:tab/>
            </w:r>
            <w:r w:rsidR="001A71FD">
              <w:rPr>
                <w:noProof/>
                <w:webHidden/>
              </w:rPr>
              <w:fldChar w:fldCharType="begin"/>
            </w:r>
            <w:r w:rsidR="001A71FD">
              <w:rPr>
                <w:noProof/>
                <w:webHidden/>
              </w:rPr>
              <w:instrText xml:space="preserve"> PAGEREF _Toc412480918 \h </w:instrText>
            </w:r>
            <w:r w:rsidR="001A71FD">
              <w:rPr>
                <w:noProof/>
                <w:webHidden/>
              </w:rPr>
            </w:r>
            <w:r w:rsidR="001A71FD">
              <w:rPr>
                <w:noProof/>
                <w:webHidden/>
              </w:rPr>
              <w:fldChar w:fldCharType="separate"/>
            </w:r>
            <w:r w:rsidR="009F4CFB">
              <w:rPr>
                <w:noProof/>
                <w:webHidden/>
              </w:rPr>
              <w:t>117</w:t>
            </w:r>
            <w:r w:rsidR="001A71FD">
              <w:rPr>
                <w:noProof/>
                <w:webHidden/>
              </w:rPr>
              <w:fldChar w:fldCharType="end"/>
            </w:r>
          </w:hyperlink>
        </w:p>
        <w:p w14:paraId="5A55EF32" w14:textId="63238B4C" w:rsidR="001A71FD" w:rsidRDefault="009B4F80">
          <w:pPr>
            <w:pStyle w:val="TDC2"/>
            <w:tabs>
              <w:tab w:val="left" w:pos="880"/>
              <w:tab w:val="right" w:leader="dot" w:pos="8778"/>
            </w:tabs>
            <w:rPr>
              <w:rFonts w:eastAsiaTheme="minorEastAsia"/>
              <w:b w:val="0"/>
              <w:noProof/>
              <w:lang w:eastAsia="es-EC"/>
            </w:rPr>
          </w:pPr>
          <w:hyperlink w:anchor="_Toc412480919" w:history="1">
            <w:r w:rsidR="001A71FD" w:rsidRPr="000F5418">
              <w:rPr>
                <w:rStyle w:val="Hipervnculo"/>
                <w:rFonts w:cstheme="minorHAnsi"/>
                <w:noProof/>
              </w:rPr>
              <w:t>5.4.</w:t>
            </w:r>
            <w:r w:rsidR="001A71FD">
              <w:rPr>
                <w:rFonts w:eastAsiaTheme="minorEastAsia"/>
                <w:b w:val="0"/>
                <w:noProof/>
                <w:lang w:eastAsia="es-EC"/>
              </w:rPr>
              <w:tab/>
            </w:r>
            <w:r w:rsidR="009F4CFB">
              <w:rPr>
                <w:rStyle w:val="Hipervnculo"/>
                <w:rFonts w:cstheme="minorHAnsi"/>
                <w:noProof/>
              </w:rPr>
              <w:t>Propuesta Territorializada de la Zona</w:t>
            </w:r>
            <w:r w:rsidR="001A71FD">
              <w:rPr>
                <w:noProof/>
                <w:webHidden/>
              </w:rPr>
              <w:tab/>
            </w:r>
            <w:r w:rsidR="001A71FD">
              <w:rPr>
                <w:noProof/>
                <w:webHidden/>
              </w:rPr>
              <w:fldChar w:fldCharType="begin"/>
            </w:r>
            <w:r w:rsidR="001A71FD">
              <w:rPr>
                <w:noProof/>
                <w:webHidden/>
              </w:rPr>
              <w:instrText xml:space="preserve"> PAGEREF _Toc412480919 \h </w:instrText>
            </w:r>
            <w:r w:rsidR="001A71FD">
              <w:rPr>
                <w:noProof/>
                <w:webHidden/>
              </w:rPr>
            </w:r>
            <w:r w:rsidR="001A71FD">
              <w:rPr>
                <w:noProof/>
                <w:webHidden/>
              </w:rPr>
              <w:fldChar w:fldCharType="separate"/>
            </w:r>
            <w:r w:rsidR="009F4CFB">
              <w:rPr>
                <w:noProof/>
                <w:webHidden/>
              </w:rPr>
              <w:t>138</w:t>
            </w:r>
            <w:r w:rsidR="001A71FD">
              <w:rPr>
                <w:noProof/>
                <w:webHidden/>
              </w:rPr>
              <w:fldChar w:fldCharType="end"/>
            </w:r>
          </w:hyperlink>
        </w:p>
        <w:p w14:paraId="2DC63EDC" w14:textId="77777777" w:rsidR="001A71FD" w:rsidRDefault="009B4F80">
          <w:pPr>
            <w:pStyle w:val="TDC1"/>
            <w:tabs>
              <w:tab w:val="left" w:pos="440"/>
              <w:tab w:val="right" w:leader="dot" w:pos="8778"/>
            </w:tabs>
            <w:rPr>
              <w:rFonts w:eastAsiaTheme="minorEastAsia"/>
              <w:b w:val="0"/>
              <w:noProof/>
              <w:sz w:val="22"/>
              <w:szCs w:val="22"/>
              <w:lang w:eastAsia="es-EC"/>
            </w:rPr>
          </w:pPr>
          <w:hyperlink w:anchor="_Toc412480920" w:history="1">
            <w:r w:rsidR="001A71FD" w:rsidRPr="000F5418">
              <w:rPr>
                <w:rStyle w:val="Hipervnculo"/>
                <w:rFonts w:cstheme="minorHAnsi"/>
                <w:noProof/>
              </w:rPr>
              <w:t>6.</w:t>
            </w:r>
            <w:r w:rsidR="001A71FD">
              <w:rPr>
                <w:rFonts w:eastAsiaTheme="minorEastAsia"/>
                <w:b w:val="0"/>
                <w:noProof/>
                <w:sz w:val="22"/>
                <w:szCs w:val="22"/>
                <w:lang w:eastAsia="es-EC"/>
              </w:rPr>
              <w:tab/>
            </w:r>
            <w:r w:rsidR="001A71FD" w:rsidRPr="000F5418">
              <w:rPr>
                <w:rStyle w:val="Hipervnculo"/>
                <w:rFonts w:cstheme="minorHAnsi"/>
                <w:noProof/>
              </w:rPr>
              <w:t>Modelo de gestión:</w:t>
            </w:r>
            <w:r w:rsidR="001A71FD">
              <w:rPr>
                <w:noProof/>
                <w:webHidden/>
              </w:rPr>
              <w:tab/>
            </w:r>
            <w:r w:rsidR="001A71FD">
              <w:rPr>
                <w:noProof/>
                <w:webHidden/>
              </w:rPr>
              <w:fldChar w:fldCharType="begin"/>
            </w:r>
            <w:r w:rsidR="001A71FD">
              <w:rPr>
                <w:noProof/>
                <w:webHidden/>
              </w:rPr>
              <w:instrText xml:space="preserve"> PAGEREF _Toc412480920 \h </w:instrText>
            </w:r>
            <w:r w:rsidR="001A71FD">
              <w:rPr>
                <w:noProof/>
                <w:webHidden/>
              </w:rPr>
            </w:r>
            <w:r w:rsidR="001A71FD">
              <w:rPr>
                <w:noProof/>
                <w:webHidden/>
              </w:rPr>
              <w:fldChar w:fldCharType="separate"/>
            </w:r>
            <w:r w:rsidR="009F4CFB">
              <w:rPr>
                <w:noProof/>
                <w:webHidden/>
              </w:rPr>
              <w:t>143</w:t>
            </w:r>
            <w:r w:rsidR="001A71FD">
              <w:rPr>
                <w:noProof/>
                <w:webHidden/>
              </w:rPr>
              <w:fldChar w:fldCharType="end"/>
            </w:r>
          </w:hyperlink>
        </w:p>
        <w:p w14:paraId="296654C4" w14:textId="77777777" w:rsidR="001A71FD" w:rsidRDefault="009B4F80">
          <w:pPr>
            <w:pStyle w:val="TDC2"/>
            <w:tabs>
              <w:tab w:val="left" w:pos="880"/>
              <w:tab w:val="right" w:leader="dot" w:pos="8778"/>
            </w:tabs>
            <w:rPr>
              <w:rFonts w:eastAsiaTheme="minorEastAsia"/>
              <w:b w:val="0"/>
              <w:noProof/>
              <w:lang w:eastAsia="es-EC"/>
            </w:rPr>
          </w:pPr>
          <w:hyperlink w:anchor="_Toc412480921" w:history="1">
            <w:r w:rsidR="001A71FD" w:rsidRPr="000F5418">
              <w:rPr>
                <w:rStyle w:val="Hipervnculo"/>
                <w:rFonts w:cstheme="minorHAnsi"/>
                <w:bCs/>
                <w:noProof/>
                <w:lang w:val="es-MX"/>
              </w:rPr>
              <w:t>6.1.</w:t>
            </w:r>
            <w:r w:rsidR="001A71FD">
              <w:rPr>
                <w:rFonts w:eastAsiaTheme="minorEastAsia"/>
                <w:b w:val="0"/>
                <w:noProof/>
                <w:lang w:eastAsia="es-EC"/>
              </w:rPr>
              <w:tab/>
            </w:r>
            <w:r w:rsidR="001A71FD" w:rsidRPr="000F5418">
              <w:rPr>
                <w:rStyle w:val="Hipervnculo"/>
                <w:rFonts w:cstheme="minorHAnsi"/>
                <w:bCs/>
                <w:noProof/>
              </w:rPr>
              <w:t>Mecanismos de Gestión</w:t>
            </w:r>
            <w:r w:rsidR="001A71FD">
              <w:rPr>
                <w:noProof/>
                <w:webHidden/>
              </w:rPr>
              <w:tab/>
            </w:r>
            <w:r w:rsidR="001A71FD">
              <w:rPr>
                <w:noProof/>
                <w:webHidden/>
              </w:rPr>
              <w:fldChar w:fldCharType="begin"/>
            </w:r>
            <w:r w:rsidR="001A71FD">
              <w:rPr>
                <w:noProof/>
                <w:webHidden/>
              </w:rPr>
              <w:instrText xml:space="preserve"> PAGEREF _Toc412480921 \h </w:instrText>
            </w:r>
            <w:r w:rsidR="001A71FD">
              <w:rPr>
                <w:noProof/>
                <w:webHidden/>
              </w:rPr>
            </w:r>
            <w:r w:rsidR="001A71FD">
              <w:rPr>
                <w:noProof/>
                <w:webHidden/>
              </w:rPr>
              <w:fldChar w:fldCharType="separate"/>
            </w:r>
            <w:r w:rsidR="009F4CFB">
              <w:rPr>
                <w:noProof/>
                <w:webHidden/>
              </w:rPr>
              <w:t>143</w:t>
            </w:r>
            <w:r w:rsidR="001A71FD">
              <w:rPr>
                <w:noProof/>
                <w:webHidden/>
              </w:rPr>
              <w:fldChar w:fldCharType="end"/>
            </w:r>
          </w:hyperlink>
        </w:p>
        <w:p w14:paraId="55CEAAAF" w14:textId="77777777" w:rsidR="001A71FD" w:rsidRDefault="009B4F80">
          <w:pPr>
            <w:pStyle w:val="TDC2"/>
            <w:tabs>
              <w:tab w:val="left" w:pos="880"/>
              <w:tab w:val="right" w:leader="dot" w:pos="8778"/>
            </w:tabs>
            <w:rPr>
              <w:rFonts w:eastAsiaTheme="minorEastAsia"/>
              <w:b w:val="0"/>
              <w:noProof/>
              <w:lang w:eastAsia="es-EC"/>
            </w:rPr>
          </w:pPr>
          <w:hyperlink w:anchor="_Toc412480922" w:history="1">
            <w:r w:rsidR="001A71FD" w:rsidRPr="000F5418">
              <w:rPr>
                <w:rStyle w:val="Hipervnculo"/>
                <w:rFonts w:cstheme="minorHAnsi"/>
                <w:noProof/>
              </w:rPr>
              <w:t>6.2.</w:t>
            </w:r>
            <w:r w:rsidR="001A71FD">
              <w:rPr>
                <w:rFonts w:eastAsiaTheme="minorEastAsia"/>
                <w:b w:val="0"/>
                <w:noProof/>
                <w:lang w:eastAsia="es-EC"/>
              </w:rPr>
              <w:tab/>
            </w:r>
            <w:r w:rsidR="001A71FD" w:rsidRPr="000F5418">
              <w:rPr>
                <w:rStyle w:val="Hipervnculo"/>
                <w:rFonts w:cstheme="minorHAnsi"/>
                <w:noProof/>
              </w:rPr>
              <w:t>Seguimiento y control</w:t>
            </w:r>
            <w:r w:rsidR="001A71FD">
              <w:rPr>
                <w:noProof/>
                <w:webHidden/>
              </w:rPr>
              <w:tab/>
            </w:r>
            <w:r w:rsidR="001A71FD">
              <w:rPr>
                <w:noProof/>
                <w:webHidden/>
              </w:rPr>
              <w:fldChar w:fldCharType="begin"/>
            </w:r>
            <w:r w:rsidR="001A71FD">
              <w:rPr>
                <w:noProof/>
                <w:webHidden/>
              </w:rPr>
              <w:instrText xml:space="preserve"> PAGEREF _Toc412480922 \h </w:instrText>
            </w:r>
            <w:r w:rsidR="001A71FD">
              <w:rPr>
                <w:noProof/>
                <w:webHidden/>
              </w:rPr>
            </w:r>
            <w:r w:rsidR="001A71FD">
              <w:rPr>
                <w:noProof/>
                <w:webHidden/>
              </w:rPr>
              <w:fldChar w:fldCharType="separate"/>
            </w:r>
            <w:r w:rsidR="009F4CFB">
              <w:rPr>
                <w:noProof/>
                <w:webHidden/>
              </w:rPr>
              <w:t>145</w:t>
            </w:r>
            <w:r w:rsidR="001A71FD">
              <w:rPr>
                <w:noProof/>
                <w:webHidden/>
              </w:rPr>
              <w:fldChar w:fldCharType="end"/>
            </w:r>
          </w:hyperlink>
        </w:p>
        <w:p w14:paraId="7476E05A" w14:textId="77777777" w:rsidR="001A71FD" w:rsidRDefault="009B4F80">
          <w:pPr>
            <w:pStyle w:val="TDC1"/>
            <w:tabs>
              <w:tab w:val="left" w:pos="660"/>
              <w:tab w:val="right" w:leader="dot" w:pos="8778"/>
            </w:tabs>
            <w:rPr>
              <w:rFonts w:eastAsiaTheme="minorEastAsia"/>
              <w:b w:val="0"/>
              <w:noProof/>
              <w:sz w:val="22"/>
              <w:szCs w:val="22"/>
              <w:lang w:eastAsia="es-EC"/>
            </w:rPr>
          </w:pPr>
          <w:hyperlink w:anchor="_Toc412480923" w:history="1">
            <w:r w:rsidR="001A71FD" w:rsidRPr="000F5418">
              <w:rPr>
                <w:rStyle w:val="Hipervnculo"/>
                <w:rFonts w:cstheme="minorHAnsi"/>
                <w:noProof/>
              </w:rPr>
              <w:t>6.3.</w:t>
            </w:r>
            <w:r w:rsidR="001A71FD">
              <w:rPr>
                <w:rFonts w:eastAsiaTheme="minorEastAsia"/>
                <w:b w:val="0"/>
                <w:noProof/>
                <w:sz w:val="22"/>
                <w:szCs w:val="22"/>
                <w:lang w:eastAsia="es-EC"/>
              </w:rPr>
              <w:tab/>
            </w:r>
            <w:r w:rsidR="001A71FD" w:rsidRPr="000F5418">
              <w:rPr>
                <w:rStyle w:val="Hipervnculo"/>
                <w:rFonts w:cstheme="minorHAnsi"/>
                <w:noProof/>
              </w:rPr>
              <w:t>Mecanismos de gestión interzonal</w:t>
            </w:r>
            <w:r w:rsidR="001A71FD">
              <w:rPr>
                <w:noProof/>
                <w:webHidden/>
              </w:rPr>
              <w:tab/>
            </w:r>
            <w:r w:rsidR="001A71FD">
              <w:rPr>
                <w:noProof/>
                <w:webHidden/>
              </w:rPr>
              <w:fldChar w:fldCharType="begin"/>
            </w:r>
            <w:r w:rsidR="001A71FD">
              <w:rPr>
                <w:noProof/>
                <w:webHidden/>
              </w:rPr>
              <w:instrText xml:space="preserve"> PAGEREF _Toc412480923 \h </w:instrText>
            </w:r>
            <w:r w:rsidR="001A71FD">
              <w:rPr>
                <w:noProof/>
                <w:webHidden/>
              </w:rPr>
            </w:r>
            <w:r w:rsidR="001A71FD">
              <w:rPr>
                <w:noProof/>
                <w:webHidden/>
              </w:rPr>
              <w:fldChar w:fldCharType="separate"/>
            </w:r>
            <w:r w:rsidR="009F4CFB">
              <w:rPr>
                <w:noProof/>
                <w:webHidden/>
              </w:rPr>
              <w:t>145</w:t>
            </w:r>
            <w:r w:rsidR="001A71FD">
              <w:rPr>
                <w:noProof/>
                <w:webHidden/>
              </w:rPr>
              <w:fldChar w:fldCharType="end"/>
            </w:r>
          </w:hyperlink>
        </w:p>
        <w:p w14:paraId="0F89C24D" w14:textId="77777777" w:rsidR="001A71FD" w:rsidRDefault="009B4F80">
          <w:pPr>
            <w:pStyle w:val="TDC1"/>
            <w:tabs>
              <w:tab w:val="left" w:pos="660"/>
              <w:tab w:val="right" w:leader="dot" w:pos="8778"/>
            </w:tabs>
            <w:rPr>
              <w:rFonts w:eastAsiaTheme="minorEastAsia"/>
              <w:b w:val="0"/>
              <w:noProof/>
              <w:sz w:val="22"/>
              <w:szCs w:val="22"/>
              <w:lang w:eastAsia="es-EC"/>
            </w:rPr>
          </w:pPr>
          <w:hyperlink w:anchor="_Toc412480924" w:history="1">
            <w:r w:rsidR="001A71FD" w:rsidRPr="000F5418">
              <w:rPr>
                <w:rStyle w:val="Hipervnculo"/>
                <w:rFonts w:cstheme="minorHAnsi"/>
                <w:noProof/>
              </w:rPr>
              <w:t>6.4.</w:t>
            </w:r>
            <w:r w:rsidR="001A71FD">
              <w:rPr>
                <w:rFonts w:eastAsiaTheme="minorEastAsia"/>
                <w:b w:val="0"/>
                <w:noProof/>
                <w:sz w:val="22"/>
                <w:szCs w:val="22"/>
                <w:lang w:eastAsia="es-EC"/>
              </w:rPr>
              <w:tab/>
            </w:r>
            <w:r w:rsidR="001A71FD" w:rsidRPr="000F5418">
              <w:rPr>
                <w:rStyle w:val="Hipervnculo"/>
                <w:rFonts w:cstheme="minorHAnsi"/>
                <w:noProof/>
              </w:rPr>
              <w:t>Inversión Pública:</w:t>
            </w:r>
            <w:r w:rsidR="001A71FD">
              <w:rPr>
                <w:noProof/>
                <w:webHidden/>
              </w:rPr>
              <w:tab/>
            </w:r>
            <w:r w:rsidR="001A71FD">
              <w:rPr>
                <w:noProof/>
                <w:webHidden/>
              </w:rPr>
              <w:fldChar w:fldCharType="begin"/>
            </w:r>
            <w:r w:rsidR="001A71FD">
              <w:rPr>
                <w:noProof/>
                <w:webHidden/>
              </w:rPr>
              <w:instrText xml:space="preserve"> PAGEREF _Toc412480924 \h </w:instrText>
            </w:r>
            <w:r w:rsidR="001A71FD">
              <w:rPr>
                <w:noProof/>
                <w:webHidden/>
              </w:rPr>
            </w:r>
            <w:r w:rsidR="001A71FD">
              <w:rPr>
                <w:noProof/>
                <w:webHidden/>
              </w:rPr>
              <w:fldChar w:fldCharType="separate"/>
            </w:r>
            <w:r w:rsidR="009F4CFB">
              <w:rPr>
                <w:noProof/>
                <w:webHidden/>
              </w:rPr>
              <w:t>147</w:t>
            </w:r>
            <w:r w:rsidR="001A71FD">
              <w:rPr>
                <w:noProof/>
                <w:webHidden/>
              </w:rPr>
              <w:fldChar w:fldCharType="end"/>
            </w:r>
          </w:hyperlink>
        </w:p>
        <w:p w14:paraId="32EFC323" w14:textId="77777777" w:rsidR="001A71FD" w:rsidRDefault="009B4F80">
          <w:pPr>
            <w:pStyle w:val="TDC2"/>
            <w:tabs>
              <w:tab w:val="left" w:pos="1100"/>
              <w:tab w:val="right" w:leader="dot" w:pos="8778"/>
            </w:tabs>
            <w:rPr>
              <w:rFonts w:eastAsiaTheme="minorEastAsia"/>
              <w:b w:val="0"/>
              <w:noProof/>
              <w:lang w:eastAsia="es-EC"/>
            </w:rPr>
          </w:pPr>
          <w:hyperlink w:anchor="_Toc412480925" w:history="1">
            <w:r w:rsidR="001A71FD" w:rsidRPr="000F5418">
              <w:rPr>
                <w:rStyle w:val="Hipervnculo"/>
                <w:rFonts w:cstheme="minorHAnsi"/>
                <w:noProof/>
              </w:rPr>
              <w:t>6.4.1.</w:t>
            </w:r>
            <w:r w:rsidR="001A71FD">
              <w:rPr>
                <w:rFonts w:eastAsiaTheme="minorEastAsia"/>
                <w:b w:val="0"/>
                <w:noProof/>
                <w:lang w:eastAsia="es-EC"/>
              </w:rPr>
              <w:tab/>
            </w:r>
            <w:r w:rsidR="001A71FD" w:rsidRPr="000F5418">
              <w:rPr>
                <w:rStyle w:val="Hipervnculo"/>
                <w:rFonts w:cstheme="minorHAnsi"/>
                <w:noProof/>
              </w:rPr>
              <w:t>Inversión Pública en el período 2007 - 2014</w:t>
            </w:r>
            <w:r w:rsidR="001A71FD">
              <w:rPr>
                <w:noProof/>
                <w:webHidden/>
              </w:rPr>
              <w:tab/>
            </w:r>
            <w:r w:rsidR="001A71FD">
              <w:rPr>
                <w:noProof/>
                <w:webHidden/>
              </w:rPr>
              <w:fldChar w:fldCharType="begin"/>
            </w:r>
            <w:r w:rsidR="001A71FD">
              <w:rPr>
                <w:noProof/>
                <w:webHidden/>
              </w:rPr>
              <w:instrText xml:space="preserve"> PAGEREF _Toc412480925 \h </w:instrText>
            </w:r>
            <w:r w:rsidR="001A71FD">
              <w:rPr>
                <w:noProof/>
                <w:webHidden/>
              </w:rPr>
            </w:r>
            <w:r w:rsidR="001A71FD">
              <w:rPr>
                <w:noProof/>
                <w:webHidden/>
              </w:rPr>
              <w:fldChar w:fldCharType="separate"/>
            </w:r>
            <w:r w:rsidR="009F4CFB">
              <w:rPr>
                <w:noProof/>
                <w:webHidden/>
              </w:rPr>
              <w:t>147</w:t>
            </w:r>
            <w:r w:rsidR="001A71FD">
              <w:rPr>
                <w:noProof/>
                <w:webHidden/>
              </w:rPr>
              <w:fldChar w:fldCharType="end"/>
            </w:r>
          </w:hyperlink>
        </w:p>
        <w:p w14:paraId="331DF447" w14:textId="77777777" w:rsidR="001A71FD" w:rsidRDefault="009B4F80">
          <w:pPr>
            <w:pStyle w:val="TDC2"/>
            <w:tabs>
              <w:tab w:val="left" w:pos="1100"/>
              <w:tab w:val="right" w:leader="dot" w:pos="8778"/>
            </w:tabs>
            <w:rPr>
              <w:rFonts w:eastAsiaTheme="minorEastAsia"/>
              <w:b w:val="0"/>
              <w:noProof/>
              <w:lang w:eastAsia="es-EC"/>
            </w:rPr>
          </w:pPr>
          <w:hyperlink w:anchor="_Toc412480926" w:history="1">
            <w:r w:rsidR="001A71FD" w:rsidRPr="000F5418">
              <w:rPr>
                <w:rStyle w:val="Hipervnculo"/>
                <w:rFonts w:cstheme="minorHAnsi"/>
                <w:noProof/>
              </w:rPr>
              <w:t>6.4.2.</w:t>
            </w:r>
            <w:r w:rsidR="001A71FD">
              <w:rPr>
                <w:rFonts w:eastAsiaTheme="minorEastAsia"/>
                <w:b w:val="0"/>
                <w:noProof/>
                <w:lang w:eastAsia="es-EC"/>
              </w:rPr>
              <w:tab/>
            </w:r>
            <w:r w:rsidR="001A71FD" w:rsidRPr="000F5418">
              <w:rPr>
                <w:rStyle w:val="Hipervnculo"/>
                <w:rFonts w:cstheme="minorHAnsi"/>
                <w:noProof/>
              </w:rPr>
              <w:t>Inversión Pública en el período 2013 - 2017</w:t>
            </w:r>
            <w:r w:rsidR="001A71FD">
              <w:rPr>
                <w:noProof/>
                <w:webHidden/>
              </w:rPr>
              <w:tab/>
            </w:r>
            <w:r w:rsidR="001A71FD">
              <w:rPr>
                <w:noProof/>
                <w:webHidden/>
              </w:rPr>
              <w:fldChar w:fldCharType="begin"/>
            </w:r>
            <w:r w:rsidR="001A71FD">
              <w:rPr>
                <w:noProof/>
                <w:webHidden/>
              </w:rPr>
              <w:instrText xml:space="preserve"> PAGEREF _Toc412480926 \h </w:instrText>
            </w:r>
            <w:r w:rsidR="001A71FD">
              <w:rPr>
                <w:noProof/>
                <w:webHidden/>
              </w:rPr>
            </w:r>
            <w:r w:rsidR="001A71FD">
              <w:rPr>
                <w:noProof/>
                <w:webHidden/>
              </w:rPr>
              <w:fldChar w:fldCharType="separate"/>
            </w:r>
            <w:r w:rsidR="009F4CFB">
              <w:rPr>
                <w:noProof/>
                <w:webHidden/>
              </w:rPr>
              <w:t>148</w:t>
            </w:r>
            <w:r w:rsidR="001A71FD">
              <w:rPr>
                <w:noProof/>
                <w:webHidden/>
              </w:rPr>
              <w:fldChar w:fldCharType="end"/>
            </w:r>
          </w:hyperlink>
        </w:p>
        <w:p w14:paraId="1F31041D" w14:textId="77777777" w:rsidR="001A71FD" w:rsidRDefault="009B4F80">
          <w:pPr>
            <w:pStyle w:val="TDC2"/>
            <w:tabs>
              <w:tab w:val="left" w:pos="1100"/>
              <w:tab w:val="right" w:leader="dot" w:pos="8778"/>
            </w:tabs>
            <w:rPr>
              <w:rFonts w:eastAsiaTheme="minorEastAsia"/>
              <w:b w:val="0"/>
              <w:noProof/>
              <w:lang w:eastAsia="es-EC"/>
            </w:rPr>
          </w:pPr>
          <w:hyperlink w:anchor="_Toc412480927" w:history="1">
            <w:r w:rsidR="001A71FD" w:rsidRPr="000F5418">
              <w:rPr>
                <w:rStyle w:val="Hipervnculo"/>
                <w:rFonts w:cstheme="minorHAnsi"/>
                <w:noProof/>
              </w:rPr>
              <w:t>6.4.3.</w:t>
            </w:r>
            <w:r w:rsidR="001A71FD">
              <w:rPr>
                <w:rFonts w:eastAsiaTheme="minorEastAsia"/>
                <w:b w:val="0"/>
                <w:noProof/>
                <w:lang w:eastAsia="es-EC"/>
              </w:rPr>
              <w:tab/>
            </w:r>
            <w:r w:rsidR="001A71FD" w:rsidRPr="000F5418">
              <w:rPr>
                <w:rStyle w:val="Hipervnculo"/>
                <w:rFonts w:cstheme="minorHAnsi"/>
                <w:noProof/>
              </w:rPr>
              <w:t>Proyectos emblemáticos</w:t>
            </w:r>
            <w:r w:rsidR="001A71FD">
              <w:rPr>
                <w:noProof/>
                <w:webHidden/>
              </w:rPr>
              <w:tab/>
            </w:r>
            <w:r w:rsidR="001A71FD">
              <w:rPr>
                <w:noProof/>
                <w:webHidden/>
              </w:rPr>
              <w:fldChar w:fldCharType="begin"/>
            </w:r>
            <w:r w:rsidR="001A71FD">
              <w:rPr>
                <w:noProof/>
                <w:webHidden/>
              </w:rPr>
              <w:instrText xml:space="preserve"> PAGEREF _Toc412480927 \h </w:instrText>
            </w:r>
            <w:r w:rsidR="001A71FD">
              <w:rPr>
                <w:noProof/>
                <w:webHidden/>
              </w:rPr>
            </w:r>
            <w:r w:rsidR="001A71FD">
              <w:rPr>
                <w:noProof/>
                <w:webHidden/>
              </w:rPr>
              <w:fldChar w:fldCharType="separate"/>
            </w:r>
            <w:r w:rsidR="009F4CFB">
              <w:rPr>
                <w:noProof/>
                <w:webHidden/>
              </w:rPr>
              <w:t>149</w:t>
            </w:r>
            <w:r w:rsidR="001A71FD">
              <w:rPr>
                <w:noProof/>
                <w:webHidden/>
              </w:rPr>
              <w:fldChar w:fldCharType="end"/>
            </w:r>
          </w:hyperlink>
        </w:p>
        <w:p w14:paraId="3677887B" w14:textId="77777777" w:rsidR="001A71FD" w:rsidRDefault="009B4F80">
          <w:pPr>
            <w:pStyle w:val="TDC1"/>
            <w:tabs>
              <w:tab w:val="left" w:pos="440"/>
              <w:tab w:val="right" w:leader="dot" w:pos="8778"/>
            </w:tabs>
            <w:rPr>
              <w:rFonts w:eastAsiaTheme="minorEastAsia"/>
              <w:b w:val="0"/>
              <w:noProof/>
              <w:sz w:val="22"/>
              <w:szCs w:val="22"/>
              <w:lang w:eastAsia="es-EC"/>
            </w:rPr>
          </w:pPr>
          <w:hyperlink w:anchor="_Toc412480928" w:history="1">
            <w:r w:rsidR="001A71FD" w:rsidRPr="000F5418">
              <w:rPr>
                <w:rStyle w:val="Hipervnculo"/>
                <w:rFonts w:cstheme="minorHAnsi"/>
                <w:bCs/>
                <w:noProof/>
              </w:rPr>
              <w:t>7.</w:t>
            </w:r>
            <w:r w:rsidR="001A71FD">
              <w:rPr>
                <w:rFonts w:eastAsiaTheme="minorEastAsia"/>
                <w:b w:val="0"/>
                <w:noProof/>
                <w:sz w:val="22"/>
                <w:szCs w:val="22"/>
                <w:lang w:eastAsia="es-EC"/>
              </w:rPr>
              <w:tab/>
            </w:r>
            <w:r w:rsidR="001A71FD" w:rsidRPr="000F5418">
              <w:rPr>
                <w:rStyle w:val="Hipervnculo"/>
                <w:rFonts w:cstheme="minorHAnsi"/>
                <w:noProof/>
              </w:rPr>
              <w:t>Siglas</w:t>
            </w:r>
            <w:r w:rsidR="001A71FD">
              <w:rPr>
                <w:noProof/>
                <w:webHidden/>
              </w:rPr>
              <w:tab/>
            </w:r>
            <w:r w:rsidR="001A71FD">
              <w:rPr>
                <w:noProof/>
                <w:webHidden/>
              </w:rPr>
              <w:fldChar w:fldCharType="begin"/>
            </w:r>
            <w:r w:rsidR="001A71FD">
              <w:rPr>
                <w:noProof/>
                <w:webHidden/>
              </w:rPr>
              <w:instrText xml:space="preserve"> PAGEREF _Toc412480928 \h </w:instrText>
            </w:r>
            <w:r w:rsidR="001A71FD">
              <w:rPr>
                <w:noProof/>
                <w:webHidden/>
              </w:rPr>
            </w:r>
            <w:r w:rsidR="001A71FD">
              <w:rPr>
                <w:noProof/>
                <w:webHidden/>
              </w:rPr>
              <w:fldChar w:fldCharType="separate"/>
            </w:r>
            <w:r w:rsidR="009F4CFB">
              <w:rPr>
                <w:noProof/>
                <w:webHidden/>
              </w:rPr>
              <w:t>157</w:t>
            </w:r>
            <w:r w:rsidR="001A71FD">
              <w:rPr>
                <w:noProof/>
                <w:webHidden/>
              </w:rPr>
              <w:fldChar w:fldCharType="end"/>
            </w:r>
          </w:hyperlink>
        </w:p>
        <w:p w14:paraId="22BB9626" w14:textId="77777777" w:rsidR="001A71FD" w:rsidRDefault="009B4F80">
          <w:pPr>
            <w:pStyle w:val="TDC1"/>
            <w:tabs>
              <w:tab w:val="left" w:pos="440"/>
              <w:tab w:val="right" w:leader="dot" w:pos="8778"/>
            </w:tabs>
            <w:rPr>
              <w:rFonts w:eastAsiaTheme="minorEastAsia"/>
              <w:b w:val="0"/>
              <w:noProof/>
              <w:sz w:val="22"/>
              <w:szCs w:val="22"/>
              <w:lang w:eastAsia="es-EC"/>
            </w:rPr>
          </w:pPr>
          <w:hyperlink w:anchor="_Toc412480929" w:history="1">
            <w:r w:rsidR="001A71FD" w:rsidRPr="000F5418">
              <w:rPr>
                <w:rStyle w:val="Hipervnculo"/>
                <w:rFonts w:cstheme="minorHAnsi"/>
                <w:noProof/>
              </w:rPr>
              <w:t>8.</w:t>
            </w:r>
            <w:r w:rsidR="001A71FD">
              <w:rPr>
                <w:rFonts w:eastAsiaTheme="minorEastAsia"/>
                <w:b w:val="0"/>
                <w:noProof/>
                <w:sz w:val="22"/>
                <w:szCs w:val="22"/>
                <w:lang w:eastAsia="es-EC"/>
              </w:rPr>
              <w:tab/>
            </w:r>
            <w:r w:rsidR="001A71FD" w:rsidRPr="000F5418">
              <w:rPr>
                <w:rStyle w:val="Hipervnculo"/>
                <w:rFonts w:cstheme="minorHAnsi"/>
                <w:noProof/>
              </w:rPr>
              <w:t>Anexos</w:t>
            </w:r>
            <w:r w:rsidR="001A71FD">
              <w:rPr>
                <w:noProof/>
                <w:webHidden/>
              </w:rPr>
              <w:tab/>
            </w:r>
            <w:r w:rsidR="001A71FD">
              <w:rPr>
                <w:noProof/>
                <w:webHidden/>
              </w:rPr>
              <w:fldChar w:fldCharType="begin"/>
            </w:r>
            <w:r w:rsidR="001A71FD">
              <w:rPr>
                <w:noProof/>
                <w:webHidden/>
              </w:rPr>
              <w:instrText xml:space="preserve"> PAGEREF _Toc412480929 \h </w:instrText>
            </w:r>
            <w:r w:rsidR="001A71FD">
              <w:rPr>
                <w:noProof/>
                <w:webHidden/>
              </w:rPr>
            </w:r>
            <w:r w:rsidR="001A71FD">
              <w:rPr>
                <w:noProof/>
                <w:webHidden/>
              </w:rPr>
              <w:fldChar w:fldCharType="separate"/>
            </w:r>
            <w:r w:rsidR="009F4CFB">
              <w:rPr>
                <w:noProof/>
                <w:webHidden/>
              </w:rPr>
              <w:t>159</w:t>
            </w:r>
            <w:r w:rsidR="001A71FD">
              <w:rPr>
                <w:noProof/>
                <w:webHidden/>
              </w:rPr>
              <w:fldChar w:fldCharType="end"/>
            </w:r>
          </w:hyperlink>
        </w:p>
        <w:p w14:paraId="117C03E1" w14:textId="77777777" w:rsidR="00683739" w:rsidRPr="00F17EF2" w:rsidRDefault="00E92140" w:rsidP="00F17EF2">
          <w:pPr>
            <w:spacing w:before="120" w:after="0" w:line="360" w:lineRule="auto"/>
            <w:rPr>
              <w:rFonts w:cstheme="minorHAnsi"/>
              <w:sz w:val="24"/>
              <w:szCs w:val="24"/>
              <w:lang w:val="es-ES"/>
            </w:rPr>
          </w:pPr>
          <w:r w:rsidRPr="00F17EF2">
            <w:rPr>
              <w:rFonts w:cstheme="minorHAnsi"/>
              <w:sz w:val="24"/>
              <w:szCs w:val="24"/>
              <w:lang w:val="es-ES"/>
            </w:rPr>
            <w:fldChar w:fldCharType="end"/>
          </w:r>
        </w:p>
      </w:sdtContent>
    </w:sdt>
    <w:p w14:paraId="5DAD7A92" w14:textId="77777777" w:rsidR="00BA05D4" w:rsidRPr="00F17EF2" w:rsidRDefault="00BA05D4" w:rsidP="00F17EF2">
      <w:pPr>
        <w:pStyle w:val="Ttulo1"/>
        <w:numPr>
          <w:ilvl w:val="0"/>
          <w:numId w:val="15"/>
        </w:numPr>
        <w:spacing w:before="120" w:line="360" w:lineRule="auto"/>
        <w:contextualSpacing/>
        <w:rPr>
          <w:rFonts w:asciiTheme="minorHAnsi" w:hAnsiTheme="minorHAnsi" w:cstheme="minorHAnsi"/>
          <w:color w:val="auto"/>
          <w:sz w:val="24"/>
          <w:szCs w:val="24"/>
        </w:rPr>
        <w:sectPr w:rsidR="00BA05D4" w:rsidRPr="00F17EF2" w:rsidSect="00AF75A7">
          <w:footerReference w:type="default" r:id="rId9"/>
          <w:pgSz w:w="11907" w:h="16840" w:code="9"/>
          <w:pgMar w:top="1418" w:right="1418" w:bottom="1418" w:left="1701" w:header="709" w:footer="709" w:gutter="0"/>
          <w:cols w:space="708"/>
          <w:docGrid w:linePitch="360"/>
        </w:sectPr>
      </w:pPr>
    </w:p>
    <w:p w14:paraId="634416D7" w14:textId="77777777" w:rsidR="008856BF" w:rsidRPr="00F17EF2" w:rsidRDefault="008856BF" w:rsidP="00F17EF2">
      <w:pPr>
        <w:pStyle w:val="Ttulo1"/>
        <w:numPr>
          <w:ilvl w:val="0"/>
          <w:numId w:val="15"/>
        </w:numPr>
        <w:spacing w:before="120" w:line="360" w:lineRule="auto"/>
        <w:contextualSpacing/>
        <w:rPr>
          <w:rFonts w:asciiTheme="minorHAnsi" w:hAnsiTheme="minorHAnsi" w:cstheme="minorHAnsi"/>
          <w:color w:val="auto"/>
          <w:sz w:val="24"/>
          <w:szCs w:val="24"/>
        </w:rPr>
      </w:pPr>
      <w:bookmarkStart w:id="5" w:name="_Toc412480876"/>
      <w:r w:rsidRPr="00F17EF2">
        <w:rPr>
          <w:rFonts w:asciiTheme="minorHAnsi" w:hAnsiTheme="minorHAnsi" w:cstheme="minorHAnsi"/>
          <w:color w:val="auto"/>
          <w:sz w:val="24"/>
          <w:szCs w:val="24"/>
        </w:rPr>
        <w:lastRenderedPageBreak/>
        <w:t>PRESENTACIÓN</w:t>
      </w:r>
      <w:bookmarkEnd w:id="5"/>
    </w:p>
    <w:p w14:paraId="462D3436" w14:textId="77777777" w:rsidR="008856BF" w:rsidRPr="00F17EF2" w:rsidRDefault="008856BF" w:rsidP="00F17EF2">
      <w:pPr>
        <w:spacing w:before="120" w:after="0" w:line="360" w:lineRule="auto"/>
        <w:rPr>
          <w:rFonts w:cstheme="minorHAnsi"/>
          <w:sz w:val="24"/>
          <w:szCs w:val="24"/>
          <w:lang w:eastAsia="es-EC"/>
        </w:rPr>
      </w:pPr>
      <w:r w:rsidRPr="00F17EF2">
        <w:rPr>
          <w:rFonts w:cstheme="minorHAnsi"/>
          <w:sz w:val="24"/>
          <w:szCs w:val="24"/>
          <w:highlight w:val="yellow"/>
          <w:lang w:eastAsia="es-EC"/>
        </w:rPr>
        <w:t>(La que realizará el Subsecretario Jorge Martínez. Según Mail de Gaby Suárez del Martes 10 de febrero de 2015)</w:t>
      </w:r>
    </w:p>
    <w:p w14:paraId="4F38C9FE" w14:textId="77777777" w:rsidR="00920970" w:rsidRPr="00F17EF2" w:rsidRDefault="00920970" w:rsidP="00F17EF2">
      <w:pPr>
        <w:pStyle w:val="Ttulo1"/>
        <w:numPr>
          <w:ilvl w:val="0"/>
          <w:numId w:val="15"/>
        </w:numPr>
        <w:spacing w:before="120" w:line="360" w:lineRule="auto"/>
        <w:contextualSpacing/>
        <w:rPr>
          <w:rFonts w:asciiTheme="minorHAnsi" w:hAnsiTheme="minorHAnsi" w:cstheme="minorHAnsi"/>
          <w:color w:val="auto"/>
          <w:sz w:val="24"/>
          <w:szCs w:val="24"/>
        </w:rPr>
      </w:pPr>
      <w:bookmarkStart w:id="6" w:name="_Toc412480877"/>
      <w:r w:rsidRPr="00F17EF2">
        <w:rPr>
          <w:rFonts w:asciiTheme="minorHAnsi" w:hAnsiTheme="minorHAnsi" w:cstheme="minorHAnsi"/>
          <w:color w:val="auto"/>
          <w:sz w:val="24"/>
          <w:szCs w:val="24"/>
        </w:rPr>
        <w:t>INTRODUCCION</w:t>
      </w:r>
      <w:bookmarkEnd w:id="6"/>
      <w:r w:rsidR="00E84974" w:rsidRPr="00F17EF2">
        <w:rPr>
          <w:rFonts w:asciiTheme="minorHAnsi" w:hAnsiTheme="minorHAnsi" w:cstheme="minorHAnsi"/>
          <w:color w:val="auto"/>
          <w:sz w:val="24"/>
          <w:szCs w:val="24"/>
        </w:rPr>
        <w:t xml:space="preserve"> </w:t>
      </w:r>
    </w:p>
    <w:p w14:paraId="50A9EEF6" w14:textId="77777777" w:rsidR="00E71F25" w:rsidRPr="00F17EF2" w:rsidRDefault="00E71F25" w:rsidP="00F17EF2">
      <w:pPr>
        <w:spacing w:before="120" w:after="0" w:line="360" w:lineRule="auto"/>
        <w:jc w:val="both"/>
        <w:rPr>
          <w:rFonts w:cstheme="minorHAnsi"/>
          <w:sz w:val="24"/>
          <w:szCs w:val="24"/>
        </w:rPr>
      </w:pPr>
      <w:r w:rsidRPr="00F17EF2">
        <w:rPr>
          <w:rFonts w:cstheme="minorHAnsi"/>
          <w:sz w:val="24"/>
          <w:szCs w:val="24"/>
        </w:rPr>
        <w:t xml:space="preserve">Con el propósito de fortalecer y mejorar la articulación entre niveles de gobierno, en el año 2008, </w:t>
      </w:r>
      <w:r w:rsidR="00BA05D4" w:rsidRPr="00F17EF2">
        <w:rPr>
          <w:rFonts w:cstheme="minorHAnsi"/>
          <w:sz w:val="24"/>
          <w:szCs w:val="24"/>
        </w:rPr>
        <w:t>se iniciaron</w:t>
      </w:r>
      <w:r w:rsidRPr="00F17EF2">
        <w:rPr>
          <w:rFonts w:cstheme="minorHAnsi"/>
          <w:sz w:val="24"/>
          <w:szCs w:val="24"/>
        </w:rPr>
        <w:t xml:space="preserve"> los proceso</w:t>
      </w:r>
      <w:r w:rsidR="00BA05D4" w:rsidRPr="00F17EF2">
        <w:rPr>
          <w:rFonts w:cstheme="minorHAnsi"/>
          <w:sz w:val="24"/>
          <w:szCs w:val="24"/>
        </w:rPr>
        <w:t>s de desconcentración que exigen</w:t>
      </w:r>
      <w:r w:rsidRPr="00F17EF2">
        <w:rPr>
          <w:rFonts w:cstheme="minorHAnsi"/>
          <w:sz w:val="24"/>
          <w:szCs w:val="24"/>
        </w:rPr>
        <w:t xml:space="preserve"> la implementación de niveles de planificación </w:t>
      </w:r>
      <w:r w:rsidR="00BA05D4" w:rsidRPr="00F17EF2">
        <w:rPr>
          <w:rFonts w:cstheme="minorHAnsi"/>
          <w:sz w:val="24"/>
          <w:szCs w:val="24"/>
        </w:rPr>
        <w:t>para</w:t>
      </w:r>
      <w:r w:rsidRPr="00F17EF2">
        <w:rPr>
          <w:rFonts w:cstheme="minorHAnsi"/>
          <w:sz w:val="24"/>
          <w:szCs w:val="24"/>
        </w:rPr>
        <w:t xml:space="preserve"> una mejor identificación de necesidades y soluciones efectivas en el accionar público. </w:t>
      </w:r>
      <w:r w:rsidR="00BA05D4" w:rsidRPr="00F17EF2">
        <w:rPr>
          <w:rFonts w:cstheme="minorHAnsi"/>
          <w:sz w:val="24"/>
          <w:szCs w:val="24"/>
        </w:rPr>
        <w:t>S</w:t>
      </w:r>
      <w:r w:rsidRPr="00F17EF2">
        <w:rPr>
          <w:rFonts w:cstheme="minorHAnsi"/>
          <w:sz w:val="24"/>
          <w:szCs w:val="24"/>
        </w:rPr>
        <w:t xml:space="preserve">e conformaron nueve zonas compuestas por provincias, de acuerdo a </w:t>
      </w:r>
      <w:r w:rsidR="00BA05D4" w:rsidRPr="00F17EF2">
        <w:rPr>
          <w:rFonts w:cstheme="minorHAnsi"/>
          <w:sz w:val="24"/>
          <w:szCs w:val="24"/>
        </w:rPr>
        <w:t>su</w:t>
      </w:r>
      <w:r w:rsidRPr="00F17EF2">
        <w:rPr>
          <w:rFonts w:cstheme="minorHAnsi"/>
          <w:sz w:val="24"/>
          <w:szCs w:val="24"/>
        </w:rPr>
        <w:t xml:space="preserve"> proximidad geográfica, cultural y económica, garantizando así la equidad territorial.</w:t>
      </w:r>
    </w:p>
    <w:p w14:paraId="22413D78" w14:textId="77777777" w:rsidR="00E71F25" w:rsidRPr="00F17EF2" w:rsidRDefault="00E71F25" w:rsidP="00F17EF2">
      <w:pPr>
        <w:spacing w:before="120" w:after="0" w:line="360" w:lineRule="auto"/>
        <w:jc w:val="both"/>
        <w:rPr>
          <w:rFonts w:cstheme="minorHAnsi"/>
          <w:sz w:val="24"/>
          <w:szCs w:val="24"/>
        </w:rPr>
      </w:pPr>
      <w:r w:rsidRPr="00F17EF2">
        <w:rPr>
          <w:rFonts w:cstheme="minorHAnsi"/>
          <w:sz w:val="24"/>
          <w:szCs w:val="24"/>
        </w:rPr>
        <w:t xml:space="preserve">“La construcción de un nuevo modelo de Estado, con énfasis en estas estructuras zonales desconcentradas, comprende cinco grandes desafíos: territorializar la política pública para atender necesidades específicas de los distintos territorios; planificar y ordenar el uso y ocupación del territorio; reconocer y actuar para fomentar dinámicas territoriales que aporten a la concreción del Plan Nacional del Buen Vivir (PNBV); fomentar el desarrollo endógeno; y propiciar una nueva estructura administrativa que articule la gestión de las intervenciones públicas zonales” (Senplades, 2010). </w:t>
      </w:r>
    </w:p>
    <w:p w14:paraId="3BDFDFDD" w14:textId="77777777" w:rsidR="00E71F25" w:rsidRPr="00F17EF2" w:rsidRDefault="00E71F25" w:rsidP="00F17EF2">
      <w:pPr>
        <w:spacing w:before="120" w:after="0" w:line="360" w:lineRule="auto"/>
        <w:jc w:val="both"/>
        <w:rPr>
          <w:rFonts w:cstheme="minorHAnsi"/>
          <w:sz w:val="24"/>
          <w:szCs w:val="24"/>
        </w:rPr>
      </w:pPr>
      <w:r w:rsidRPr="00F17EF2">
        <w:rPr>
          <w:rFonts w:cstheme="minorHAnsi"/>
          <w:sz w:val="24"/>
          <w:szCs w:val="24"/>
        </w:rPr>
        <w:t>Para avanzar hacia la planificación territorial, paralelamente a la formulación del Plan Nacional para el Buen Vivir, PNBV, se elaboraron también la Estrategia Territorial Nacional, ETN, y las Agendas Zonales.</w:t>
      </w:r>
    </w:p>
    <w:p w14:paraId="169BEEC4" w14:textId="77777777" w:rsidR="00E71F25" w:rsidRPr="00F17EF2" w:rsidRDefault="00E71F25" w:rsidP="00F17EF2">
      <w:pPr>
        <w:tabs>
          <w:tab w:val="num" w:pos="720"/>
        </w:tabs>
        <w:autoSpaceDE w:val="0"/>
        <w:autoSpaceDN w:val="0"/>
        <w:adjustRightInd w:val="0"/>
        <w:spacing w:before="120" w:after="0" w:line="360" w:lineRule="auto"/>
        <w:jc w:val="both"/>
        <w:rPr>
          <w:rFonts w:cstheme="minorHAnsi"/>
          <w:sz w:val="24"/>
          <w:szCs w:val="24"/>
        </w:rPr>
      </w:pPr>
      <w:r w:rsidRPr="00F17EF2">
        <w:rPr>
          <w:rFonts w:cstheme="minorHAnsi"/>
          <w:bCs/>
          <w:sz w:val="24"/>
          <w:szCs w:val="24"/>
        </w:rPr>
        <w:t xml:space="preserve">La ETN es un instrumento complementario al Plan Nacional para el Buen Vivir que permite articular la política pública nacional a las condiciones y características propias del territorio. </w:t>
      </w:r>
      <w:r w:rsidRPr="00F17EF2">
        <w:rPr>
          <w:rFonts w:cstheme="minorHAnsi"/>
          <w:sz w:val="24"/>
          <w:szCs w:val="24"/>
        </w:rPr>
        <w:t>Parte de entender al territorio como una construcción social de carác</w:t>
      </w:r>
      <w:r w:rsidR="00BA05D4" w:rsidRPr="00F17EF2">
        <w:rPr>
          <w:rFonts w:cstheme="minorHAnsi"/>
          <w:sz w:val="24"/>
          <w:szCs w:val="24"/>
        </w:rPr>
        <w:t>te</w:t>
      </w:r>
      <w:r w:rsidR="00F17EF2" w:rsidRPr="00F17EF2">
        <w:rPr>
          <w:rFonts w:cstheme="minorHAnsi"/>
          <w:sz w:val="24"/>
          <w:szCs w:val="24"/>
        </w:rPr>
        <w:t xml:space="preserve">r multidimensional y dinámico; </w:t>
      </w:r>
      <w:r w:rsidRPr="00F17EF2">
        <w:rPr>
          <w:rFonts w:cstheme="minorHAnsi"/>
          <w:sz w:val="24"/>
          <w:szCs w:val="24"/>
        </w:rPr>
        <w:t xml:space="preserve">contiene lineamientos para el ordenamiento físico del territorio, la conservación de recursos naturales, la localización de las grandes infraestructuras, el desarrollo de actividades económicas y la protección y conservación del patrimonio natural y cultural. Estos lineamientos pretenden un equilibrio territorial social, </w:t>
      </w:r>
      <w:r w:rsidR="00F17EF2" w:rsidRPr="00F17EF2">
        <w:rPr>
          <w:rFonts w:cstheme="minorHAnsi"/>
          <w:sz w:val="24"/>
          <w:szCs w:val="24"/>
        </w:rPr>
        <w:t>económico y a</w:t>
      </w:r>
      <w:r w:rsidRPr="00F17EF2">
        <w:rPr>
          <w:rFonts w:cstheme="minorHAnsi"/>
          <w:sz w:val="24"/>
          <w:szCs w:val="24"/>
        </w:rPr>
        <w:t>mbiental para así alcanzar el Buen Vivir.</w:t>
      </w:r>
    </w:p>
    <w:p w14:paraId="772381A2" w14:textId="77777777" w:rsidR="00E71F25" w:rsidRPr="00F17EF2" w:rsidRDefault="00E71F25" w:rsidP="009A54A4">
      <w:pPr>
        <w:spacing w:before="120" w:after="0" w:line="360" w:lineRule="auto"/>
        <w:jc w:val="both"/>
        <w:rPr>
          <w:rFonts w:cstheme="minorHAnsi"/>
          <w:bCs/>
          <w:sz w:val="20"/>
          <w:szCs w:val="24"/>
        </w:rPr>
      </w:pPr>
      <w:r w:rsidRPr="00F17EF2">
        <w:rPr>
          <w:rFonts w:cstheme="minorHAnsi"/>
          <w:sz w:val="24"/>
          <w:szCs w:val="24"/>
        </w:rPr>
        <w:t xml:space="preserve">Con el fin de concretar la visión territorial del PNBV, y para el cumplimiento de los lineamientos de la ETN, se formulan participativamente nueve agendas zonales que </w:t>
      </w:r>
      <w:r w:rsidRPr="00F17EF2">
        <w:rPr>
          <w:rFonts w:cstheme="minorHAnsi"/>
          <w:sz w:val="24"/>
          <w:szCs w:val="24"/>
        </w:rPr>
        <w:lastRenderedPageBreak/>
        <w:t>permiten la articulación y coordinación entre el nivel nacional y el nivel local. Las agendas zonales constituyen un referente de planificación y ordenamiento territorial para los gobier</w:t>
      </w:r>
      <w:r w:rsidR="00F17EF2">
        <w:rPr>
          <w:rFonts w:cstheme="minorHAnsi"/>
          <w:sz w:val="24"/>
          <w:szCs w:val="24"/>
        </w:rPr>
        <w:t xml:space="preserve">nos autónomos descentralizados y </w:t>
      </w:r>
      <w:r w:rsidRPr="00F17EF2">
        <w:rPr>
          <w:rFonts w:cstheme="minorHAnsi"/>
          <w:sz w:val="24"/>
          <w:szCs w:val="24"/>
        </w:rPr>
        <w:t>para la formulación de las políticas públicas sectoriales y sus respectivas estrategias de intervención, encaminadas a propiciar la cohesión e integración territorial.</w:t>
      </w:r>
    </w:p>
    <w:p w14:paraId="2831190B" w14:textId="77777777" w:rsidR="00E71F25" w:rsidRPr="00004B40" w:rsidRDefault="00E71F25" w:rsidP="00F17EF2">
      <w:pPr>
        <w:spacing w:before="120" w:after="0" w:line="360" w:lineRule="auto"/>
        <w:jc w:val="both"/>
        <w:rPr>
          <w:rFonts w:cstheme="minorHAnsi"/>
          <w:sz w:val="24"/>
          <w:szCs w:val="24"/>
        </w:rPr>
      </w:pPr>
      <w:r w:rsidRPr="00F17EF2">
        <w:rPr>
          <w:rFonts w:cstheme="minorHAnsi"/>
          <w:sz w:val="24"/>
          <w:szCs w:val="24"/>
        </w:rPr>
        <w:t xml:space="preserve">Desde esa perspectiva, para la formulación de las Agendas Zonales, se analizaron diferentes propuestas con actores de distintas instituciones del Estado y de la sociedad civil. Se efectuaron talleres de trabajo con entidades del sector público, que permitieron recibir observaciones y recomendaciones que han sido incorporadas en este documento. La socialización y retroalimentación se llevó a cabo en reuniones, según los tres ejes: </w:t>
      </w:r>
      <w:r w:rsidRPr="00004B40">
        <w:rPr>
          <w:rFonts w:cstheme="minorHAnsi"/>
          <w:sz w:val="24"/>
          <w:szCs w:val="24"/>
        </w:rPr>
        <w:t>cambio de la matriz productiva, reducción de brechas y sustentabilidad patrimonial.</w:t>
      </w:r>
    </w:p>
    <w:p w14:paraId="7E9A71C4" w14:textId="77777777" w:rsidR="00920970" w:rsidRPr="00004B40" w:rsidRDefault="00E71F25" w:rsidP="00F17EF2">
      <w:pPr>
        <w:spacing w:before="120" w:after="0" w:line="360" w:lineRule="auto"/>
        <w:jc w:val="both"/>
        <w:rPr>
          <w:rFonts w:cstheme="minorHAnsi"/>
          <w:sz w:val="24"/>
          <w:szCs w:val="24"/>
        </w:rPr>
      </w:pPr>
      <w:r w:rsidRPr="00004B40">
        <w:rPr>
          <w:rFonts w:cstheme="minorHAnsi"/>
          <w:sz w:val="24"/>
          <w:szCs w:val="24"/>
        </w:rPr>
        <w:t xml:space="preserve">Los datos incluidos provienen de los documentos generados por Senplades, INEC, ministerios, secretarías de Estado, GAD y otras instituciones públicas. </w:t>
      </w:r>
    </w:p>
    <w:p w14:paraId="060B63F1" w14:textId="77777777" w:rsidR="00B23494" w:rsidRDefault="00E71F25" w:rsidP="00F17EF2">
      <w:pPr>
        <w:spacing w:before="120" w:after="0" w:line="360" w:lineRule="auto"/>
        <w:jc w:val="both"/>
        <w:rPr>
          <w:rFonts w:cstheme="minorHAnsi"/>
          <w:sz w:val="24"/>
          <w:szCs w:val="24"/>
        </w:rPr>
      </w:pPr>
      <w:r w:rsidRPr="00004B40">
        <w:rPr>
          <w:rFonts w:cstheme="minorHAnsi"/>
          <w:sz w:val="24"/>
          <w:szCs w:val="24"/>
        </w:rPr>
        <w:t>P</w:t>
      </w:r>
      <w:r w:rsidR="00920970" w:rsidRPr="00004B40">
        <w:rPr>
          <w:rFonts w:cstheme="minorHAnsi"/>
          <w:sz w:val="24"/>
          <w:szCs w:val="24"/>
        </w:rPr>
        <w:t>artiendo de elementos técnicos de análisis territorial, conjuntamente con los actores institucionales y ciudadanos de</w:t>
      </w:r>
      <w:r w:rsidRPr="00004B40">
        <w:rPr>
          <w:rFonts w:cstheme="minorHAnsi"/>
          <w:sz w:val="24"/>
          <w:szCs w:val="24"/>
        </w:rPr>
        <w:t xml:space="preserve"> Azuay, Cañar y Morona Santiago, que integran</w:t>
      </w:r>
      <w:r w:rsidR="00920970" w:rsidRPr="00004B40">
        <w:rPr>
          <w:rFonts w:cstheme="minorHAnsi"/>
          <w:sz w:val="24"/>
          <w:szCs w:val="24"/>
        </w:rPr>
        <w:t xml:space="preserve"> la Zona</w:t>
      </w:r>
      <w:r w:rsidRPr="00004B40">
        <w:rPr>
          <w:rFonts w:cstheme="minorHAnsi"/>
          <w:sz w:val="24"/>
          <w:szCs w:val="24"/>
        </w:rPr>
        <w:t xml:space="preserve"> 6</w:t>
      </w:r>
      <w:r w:rsidR="0092026D" w:rsidRPr="00004B40">
        <w:rPr>
          <w:rFonts w:cstheme="minorHAnsi"/>
          <w:sz w:val="24"/>
          <w:szCs w:val="24"/>
        </w:rPr>
        <w:t>,</w:t>
      </w:r>
      <w:r w:rsidR="00920970" w:rsidRPr="00004B40">
        <w:rPr>
          <w:rFonts w:cstheme="minorHAnsi"/>
          <w:sz w:val="24"/>
          <w:szCs w:val="24"/>
        </w:rPr>
        <w:t xml:space="preserve"> se identificó su problemática y potencialidades en base a las cuales</w:t>
      </w:r>
      <w:r w:rsidR="0092026D" w:rsidRPr="00004B40">
        <w:rPr>
          <w:rFonts w:cstheme="minorHAnsi"/>
          <w:sz w:val="24"/>
          <w:szCs w:val="24"/>
        </w:rPr>
        <w:t>,</w:t>
      </w:r>
      <w:r w:rsidRPr="00004B40">
        <w:rPr>
          <w:rFonts w:cstheme="minorHAnsi"/>
          <w:sz w:val="24"/>
          <w:szCs w:val="24"/>
        </w:rPr>
        <w:t xml:space="preserve"> se formulan </w:t>
      </w:r>
      <w:r w:rsidR="00920970" w:rsidRPr="00004B40">
        <w:rPr>
          <w:rFonts w:cstheme="minorHAnsi"/>
          <w:sz w:val="24"/>
          <w:szCs w:val="24"/>
        </w:rPr>
        <w:t>propuestas de desarrollo zonal, articuladas a los objetivos nacionales. Se efectuaron talleres de trabajo con entidades públicas que permitieron incorporar la intersectorialidad necesaria para contar con una visión integral del desarrollo territorial, tanto a nivel de diagnóstico, como de las propuestas. La socialización y retroalimentación se llevó a cabo en reuniones planificadas que contaron con una amplia par</w:t>
      </w:r>
      <w:r w:rsidR="007746CF" w:rsidRPr="00004B40">
        <w:rPr>
          <w:rFonts w:cstheme="minorHAnsi"/>
          <w:sz w:val="24"/>
          <w:szCs w:val="24"/>
        </w:rPr>
        <w:t xml:space="preserve">ticipación </w:t>
      </w:r>
      <w:r w:rsidR="00F17EF2" w:rsidRPr="00004B40">
        <w:rPr>
          <w:rFonts w:cstheme="minorHAnsi"/>
          <w:sz w:val="24"/>
          <w:szCs w:val="24"/>
        </w:rPr>
        <w:t>ciudadana</w:t>
      </w:r>
      <w:r w:rsidR="00920970" w:rsidRPr="00004B40">
        <w:rPr>
          <w:rFonts w:cstheme="minorHAnsi"/>
          <w:sz w:val="24"/>
          <w:szCs w:val="24"/>
        </w:rPr>
        <w:t>, según su vinculación con los tres ejes</w:t>
      </w:r>
      <w:r w:rsidR="001C3BDF" w:rsidRPr="00004B40">
        <w:rPr>
          <w:rFonts w:cstheme="minorHAnsi"/>
          <w:sz w:val="24"/>
          <w:szCs w:val="24"/>
        </w:rPr>
        <w:t xml:space="preserve"> mencionados</w:t>
      </w:r>
      <w:r w:rsidR="00B23494">
        <w:rPr>
          <w:rFonts w:cstheme="minorHAnsi"/>
          <w:sz w:val="24"/>
          <w:szCs w:val="24"/>
        </w:rPr>
        <w:t>.</w:t>
      </w:r>
    </w:p>
    <w:p w14:paraId="7E05D237" w14:textId="77777777" w:rsidR="00E71F25" w:rsidRDefault="00920970" w:rsidP="00F17EF2">
      <w:pPr>
        <w:spacing w:before="120" w:after="0" w:line="360" w:lineRule="auto"/>
        <w:jc w:val="both"/>
        <w:rPr>
          <w:rFonts w:cstheme="minorHAnsi"/>
          <w:sz w:val="24"/>
          <w:szCs w:val="24"/>
        </w:rPr>
      </w:pPr>
      <w:r w:rsidRPr="00004B40">
        <w:rPr>
          <w:rFonts w:cstheme="minorHAnsi"/>
          <w:sz w:val="24"/>
          <w:szCs w:val="24"/>
        </w:rPr>
        <w:t xml:space="preserve">En cumplimiento de los artículos 52, 53, 54 y 55 de la sección III de la “Ley Orgánica de Participación Ciudadana”, se conformó el Consejo Ciudadano </w:t>
      </w:r>
      <w:r w:rsidRPr="00004B40">
        <w:rPr>
          <w:rFonts w:cstheme="minorHAnsi"/>
          <w:color w:val="000000"/>
          <w:sz w:val="24"/>
          <w:szCs w:val="24"/>
        </w:rPr>
        <w:t>Sectorial de Planificación de la Zona 6</w:t>
      </w:r>
      <w:r w:rsidR="00E71F25" w:rsidRPr="00004B40">
        <w:rPr>
          <w:rFonts w:cstheme="minorHAnsi"/>
          <w:color w:val="000000"/>
          <w:sz w:val="24"/>
          <w:szCs w:val="24"/>
        </w:rPr>
        <w:t xml:space="preserve"> </w:t>
      </w:r>
      <w:r w:rsidR="007746CF" w:rsidRPr="00004B40">
        <w:rPr>
          <w:rFonts w:cstheme="minorHAnsi"/>
          <w:color w:val="000000"/>
          <w:sz w:val="24"/>
          <w:szCs w:val="24"/>
        </w:rPr>
        <w:t>Austro</w:t>
      </w:r>
      <w:r w:rsidRPr="00004B40">
        <w:rPr>
          <w:rFonts w:cstheme="minorHAnsi"/>
          <w:sz w:val="24"/>
          <w:szCs w:val="24"/>
        </w:rPr>
        <w:t>, cuyos miembros intervinieron activamente aportando con sus visiones y perspectivas en la elaboración de la Agenda Zonal. La formulación de este documento culminó luego de varios meses de trabajo, destacando que se trata de un proceso de planificación que constituye una importante experiencia técnica y de participación ciudadana.</w:t>
      </w:r>
      <w:r w:rsidR="00E71F25" w:rsidRPr="00F17EF2">
        <w:rPr>
          <w:rFonts w:cstheme="minorHAnsi"/>
          <w:sz w:val="24"/>
          <w:szCs w:val="24"/>
        </w:rPr>
        <w:t xml:space="preserve"> </w:t>
      </w:r>
    </w:p>
    <w:p w14:paraId="405E74A0" w14:textId="6C42988E" w:rsidR="00224E44" w:rsidRPr="00224E44" w:rsidRDefault="00224E44" w:rsidP="00224E44">
      <w:pPr>
        <w:spacing w:before="120" w:after="0" w:line="360" w:lineRule="auto"/>
        <w:jc w:val="both"/>
        <w:rPr>
          <w:rFonts w:cstheme="minorHAnsi"/>
          <w:sz w:val="24"/>
          <w:szCs w:val="24"/>
          <w:lang w:val="es-ES_tradnl"/>
        </w:rPr>
      </w:pPr>
      <w:r w:rsidRPr="00224E44">
        <w:rPr>
          <w:rFonts w:cstheme="minorHAnsi"/>
          <w:sz w:val="24"/>
          <w:szCs w:val="24"/>
          <w:lang w:val="es-ES_tradnl"/>
        </w:rPr>
        <w:lastRenderedPageBreak/>
        <w:t xml:space="preserve">La estructura del presente documento contiene  una caracterización general de la zona y tres capítulos centrales: diagnóstico, propuesta de desarrollo y gestión territorial. El diagnóstico inicia con un análisis sobre los asentamientos humanos, y los canales de relación y flujos de la zona; para luego centrarse en los ejes de reducción de brechas, transformación de matriz productiva y sustentabilidad patrimonial. Este análisis fundamenta el diagnóstico integrado que resume el diagnóstico integral de de la Zona </w:t>
      </w:r>
      <w:r w:rsidR="009B4F80">
        <w:rPr>
          <w:rFonts w:cstheme="minorHAnsi"/>
          <w:sz w:val="24"/>
          <w:szCs w:val="24"/>
          <w:lang w:val="es-ES_tradnl"/>
        </w:rPr>
        <w:t>6</w:t>
      </w:r>
      <w:r w:rsidRPr="00224E44">
        <w:rPr>
          <w:rFonts w:cstheme="minorHAnsi"/>
          <w:sz w:val="24"/>
          <w:szCs w:val="24"/>
          <w:lang w:val="es-ES_tradnl"/>
        </w:rPr>
        <w:t>.</w:t>
      </w:r>
    </w:p>
    <w:p w14:paraId="02AD06A7" w14:textId="0BC7F95D" w:rsidR="00224E44" w:rsidRPr="00224E44" w:rsidRDefault="00224E44" w:rsidP="00224E44">
      <w:pPr>
        <w:spacing w:before="120" w:after="0" w:line="360" w:lineRule="auto"/>
        <w:jc w:val="both"/>
        <w:rPr>
          <w:rFonts w:cstheme="minorHAnsi"/>
          <w:sz w:val="24"/>
          <w:szCs w:val="24"/>
          <w:lang w:val="es-ES_tradnl"/>
        </w:rPr>
      </w:pPr>
      <w:r w:rsidRPr="00224E44">
        <w:rPr>
          <w:rFonts w:cstheme="minorHAnsi"/>
          <w:sz w:val="24"/>
          <w:szCs w:val="24"/>
          <w:lang w:val="es-ES_tradnl"/>
        </w:rPr>
        <w:t xml:space="preserve">La propuesta de desarrollo parte de una visión de largo plazo que enfatiza la vocación del territorio de la Zona </w:t>
      </w:r>
      <w:r w:rsidR="009B4F80">
        <w:rPr>
          <w:rFonts w:cstheme="minorHAnsi"/>
          <w:sz w:val="24"/>
          <w:szCs w:val="24"/>
          <w:lang w:val="es-ES_tradnl"/>
        </w:rPr>
        <w:t>6</w:t>
      </w:r>
      <w:r w:rsidRPr="00224E44">
        <w:rPr>
          <w:rFonts w:cstheme="minorHAnsi"/>
          <w:sz w:val="24"/>
          <w:szCs w:val="24"/>
          <w:lang w:val="es-ES_tradnl"/>
        </w:rPr>
        <w:t xml:space="preserve">. A partir de ella se establecen objetivos, lineamientos y metas para cada uno de los tres ejes señalados; la propuesta que contiene los lineamientos y políticas del PNBV para la Zona </w:t>
      </w:r>
      <w:r w:rsidR="009B4F80">
        <w:rPr>
          <w:rFonts w:cstheme="minorHAnsi"/>
          <w:sz w:val="24"/>
          <w:szCs w:val="24"/>
          <w:lang w:val="es-ES_tradnl"/>
        </w:rPr>
        <w:t>6</w:t>
      </w:r>
      <w:r w:rsidRPr="00224E44">
        <w:rPr>
          <w:rFonts w:cstheme="minorHAnsi"/>
          <w:sz w:val="24"/>
          <w:szCs w:val="24"/>
          <w:lang w:val="es-ES_tradnl"/>
        </w:rPr>
        <w:t xml:space="preserve">, finalmente se resume en una propuesta territorializada de la zona </w:t>
      </w:r>
      <w:r w:rsidR="009B4F80">
        <w:rPr>
          <w:rFonts w:cstheme="minorHAnsi"/>
          <w:sz w:val="24"/>
          <w:szCs w:val="24"/>
          <w:lang w:val="es-ES_tradnl"/>
        </w:rPr>
        <w:t>6</w:t>
      </w:r>
      <w:r w:rsidRPr="00224E44">
        <w:rPr>
          <w:rFonts w:cstheme="minorHAnsi"/>
          <w:sz w:val="24"/>
          <w:szCs w:val="24"/>
          <w:lang w:val="es-ES_tradnl"/>
        </w:rPr>
        <w:t xml:space="preserve">, acorde al desarrollo nacional. </w:t>
      </w:r>
    </w:p>
    <w:p w14:paraId="42E4F70E" w14:textId="134EC2AF" w:rsidR="00224E44" w:rsidRPr="00224E44" w:rsidRDefault="00224E44" w:rsidP="00224E44">
      <w:pPr>
        <w:spacing w:before="120" w:after="0" w:line="360" w:lineRule="auto"/>
        <w:jc w:val="both"/>
        <w:rPr>
          <w:rFonts w:cstheme="minorHAnsi"/>
          <w:sz w:val="24"/>
          <w:szCs w:val="24"/>
          <w:lang w:val="es-ES_tradnl"/>
        </w:rPr>
      </w:pPr>
      <w:r w:rsidRPr="00224E44">
        <w:rPr>
          <w:rFonts w:cstheme="minorHAnsi"/>
          <w:sz w:val="24"/>
          <w:szCs w:val="24"/>
          <w:lang w:val="es-ES_tradnl"/>
        </w:rPr>
        <w:t xml:space="preserve">También se plantea un modelo de gestión territorial, que permitirá llevar adelante la propuesta de desarrollo de la Zona </w:t>
      </w:r>
      <w:r w:rsidR="009B4F80">
        <w:rPr>
          <w:rFonts w:cstheme="minorHAnsi"/>
          <w:sz w:val="24"/>
          <w:szCs w:val="24"/>
          <w:lang w:val="es-ES_tradnl"/>
        </w:rPr>
        <w:t>6</w:t>
      </w:r>
      <w:r w:rsidRPr="00224E44">
        <w:rPr>
          <w:rFonts w:cstheme="minorHAnsi"/>
          <w:sz w:val="24"/>
          <w:szCs w:val="24"/>
          <w:lang w:val="es-ES_tradnl"/>
        </w:rPr>
        <w:t>, que se enfatiza la necesidad de coordinación de las entidades del Ejecutivo con las de los distintitos niveles de gobiernos territoriales y concluye con un resumen de la inversión y una identificación de los proyectos emblemáticos que realizará el Ejecutivo en este territorio entre 2013 y 2017, en función de sus competencias.</w:t>
      </w:r>
    </w:p>
    <w:p w14:paraId="64E6AB61" w14:textId="77777777" w:rsidR="009A54A4" w:rsidRDefault="009A54A4" w:rsidP="00F17EF2">
      <w:pPr>
        <w:spacing w:before="120" w:after="0" w:line="360" w:lineRule="auto"/>
        <w:jc w:val="both"/>
        <w:rPr>
          <w:rFonts w:cstheme="minorHAnsi"/>
          <w:sz w:val="24"/>
          <w:szCs w:val="24"/>
        </w:rPr>
      </w:pPr>
    </w:p>
    <w:p w14:paraId="00498A2C" w14:textId="77777777" w:rsidR="00224E44" w:rsidRDefault="00224E44" w:rsidP="00F17EF2">
      <w:pPr>
        <w:spacing w:before="120" w:after="0" w:line="360" w:lineRule="auto"/>
        <w:jc w:val="both"/>
        <w:rPr>
          <w:rFonts w:cstheme="minorHAnsi"/>
          <w:sz w:val="24"/>
          <w:szCs w:val="24"/>
        </w:rPr>
      </w:pPr>
    </w:p>
    <w:p w14:paraId="20467CF9" w14:textId="77777777" w:rsidR="00224E44" w:rsidRDefault="00224E44" w:rsidP="00F17EF2">
      <w:pPr>
        <w:spacing w:before="120" w:after="0" w:line="360" w:lineRule="auto"/>
        <w:jc w:val="both"/>
        <w:rPr>
          <w:rFonts w:cstheme="minorHAnsi"/>
          <w:sz w:val="24"/>
          <w:szCs w:val="24"/>
        </w:rPr>
      </w:pPr>
    </w:p>
    <w:p w14:paraId="4B351EC5" w14:textId="77777777" w:rsidR="00224E44" w:rsidRDefault="00224E44" w:rsidP="00F17EF2">
      <w:pPr>
        <w:spacing w:before="120" w:after="0" w:line="360" w:lineRule="auto"/>
        <w:jc w:val="both"/>
        <w:rPr>
          <w:rFonts w:cstheme="minorHAnsi"/>
          <w:sz w:val="24"/>
          <w:szCs w:val="24"/>
        </w:rPr>
      </w:pPr>
    </w:p>
    <w:p w14:paraId="4FEA4A46" w14:textId="77777777" w:rsidR="00224E44" w:rsidRDefault="00224E44" w:rsidP="00F17EF2">
      <w:pPr>
        <w:spacing w:before="120" w:after="0" w:line="360" w:lineRule="auto"/>
        <w:jc w:val="both"/>
        <w:rPr>
          <w:rFonts w:cstheme="minorHAnsi"/>
          <w:sz w:val="24"/>
          <w:szCs w:val="24"/>
        </w:rPr>
      </w:pPr>
    </w:p>
    <w:p w14:paraId="6A30500B" w14:textId="77777777" w:rsidR="00224E44" w:rsidRDefault="00224E44" w:rsidP="00F17EF2">
      <w:pPr>
        <w:spacing w:before="120" w:after="0" w:line="360" w:lineRule="auto"/>
        <w:jc w:val="both"/>
        <w:rPr>
          <w:rFonts w:cstheme="minorHAnsi"/>
          <w:sz w:val="24"/>
          <w:szCs w:val="24"/>
        </w:rPr>
      </w:pPr>
    </w:p>
    <w:p w14:paraId="5A7BB66C" w14:textId="77777777" w:rsidR="00224E44" w:rsidRDefault="00224E44" w:rsidP="00F17EF2">
      <w:pPr>
        <w:spacing w:before="120" w:after="0" w:line="360" w:lineRule="auto"/>
        <w:jc w:val="both"/>
        <w:rPr>
          <w:rFonts w:cstheme="minorHAnsi"/>
          <w:sz w:val="24"/>
          <w:szCs w:val="24"/>
        </w:rPr>
      </w:pPr>
    </w:p>
    <w:p w14:paraId="571233CF" w14:textId="77777777" w:rsidR="00224E44" w:rsidRDefault="00224E44" w:rsidP="00F17EF2">
      <w:pPr>
        <w:spacing w:before="120" w:after="0" w:line="360" w:lineRule="auto"/>
        <w:jc w:val="both"/>
        <w:rPr>
          <w:rFonts w:cstheme="minorHAnsi"/>
          <w:sz w:val="24"/>
          <w:szCs w:val="24"/>
        </w:rPr>
      </w:pPr>
    </w:p>
    <w:p w14:paraId="705A7F96" w14:textId="77777777" w:rsidR="00224E44" w:rsidRDefault="00224E44" w:rsidP="00F17EF2">
      <w:pPr>
        <w:spacing w:before="120" w:after="0" w:line="360" w:lineRule="auto"/>
        <w:jc w:val="both"/>
        <w:rPr>
          <w:rFonts w:cstheme="minorHAnsi"/>
          <w:sz w:val="24"/>
          <w:szCs w:val="24"/>
        </w:rPr>
      </w:pPr>
    </w:p>
    <w:p w14:paraId="5ADD9334" w14:textId="77777777" w:rsidR="00224E44" w:rsidRDefault="00224E44" w:rsidP="00F17EF2">
      <w:pPr>
        <w:spacing w:before="120" w:after="0" w:line="360" w:lineRule="auto"/>
        <w:jc w:val="both"/>
        <w:rPr>
          <w:rFonts w:cstheme="minorHAnsi"/>
          <w:sz w:val="24"/>
          <w:szCs w:val="24"/>
        </w:rPr>
      </w:pPr>
    </w:p>
    <w:p w14:paraId="01651985" w14:textId="77777777" w:rsidR="00224E44" w:rsidRPr="00F17EF2" w:rsidRDefault="00224E44" w:rsidP="00F17EF2">
      <w:pPr>
        <w:spacing w:before="120" w:after="0" w:line="360" w:lineRule="auto"/>
        <w:jc w:val="both"/>
        <w:rPr>
          <w:rFonts w:cstheme="minorHAnsi"/>
          <w:sz w:val="24"/>
          <w:szCs w:val="24"/>
        </w:rPr>
      </w:pPr>
    </w:p>
    <w:p w14:paraId="1E90BED0" w14:textId="77777777" w:rsidR="000E034B" w:rsidRPr="00F17EF2" w:rsidRDefault="008F51C6" w:rsidP="00F17EF2">
      <w:pPr>
        <w:pStyle w:val="Prrafodelista"/>
        <w:numPr>
          <w:ilvl w:val="0"/>
          <w:numId w:val="15"/>
        </w:numPr>
        <w:spacing w:before="120" w:after="0" w:line="360" w:lineRule="auto"/>
        <w:outlineLvl w:val="0"/>
        <w:rPr>
          <w:rFonts w:eastAsia="Times New Roman" w:cstheme="minorHAnsi"/>
          <w:b/>
          <w:sz w:val="24"/>
          <w:szCs w:val="24"/>
          <w:lang w:eastAsia="es-EC"/>
        </w:rPr>
      </w:pPr>
      <w:bookmarkStart w:id="7" w:name="_Toc412480878"/>
      <w:bookmarkEnd w:id="4"/>
      <w:bookmarkEnd w:id="3"/>
      <w:bookmarkEnd w:id="2"/>
      <w:bookmarkEnd w:id="1"/>
      <w:bookmarkEnd w:id="0"/>
      <w:r w:rsidRPr="00F17EF2">
        <w:rPr>
          <w:rFonts w:eastAsia="Times New Roman" w:cstheme="minorHAnsi"/>
          <w:b/>
          <w:sz w:val="24"/>
          <w:szCs w:val="24"/>
          <w:lang w:eastAsia="es-EC"/>
        </w:rPr>
        <w:lastRenderedPageBreak/>
        <w:t>CARACTERIZACIÓN DE LA ZONA</w:t>
      </w:r>
      <w:bookmarkEnd w:id="7"/>
    </w:p>
    <w:p w14:paraId="31F4ED95" w14:textId="77777777" w:rsidR="001D026B" w:rsidRPr="00F17EF2" w:rsidRDefault="00273DA1" w:rsidP="00F17EF2">
      <w:pPr>
        <w:pStyle w:val="Prrafodelista"/>
        <w:numPr>
          <w:ilvl w:val="1"/>
          <w:numId w:val="15"/>
        </w:numPr>
        <w:spacing w:before="120" w:after="0" w:line="360" w:lineRule="auto"/>
        <w:outlineLvl w:val="1"/>
        <w:rPr>
          <w:rFonts w:eastAsia="Times New Roman" w:cstheme="minorHAnsi"/>
          <w:b/>
          <w:sz w:val="24"/>
          <w:szCs w:val="24"/>
          <w:lang w:eastAsia="es-EC"/>
        </w:rPr>
      </w:pPr>
      <w:bookmarkStart w:id="8" w:name="_Toc412480879"/>
      <w:r w:rsidRPr="00F17EF2">
        <w:rPr>
          <w:rFonts w:eastAsia="Times New Roman" w:cstheme="minorHAnsi"/>
          <w:b/>
          <w:sz w:val="24"/>
          <w:szCs w:val="24"/>
          <w:lang w:eastAsia="es-EC"/>
        </w:rPr>
        <w:t>Localización, límites y extensión</w:t>
      </w:r>
      <w:bookmarkEnd w:id="8"/>
    </w:p>
    <w:p w14:paraId="1C4B3F11" w14:textId="77777777" w:rsidR="009A54A4" w:rsidRDefault="009163CC" w:rsidP="00F17EF2">
      <w:pPr>
        <w:spacing w:before="120" w:after="0" w:line="360" w:lineRule="auto"/>
        <w:jc w:val="both"/>
        <w:rPr>
          <w:rFonts w:cstheme="minorHAnsi"/>
          <w:sz w:val="24"/>
          <w:szCs w:val="24"/>
        </w:rPr>
      </w:pPr>
      <w:r w:rsidRPr="00F17EF2">
        <w:rPr>
          <w:rFonts w:cstheme="minorHAnsi"/>
          <w:sz w:val="24"/>
          <w:szCs w:val="24"/>
        </w:rPr>
        <w:t>La Zona de Planificación 6</w:t>
      </w:r>
      <w:r w:rsidR="00782E24" w:rsidRPr="00F17EF2">
        <w:rPr>
          <w:rFonts w:cstheme="minorHAnsi"/>
          <w:sz w:val="24"/>
          <w:szCs w:val="24"/>
        </w:rPr>
        <w:t xml:space="preserve"> - Austro</w:t>
      </w:r>
      <w:r w:rsidRPr="00F17EF2">
        <w:rPr>
          <w:rFonts w:cstheme="minorHAnsi"/>
          <w:sz w:val="24"/>
          <w:szCs w:val="24"/>
        </w:rPr>
        <w:t xml:space="preserve"> se ubica </w:t>
      </w:r>
      <w:r w:rsidR="00C136AC" w:rsidRPr="00F17EF2">
        <w:rPr>
          <w:rFonts w:cstheme="minorHAnsi"/>
          <w:sz w:val="24"/>
          <w:szCs w:val="24"/>
        </w:rPr>
        <w:t>en la región centro sur del Ecuador, limita con las provincias de Chimborazo, Tungurahua y Pastaza al norte</w:t>
      </w:r>
      <w:r w:rsidR="00782E24" w:rsidRPr="00F17EF2">
        <w:rPr>
          <w:rFonts w:cstheme="minorHAnsi"/>
          <w:sz w:val="24"/>
          <w:szCs w:val="24"/>
        </w:rPr>
        <w:t>;</w:t>
      </w:r>
      <w:r w:rsidR="00C136AC" w:rsidRPr="00F17EF2">
        <w:rPr>
          <w:rFonts w:cstheme="minorHAnsi"/>
          <w:sz w:val="24"/>
          <w:szCs w:val="24"/>
        </w:rPr>
        <w:t xml:space="preserve"> El Oro, Loja y Zamora Chinchipe al sur</w:t>
      </w:r>
      <w:r w:rsidR="00782E24" w:rsidRPr="00F17EF2">
        <w:rPr>
          <w:rFonts w:cstheme="minorHAnsi"/>
          <w:sz w:val="24"/>
          <w:szCs w:val="24"/>
        </w:rPr>
        <w:t>;</w:t>
      </w:r>
      <w:r w:rsidR="00C136AC" w:rsidRPr="00F17EF2">
        <w:rPr>
          <w:rFonts w:cstheme="minorHAnsi"/>
          <w:sz w:val="24"/>
          <w:szCs w:val="24"/>
        </w:rPr>
        <w:t xml:space="preserve"> Guayas, El Oro y Chimborazo al oeste</w:t>
      </w:r>
      <w:r w:rsidR="00782E24" w:rsidRPr="00F17EF2">
        <w:rPr>
          <w:rFonts w:cstheme="minorHAnsi"/>
          <w:sz w:val="24"/>
          <w:szCs w:val="24"/>
        </w:rPr>
        <w:t>;</w:t>
      </w:r>
      <w:r w:rsidR="00C136AC" w:rsidRPr="00F17EF2">
        <w:rPr>
          <w:rFonts w:cstheme="minorHAnsi"/>
          <w:sz w:val="24"/>
          <w:szCs w:val="24"/>
        </w:rPr>
        <w:t xml:space="preserve"> y</w:t>
      </w:r>
      <w:r w:rsidR="00782E24" w:rsidRPr="00F17EF2">
        <w:rPr>
          <w:rFonts w:cstheme="minorHAnsi"/>
          <w:sz w:val="24"/>
          <w:szCs w:val="24"/>
        </w:rPr>
        <w:t>,</w:t>
      </w:r>
      <w:r w:rsidR="00C136AC" w:rsidRPr="00F17EF2">
        <w:rPr>
          <w:rFonts w:cstheme="minorHAnsi"/>
          <w:sz w:val="24"/>
          <w:szCs w:val="24"/>
        </w:rPr>
        <w:t xml:space="preserve"> Perú al este</w:t>
      </w:r>
      <w:r w:rsidR="00782E24" w:rsidRPr="00F17EF2">
        <w:rPr>
          <w:rFonts w:cstheme="minorHAnsi"/>
          <w:sz w:val="24"/>
          <w:szCs w:val="24"/>
        </w:rPr>
        <w:t xml:space="preserve">. </w:t>
      </w:r>
    </w:p>
    <w:p w14:paraId="0DBF276A" w14:textId="77777777" w:rsidR="004F22F4" w:rsidRPr="00F17EF2" w:rsidRDefault="00782E24" w:rsidP="00C4490D">
      <w:pPr>
        <w:spacing w:before="120" w:after="0" w:line="360" w:lineRule="auto"/>
        <w:jc w:val="both"/>
        <w:rPr>
          <w:rFonts w:cstheme="minorHAnsi"/>
          <w:sz w:val="24"/>
          <w:szCs w:val="24"/>
        </w:rPr>
      </w:pPr>
      <w:r w:rsidRPr="00F17EF2">
        <w:rPr>
          <w:rFonts w:cstheme="minorHAnsi"/>
          <w:sz w:val="24"/>
          <w:szCs w:val="24"/>
        </w:rPr>
        <w:t>La Zona 6 o</w:t>
      </w:r>
      <w:r w:rsidR="009163CC" w:rsidRPr="00F17EF2">
        <w:rPr>
          <w:rFonts w:cstheme="minorHAnsi"/>
          <w:sz w:val="24"/>
          <w:szCs w:val="24"/>
        </w:rPr>
        <w:t>cupa una superficie aproximada de 35.400 km</w:t>
      </w:r>
      <w:r w:rsidR="009163CC" w:rsidRPr="00F17EF2">
        <w:rPr>
          <w:rFonts w:cstheme="minorHAnsi"/>
          <w:sz w:val="24"/>
          <w:szCs w:val="24"/>
          <w:vertAlign w:val="superscript"/>
        </w:rPr>
        <w:t>2</w:t>
      </w:r>
      <w:r w:rsidR="00C136AC" w:rsidRPr="00F17EF2">
        <w:rPr>
          <w:rFonts w:cstheme="minorHAnsi"/>
          <w:sz w:val="24"/>
          <w:szCs w:val="24"/>
        </w:rPr>
        <w:t>que representa</w:t>
      </w:r>
      <w:r w:rsidRPr="00F17EF2">
        <w:rPr>
          <w:rFonts w:cstheme="minorHAnsi"/>
          <w:sz w:val="24"/>
          <w:szCs w:val="24"/>
        </w:rPr>
        <w:t>n</w:t>
      </w:r>
      <w:r w:rsidR="00C136AC" w:rsidRPr="00F17EF2">
        <w:rPr>
          <w:rFonts w:cstheme="minorHAnsi"/>
          <w:sz w:val="24"/>
          <w:szCs w:val="24"/>
        </w:rPr>
        <w:t xml:space="preserve"> el 13% de la superficie nacional</w:t>
      </w:r>
      <w:r w:rsidR="00C136AC" w:rsidRPr="00F17EF2">
        <w:rPr>
          <w:rStyle w:val="Refdenotaalpie"/>
          <w:rFonts w:cstheme="minorHAnsi"/>
          <w:sz w:val="24"/>
          <w:szCs w:val="24"/>
        </w:rPr>
        <w:footnoteReference w:id="1"/>
      </w:r>
      <w:r w:rsidR="00C136AC" w:rsidRPr="00F17EF2">
        <w:rPr>
          <w:rFonts w:cstheme="minorHAnsi"/>
          <w:sz w:val="24"/>
          <w:szCs w:val="24"/>
        </w:rPr>
        <w:t>.</w:t>
      </w:r>
      <w:r w:rsidR="009163CC" w:rsidRPr="00F17EF2">
        <w:rPr>
          <w:rFonts w:cstheme="minorHAnsi"/>
          <w:sz w:val="24"/>
          <w:szCs w:val="24"/>
        </w:rPr>
        <w:t xml:space="preserve">Su paisaje está conformado por áreas montañosas en las cordilleras Oriental y Occidental de Los Andes, </w:t>
      </w:r>
      <w:r w:rsidR="00D10995" w:rsidRPr="00F17EF2">
        <w:rPr>
          <w:rFonts w:cstheme="minorHAnsi"/>
          <w:sz w:val="24"/>
          <w:szCs w:val="24"/>
        </w:rPr>
        <w:t>por valles y páramos interandinos;</w:t>
      </w:r>
      <w:r w:rsidR="009163CC" w:rsidRPr="00F17EF2">
        <w:rPr>
          <w:rFonts w:cstheme="minorHAnsi"/>
          <w:sz w:val="24"/>
          <w:szCs w:val="24"/>
        </w:rPr>
        <w:t xml:space="preserve"> </w:t>
      </w:r>
      <w:r w:rsidR="002D34CE" w:rsidRPr="00F17EF2">
        <w:rPr>
          <w:rFonts w:cstheme="minorHAnsi"/>
          <w:sz w:val="24"/>
          <w:szCs w:val="24"/>
        </w:rPr>
        <w:t>y, por</w:t>
      </w:r>
      <w:r w:rsidR="009163CC" w:rsidRPr="00F17EF2">
        <w:rPr>
          <w:rFonts w:cstheme="minorHAnsi"/>
          <w:sz w:val="24"/>
          <w:szCs w:val="24"/>
        </w:rPr>
        <w:t xml:space="preserve"> hermosos paisajes amazónicos con suelos extremadamente frágiles.</w:t>
      </w:r>
      <w:r w:rsidR="006517C1">
        <w:rPr>
          <w:rFonts w:cstheme="minorHAnsi"/>
          <w:sz w:val="24"/>
          <w:szCs w:val="24"/>
        </w:rPr>
        <w:t xml:space="preserve"> </w:t>
      </w:r>
      <w:r w:rsidR="00B702AC" w:rsidRPr="00F17EF2">
        <w:rPr>
          <w:rFonts w:cstheme="minorHAnsi"/>
          <w:sz w:val="24"/>
          <w:szCs w:val="24"/>
        </w:rPr>
        <w:t>E</w:t>
      </w:r>
      <w:r w:rsidR="001D026B" w:rsidRPr="00F17EF2">
        <w:rPr>
          <w:rFonts w:cstheme="minorHAnsi"/>
          <w:sz w:val="24"/>
          <w:szCs w:val="24"/>
        </w:rPr>
        <w:t xml:space="preserve">l </w:t>
      </w:r>
      <w:r w:rsidR="002F6708" w:rsidRPr="00F17EF2">
        <w:rPr>
          <w:rFonts w:cstheme="minorHAnsi"/>
          <w:sz w:val="24"/>
          <w:szCs w:val="24"/>
        </w:rPr>
        <w:t>M</w:t>
      </w:r>
      <w:r w:rsidR="001D026B" w:rsidRPr="00F17EF2">
        <w:rPr>
          <w:rFonts w:cstheme="minorHAnsi"/>
          <w:sz w:val="24"/>
          <w:szCs w:val="24"/>
        </w:rPr>
        <w:t>apa</w:t>
      </w:r>
      <w:r w:rsidR="002F6708" w:rsidRPr="00F17EF2">
        <w:rPr>
          <w:rFonts w:cstheme="minorHAnsi"/>
          <w:sz w:val="24"/>
          <w:szCs w:val="24"/>
        </w:rPr>
        <w:t xml:space="preserve"> 1</w:t>
      </w:r>
      <w:r w:rsidR="001D026B" w:rsidRPr="00F17EF2">
        <w:rPr>
          <w:rFonts w:cstheme="minorHAnsi"/>
          <w:sz w:val="24"/>
          <w:szCs w:val="24"/>
        </w:rPr>
        <w:t xml:space="preserve"> muestra la Zona de Planificación 6 – Austro y su localización dentro del territorio nacional</w:t>
      </w:r>
      <w:r w:rsidR="00C136AC" w:rsidRPr="00F17EF2">
        <w:rPr>
          <w:rFonts w:cstheme="minorHAnsi"/>
          <w:sz w:val="24"/>
          <w:szCs w:val="24"/>
        </w:rPr>
        <w:t>:</w:t>
      </w:r>
    </w:p>
    <w:p w14:paraId="7957BA20" w14:textId="77777777" w:rsidR="00C4490D" w:rsidRDefault="00C4490D" w:rsidP="00C4490D">
      <w:pPr>
        <w:pStyle w:val="Epgrafe"/>
        <w:keepNext/>
      </w:pPr>
      <w:r>
        <w:t xml:space="preserve">Mapa </w:t>
      </w:r>
      <w:r w:rsidR="009B4F80">
        <w:fldChar w:fldCharType="begin"/>
      </w:r>
      <w:r w:rsidR="009B4F80">
        <w:instrText xml:space="preserve"> SEQ Mapa \* ARABIC </w:instrText>
      </w:r>
      <w:r w:rsidR="009B4F80">
        <w:fldChar w:fldCharType="separate"/>
      </w:r>
      <w:r w:rsidR="008C5CBE">
        <w:rPr>
          <w:noProof/>
        </w:rPr>
        <w:t>1</w:t>
      </w:r>
      <w:r w:rsidR="009B4F80">
        <w:rPr>
          <w:noProof/>
        </w:rPr>
        <w:fldChar w:fldCharType="end"/>
      </w:r>
      <w:r>
        <w:t xml:space="preserve"> </w:t>
      </w:r>
      <w:r w:rsidRPr="001D50C7">
        <w:t>Zona de Planificación 6 – Austro</w:t>
      </w:r>
    </w:p>
    <w:p w14:paraId="358C510E" w14:textId="77777777" w:rsidR="002018E0" w:rsidRPr="00F17EF2" w:rsidRDefault="002018E0" w:rsidP="009E6822">
      <w:pPr>
        <w:spacing w:before="120" w:after="0" w:line="240" w:lineRule="auto"/>
        <w:jc w:val="center"/>
        <w:rPr>
          <w:rFonts w:cstheme="minorHAnsi"/>
          <w:sz w:val="24"/>
          <w:szCs w:val="24"/>
        </w:rPr>
      </w:pPr>
      <w:r w:rsidRPr="00F17EF2">
        <w:rPr>
          <w:rFonts w:cstheme="minorHAnsi"/>
          <w:noProof/>
          <w:sz w:val="24"/>
          <w:szCs w:val="24"/>
          <w:lang w:val="es-ES" w:eastAsia="es-ES"/>
        </w:rPr>
        <w:drawing>
          <wp:inline distT="0" distB="0" distL="0" distR="0" wp14:anchorId="6773F8D4" wp14:editId="671DC277">
            <wp:extent cx="5626800" cy="3960000"/>
            <wp:effectExtent l="0" t="0" r="0" b="2540"/>
            <wp:docPr id="231" name="Imagen 231" descr="C:\Users\Fredy\Desktop\AGENDA ZONAL 2014\hr agenda 2014\Mapas agenda 2014\mapa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Fredy\Desktop\AGENDA ZONAL 2014\hr agenda 2014\Mapas agenda 2014\mapa 1.png"/>
                    <pic:cNvPicPr>
                      <a:picLocks noChangeAspect="1" noChangeArrowheads="1"/>
                    </pic:cNvPicPr>
                  </pic:nvPicPr>
                  <pic:blipFill>
                    <a:blip r:embed="rId10" cstate="print">
                      <a:extLst>
                        <a:ext uri="{28A0092B-C50C-407E-A947-70E740481C1C}">
                          <a14:useLocalDpi xmlns:a14="http://schemas.microsoft.com/office/drawing/2010/main"/>
                        </a:ext>
                      </a:extLst>
                    </a:blip>
                    <a:srcRect/>
                    <a:stretch>
                      <a:fillRect/>
                    </a:stretch>
                  </pic:blipFill>
                  <pic:spPr bwMode="auto">
                    <a:xfrm>
                      <a:off x="0" y="0"/>
                      <a:ext cx="5626800" cy="3960000"/>
                    </a:xfrm>
                    <a:prstGeom prst="rect">
                      <a:avLst/>
                    </a:prstGeom>
                    <a:noFill/>
                    <a:ln>
                      <a:noFill/>
                    </a:ln>
                  </pic:spPr>
                </pic:pic>
              </a:graphicData>
            </a:graphic>
          </wp:inline>
        </w:drawing>
      </w:r>
    </w:p>
    <w:p w14:paraId="630E45D9" w14:textId="77777777" w:rsidR="004365FA" w:rsidRPr="009E6822" w:rsidRDefault="004365FA" w:rsidP="009E6822">
      <w:pPr>
        <w:spacing w:after="0" w:line="240" w:lineRule="auto"/>
        <w:ind w:firstLine="709"/>
        <w:contextualSpacing/>
        <w:jc w:val="both"/>
        <w:rPr>
          <w:rFonts w:cstheme="minorHAnsi"/>
          <w:bCs/>
          <w:sz w:val="16"/>
          <w:szCs w:val="20"/>
        </w:rPr>
      </w:pPr>
      <w:bookmarkStart w:id="9" w:name="_Toc364244238"/>
      <w:r w:rsidRPr="009E6822">
        <w:rPr>
          <w:rFonts w:cstheme="minorHAnsi"/>
          <w:bCs/>
          <w:sz w:val="16"/>
          <w:szCs w:val="20"/>
        </w:rPr>
        <w:t xml:space="preserve">Fuente: Instituto Geográfico Militar </w:t>
      </w:r>
    </w:p>
    <w:p w14:paraId="359A85C7" w14:textId="77777777" w:rsidR="004365FA" w:rsidRPr="009E6822" w:rsidRDefault="004365FA" w:rsidP="009E6822">
      <w:pPr>
        <w:pStyle w:val="Prrafodelista"/>
        <w:spacing w:after="0" w:line="240" w:lineRule="auto"/>
        <w:jc w:val="both"/>
        <w:rPr>
          <w:rFonts w:cstheme="minorHAnsi"/>
          <w:bCs/>
          <w:sz w:val="16"/>
          <w:szCs w:val="20"/>
        </w:rPr>
      </w:pPr>
      <w:r w:rsidRPr="009E6822">
        <w:rPr>
          <w:rFonts w:cstheme="minorHAnsi"/>
          <w:bCs/>
          <w:sz w:val="16"/>
          <w:szCs w:val="20"/>
        </w:rPr>
        <w:t>Elaboración: SENPLADES</w:t>
      </w:r>
      <w:r w:rsidR="005472E8" w:rsidRPr="009E6822">
        <w:rPr>
          <w:rFonts w:cstheme="minorHAnsi"/>
          <w:bCs/>
          <w:sz w:val="16"/>
          <w:szCs w:val="20"/>
        </w:rPr>
        <w:t xml:space="preserve"> – Z6, 2014</w:t>
      </w:r>
    </w:p>
    <w:bookmarkEnd w:id="9"/>
    <w:p w14:paraId="040AE502" w14:textId="77777777" w:rsidR="00671C05" w:rsidRPr="009A54A4" w:rsidRDefault="00671C05" w:rsidP="009A54A4">
      <w:pPr>
        <w:pStyle w:val="Prrafodelista"/>
        <w:spacing w:after="0" w:line="240" w:lineRule="auto"/>
        <w:ind w:left="0"/>
        <w:jc w:val="both"/>
        <w:rPr>
          <w:rFonts w:cstheme="minorHAnsi"/>
          <w:sz w:val="20"/>
          <w:szCs w:val="20"/>
        </w:rPr>
      </w:pPr>
    </w:p>
    <w:p w14:paraId="31003CAB" w14:textId="77777777" w:rsidR="00014EA4" w:rsidRPr="00F17EF2" w:rsidRDefault="004F22F4" w:rsidP="00F17EF2">
      <w:pPr>
        <w:pStyle w:val="Prrafodelista"/>
        <w:numPr>
          <w:ilvl w:val="1"/>
          <w:numId w:val="15"/>
        </w:numPr>
        <w:spacing w:before="120" w:after="0" w:line="360" w:lineRule="auto"/>
        <w:outlineLvl w:val="1"/>
        <w:rPr>
          <w:rFonts w:eastAsia="Times New Roman" w:cstheme="minorHAnsi"/>
          <w:b/>
          <w:sz w:val="24"/>
          <w:szCs w:val="24"/>
        </w:rPr>
      </w:pPr>
      <w:bookmarkStart w:id="10" w:name="_Toc412480880"/>
      <w:r w:rsidRPr="00F17EF2">
        <w:rPr>
          <w:rFonts w:eastAsia="Times New Roman" w:cstheme="minorHAnsi"/>
          <w:b/>
          <w:sz w:val="24"/>
          <w:szCs w:val="24"/>
        </w:rPr>
        <w:t>D</w:t>
      </w:r>
      <w:r w:rsidR="009D6D18" w:rsidRPr="00F17EF2">
        <w:rPr>
          <w:rFonts w:eastAsia="Times New Roman" w:cstheme="minorHAnsi"/>
          <w:b/>
          <w:sz w:val="24"/>
          <w:szCs w:val="24"/>
        </w:rPr>
        <w:t>ivisión</w:t>
      </w:r>
      <w:r w:rsidR="00B23C3D" w:rsidRPr="00F17EF2">
        <w:rPr>
          <w:rFonts w:eastAsia="Times New Roman" w:cstheme="minorHAnsi"/>
          <w:b/>
          <w:sz w:val="24"/>
          <w:szCs w:val="24"/>
        </w:rPr>
        <w:t xml:space="preserve"> política</w:t>
      </w:r>
      <w:bookmarkEnd w:id="10"/>
    </w:p>
    <w:p w14:paraId="712435C6" w14:textId="77777777" w:rsidR="006A082B" w:rsidRDefault="004F22F4" w:rsidP="00F17EF2">
      <w:pPr>
        <w:pStyle w:val="Prrafodelista"/>
        <w:spacing w:before="120" w:after="0" w:line="360" w:lineRule="auto"/>
        <w:ind w:left="0"/>
        <w:jc w:val="both"/>
        <w:rPr>
          <w:rFonts w:cstheme="minorHAnsi"/>
          <w:sz w:val="24"/>
          <w:szCs w:val="24"/>
        </w:rPr>
      </w:pPr>
      <w:r w:rsidRPr="00F17EF2">
        <w:rPr>
          <w:rFonts w:cstheme="minorHAnsi"/>
          <w:sz w:val="24"/>
          <w:szCs w:val="24"/>
        </w:rPr>
        <w:t xml:space="preserve">La Zona de Planificación 6 - Austro está integrada por las provincias de Azuay, Cañar y Morona Santiago, </w:t>
      </w:r>
      <w:r w:rsidR="005472E8" w:rsidRPr="00F17EF2">
        <w:rPr>
          <w:rFonts w:cstheme="minorHAnsi"/>
          <w:sz w:val="24"/>
          <w:szCs w:val="24"/>
        </w:rPr>
        <w:t>se divide</w:t>
      </w:r>
      <w:r w:rsidRPr="00F17EF2">
        <w:rPr>
          <w:rFonts w:cstheme="minorHAnsi"/>
          <w:sz w:val="24"/>
          <w:szCs w:val="24"/>
        </w:rPr>
        <w:t xml:space="preserve"> en 34 cantones y 133 parroquias rurales.</w:t>
      </w:r>
      <w:r w:rsidR="006517C1">
        <w:rPr>
          <w:rFonts w:cstheme="minorHAnsi"/>
          <w:sz w:val="24"/>
          <w:szCs w:val="24"/>
        </w:rPr>
        <w:t xml:space="preserve"> </w:t>
      </w:r>
      <w:r w:rsidRPr="00F17EF2">
        <w:rPr>
          <w:rFonts w:cstheme="minorHAnsi"/>
          <w:sz w:val="24"/>
          <w:szCs w:val="24"/>
        </w:rPr>
        <w:t>La provincia</w:t>
      </w:r>
      <w:r w:rsidR="005472E8" w:rsidRPr="00F17EF2">
        <w:rPr>
          <w:rFonts w:cstheme="minorHAnsi"/>
          <w:sz w:val="24"/>
          <w:szCs w:val="24"/>
        </w:rPr>
        <w:t xml:space="preserve"> del </w:t>
      </w:r>
      <w:r w:rsidR="005472E8" w:rsidRPr="00F17EF2">
        <w:rPr>
          <w:rFonts w:cstheme="minorHAnsi"/>
          <w:sz w:val="24"/>
          <w:szCs w:val="24"/>
        </w:rPr>
        <w:lastRenderedPageBreak/>
        <w:t>Azuay está conformada por 15 cantones y 6</w:t>
      </w:r>
      <w:r w:rsidR="00E34283" w:rsidRPr="00F17EF2">
        <w:rPr>
          <w:rFonts w:cstheme="minorHAnsi"/>
          <w:sz w:val="24"/>
          <w:szCs w:val="24"/>
        </w:rPr>
        <w:t>1</w:t>
      </w:r>
      <w:r w:rsidR="005472E8" w:rsidRPr="00F17EF2">
        <w:rPr>
          <w:rFonts w:cstheme="minorHAnsi"/>
          <w:sz w:val="24"/>
          <w:szCs w:val="24"/>
        </w:rPr>
        <w:t xml:space="preserve"> parroquias rurales</w:t>
      </w:r>
      <w:r w:rsidR="006A082B">
        <w:rPr>
          <w:rStyle w:val="Refdenotaalpie"/>
          <w:rFonts w:cstheme="minorHAnsi"/>
          <w:sz w:val="24"/>
          <w:szCs w:val="24"/>
        </w:rPr>
        <w:footnoteReference w:id="2"/>
      </w:r>
      <w:r w:rsidR="005472E8" w:rsidRPr="00F17EF2">
        <w:rPr>
          <w:rFonts w:cstheme="minorHAnsi"/>
          <w:sz w:val="24"/>
          <w:szCs w:val="24"/>
        </w:rPr>
        <w:t xml:space="preserve">; </w:t>
      </w:r>
      <w:r w:rsidRPr="00F17EF2">
        <w:rPr>
          <w:rFonts w:cstheme="minorHAnsi"/>
          <w:sz w:val="24"/>
          <w:szCs w:val="24"/>
        </w:rPr>
        <w:t>Cañar</w:t>
      </w:r>
      <w:r w:rsidR="005472E8" w:rsidRPr="00F17EF2">
        <w:rPr>
          <w:rFonts w:cstheme="minorHAnsi"/>
          <w:sz w:val="24"/>
          <w:szCs w:val="24"/>
        </w:rPr>
        <w:t>,</w:t>
      </w:r>
      <w:r w:rsidRPr="00F17EF2">
        <w:rPr>
          <w:rFonts w:cstheme="minorHAnsi"/>
          <w:sz w:val="24"/>
          <w:szCs w:val="24"/>
        </w:rPr>
        <w:t xml:space="preserve"> por 7 cantones y 26 parroquia</w:t>
      </w:r>
      <w:r w:rsidR="005472E8" w:rsidRPr="00F17EF2">
        <w:rPr>
          <w:rFonts w:cstheme="minorHAnsi"/>
          <w:sz w:val="24"/>
          <w:szCs w:val="24"/>
        </w:rPr>
        <w:t>s</w:t>
      </w:r>
      <w:r w:rsidRPr="00F17EF2">
        <w:rPr>
          <w:rFonts w:cstheme="minorHAnsi"/>
          <w:sz w:val="24"/>
          <w:szCs w:val="24"/>
        </w:rPr>
        <w:t xml:space="preserve"> rurales; y, Morona </w:t>
      </w:r>
      <w:r w:rsidR="00357E47" w:rsidRPr="00F17EF2">
        <w:rPr>
          <w:rFonts w:cstheme="minorHAnsi"/>
          <w:sz w:val="24"/>
          <w:szCs w:val="24"/>
        </w:rPr>
        <w:t>Santiago, por</w:t>
      </w:r>
      <w:r w:rsidR="005472E8" w:rsidRPr="00F17EF2">
        <w:rPr>
          <w:rFonts w:cstheme="minorHAnsi"/>
          <w:sz w:val="24"/>
          <w:szCs w:val="24"/>
        </w:rPr>
        <w:t xml:space="preserve"> </w:t>
      </w:r>
      <w:r w:rsidRPr="00F17EF2">
        <w:rPr>
          <w:rFonts w:cstheme="minorHAnsi"/>
          <w:sz w:val="24"/>
          <w:szCs w:val="24"/>
        </w:rPr>
        <w:t xml:space="preserve">12 cantones y </w:t>
      </w:r>
      <w:r w:rsidR="00FA5C7F" w:rsidRPr="00F17EF2">
        <w:rPr>
          <w:rFonts w:cstheme="minorHAnsi"/>
          <w:sz w:val="24"/>
          <w:szCs w:val="24"/>
        </w:rPr>
        <w:t>4</w:t>
      </w:r>
      <w:r w:rsidR="00E34283" w:rsidRPr="00F17EF2">
        <w:rPr>
          <w:rFonts w:cstheme="minorHAnsi"/>
          <w:sz w:val="24"/>
          <w:szCs w:val="24"/>
        </w:rPr>
        <w:t>6</w:t>
      </w:r>
      <w:r w:rsidRPr="00F17EF2">
        <w:rPr>
          <w:rFonts w:cstheme="minorHAnsi"/>
          <w:sz w:val="24"/>
          <w:szCs w:val="24"/>
        </w:rPr>
        <w:t xml:space="preserve"> parroquias rurales.</w:t>
      </w:r>
      <w:r w:rsidR="006517C1">
        <w:rPr>
          <w:rFonts w:cstheme="minorHAnsi"/>
          <w:sz w:val="24"/>
          <w:szCs w:val="24"/>
        </w:rPr>
        <w:t xml:space="preserve"> En el Mapa 2</w:t>
      </w:r>
      <w:r w:rsidR="00CB50C8" w:rsidRPr="00F17EF2">
        <w:rPr>
          <w:rFonts w:cstheme="minorHAnsi"/>
          <w:sz w:val="24"/>
          <w:szCs w:val="24"/>
        </w:rPr>
        <w:t xml:space="preserve"> se muestra la </w:t>
      </w:r>
      <w:r w:rsidR="00E13892" w:rsidRPr="00F17EF2">
        <w:rPr>
          <w:rFonts w:cstheme="minorHAnsi"/>
          <w:sz w:val="24"/>
          <w:szCs w:val="24"/>
        </w:rPr>
        <w:t>D</w:t>
      </w:r>
      <w:r w:rsidR="00CB50C8" w:rsidRPr="00F17EF2">
        <w:rPr>
          <w:rFonts w:cstheme="minorHAnsi"/>
          <w:sz w:val="24"/>
          <w:szCs w:val="24"/>
        </w:rPr>
        <w:t xml:space="preserve">ivisión </w:t>
      </w:r>
      <w:r w:rsidR="00E13892" w:rsidRPr="00F17EF2">
        <w:rPr>
          <w:rFonts w:cstheme="minorHAnsi"/>
          <w:sz w:val="24"/>
          <w:szCs w:val="24"/>
        </w:rPr>
        <w:t>P</w:t>
      </w:r>
      <w:r w:rsidR="00CB50C8" w:rsidRPr="00F17EF2">
        <w:rPr>
          <w:rFonts w:cstheme="minorHAnsi"/>
          <w:sz w:val="24"/>
          <w:szCs w:val="24"/>
        </w:rPr>
        <w:t xml:space="preserve">olítica </w:t>
      </w:r>
      <w:r w:rsidR="006A082B">
        <w:rPr>
          <w:rFonts w:cstheme="minorHAnsi"/>
          <w:sz w:val="24"/>
          <w:szCs w:val="24"/>
        </w:rPr>
        <w:t xml:space="preserve">Administrativa </w:t>
      </w:r>
      <w:r w:rsidR="00E13892" w:rsidRPr="00F17EF2">
        <w:rPr>
          <w:rFonts w:cstheme="minorHAnsi"/>
          <w:sz w:val="24"/>
          <w:szCs w:val="24"/>
        </w:rPr>
        <w:t>de la Z</w:t>
      </w:r>
      <w:r w:rsidR="00CB50C8" w:rsidRPr="00F17EF2">
        <w:rPr>
          <w:rFonts w:cstheme="minorHAnsi"/>
          <w:sz w:val="24"/>
          <w:szCs w:val="24"/>
        </w:rPr>
        <w:t>onal.</w:t>
      </w:r>
    </w:p>
    <w:p w14:paraId="152FDBFA" w14:textId="77777777" w:rsidR="004F22F4" w:rsidRDefault="004F22F4" w:rsidP="00F17EF2">
      <w:pPr>
        <w:pStyle w:val="Prrafodelista"/>
        <w:spacing w:before="120" w:after="0" w:line="360" w:lineRule="auto"/>
        <w:ind w:left="0"/>
        <w:jc w:val="both"/>
        <w:rPr>
          <w:rFonts w:cstheme="minorHAnsi"/>
          <w:sz w:val="24"/>
          <w:szCs w:val="24"/>
        </w:rPr>
      </w:pPr>
      <w:r w:rsidRPr="00F17EF2">
        <w:rPr>
          <w:rFonts w:cstheme="minorHAnsi"/>
          <w:sz w:val="24"/>
          <w:szCs w:val="24"/>
        </w:rPr>
        <w:t>Para garantizar una adecuada prestación de los servicios sociales y públicos, la Zona 6 se subdivide administrativamente</w:t>
      </w:r>
      <w:r w:rsidRPr="00F17EF2">
        <w:rPr>
          <w:rStyle w:val="Refdenotaalpie"/>
          <w:rFonts w:cstheme="minorHAnsi"/>
          <w:sz w:val="24"/>
          <w:szCs w:val="24"/>
        </w:rPr>
        <w:footnoteReference w:id="3"/>
      </w:r>
      <w:r w:rsidRPr="00F17EF2">
        <w:rPr>
          <w:rFonts w:cstheme="minorHAnsi"/>
          <w:sz w:val="24"/>
          <w:szCs w:val="24"/>
        </w:rPr>
        <w:t xml:space="preserve"> en 17 distritos y 120 circuitos, distribuidos </w:t>
      </w:r>
      <w:r w:rsidR="00C136AC" w:rsidRPr="00F17EF2">
        <w:rPr>
          <w:rFonts w:cstheme="minorHAnsi"/>
          <w:sz w:val="24"/>
          <w:szCs w:val="24"/>
        </w:rPr>
        <w:t xml:space="preserve">de la siguiente manera: </w:t>
      </w:r>
      <w:r w:rsidR="00ED2FFC" w:rsidRPr="00F17EF2">
        <w:rPr>
          <w:rFonts w:cstheme="minorHAnsi"/>
          <w:sz w:val="24"/>
          <w:szCs w:val="24"/>
        </w:rPr>
        <w:t xml:space="preserve">en la provincia del Azuay 8 distritos y 67 circuitos; </w:t>
      </w:r>
      <w:r w:rsidRPr="00F17EF2">
        <w:rPr>
          <w:rFonts w:cstheme="minorHAnsi"/>
          <w:sz w:val="24"/>
          <w:szCs w:val="24"/>
        </w:rPr>
        <w:t>en la provincia de Cañar 3 distritos y 22 circuitos</w:t>
      </w:r>
      <w:r w:rsidR="00ED2FFC" w:rsidRPr="00F17EF2">
        <w:rPr>
          <w:rFonts w:cstheme="minorHAnsi"/>
          <w:sz w:val="24"/>
          <w:szCs w:val="24"/>
        </w:rPr>
        <w:t>;</w:t>
      </w:r>
      <w:r w:rsidR="00B23494">
        <w:rPr>
          <w:rFonts w:cstheme="minorHAnsi"/>
          <w:sz w:val="24"/>
          <w:szCs w:val="24"/>
        </w:rPr>
        <w:t xml:space="preserve"> </w:t>
      </w:r>
      <w:r w:rsidR="00C136AC" w:rsidRPr="00F17EF2">
        <w:rPr>
          <w:rFonts w:cstheme="minorHAnsi"/>
          <w:sz w:val="24"/>
          <w:szCs w:val="24"/>
        </w:rPr>
        <w:t>y</w:t>
      </w:r>
      <w:r w:rsidR="00ED2FFC" w:rsidRPr="00F17EF2">
        <w:rPr>
          <w:rFonts w:cstheme="minorHAnsi"/>
          <w:sz w:val="24"/>
          <w:szCs w:val="24"/>
        </w:rPr>
        <w:t>,</w:t>
      </w:r>
      <w:r w:rsidR="009E6822">
        <w:rPr>
          <w:rFonts w:cstheme="minorHAnsi"/>
          <w:sz w:val="24"/>
          <w:szCs w:val="24"/>
        </w:rPr>
        <w:t xml:space="preserve"> </w:t>
      </w:r>
      <w:r w:rsidRPr="00F17EF2">
        <w:rPr>
          <w:rFonts w:cstheme="minorHAnsi"/>
          <w:sz w:val="24"/>
          <w:szCs w:val="24"/>
        </w:rPr>
        <w:t>en Morona Santiago con 6 distritos y 31 circuitos</w:t>
      </w:r>
      <w:r w:rsidR="00C136AC" w:rsidRPr="00F17EF2">
        <w:rPr>
          <w:rFonts w:cstheme="minorHAnsi"/>
          <w:sz w:val="24"/>
          <w:szCs w:val="24"/>
        </w:rPr>
        <w:t>.</w:t>
      </w:r>
      <w:r w:rsidR="00B23494">
        <w:rPr>
          <w:rFonts w:cstheme="minorHAnsi"/>
          <w:sz w:val="24"/>
          <w:szCs w:val="24"/>
        </w:rPr>
        <w:t xml:space="preserve"> </w:t>
      </w:r>
    </w:p>
    <w:p w14:paraId="6816C0C9" w14:textId="77777777" w:rsidR="002F2ADF" w:rsidRPr="009E6822" w:rsidRDefault="002F2ADF" w:rsidP="00F17EF2">
      <w:pPr>
        <w:pStyle w:val="Prrafodelista"/>
        <w:spacing w:before="120" w:after="0" w:line="360" w:lineRule="auto"/>
        <w:ind w:left="0"/>
        <w:jc w:val="both"/>
        <w:rPr>
          <w:rFonts w:cstheme="minorHAnsi"/>
          <w:sz w:val="24"/>
          <w:szCs w:val="24"/>
        </w:rPr>
      </w:pPr>
    </w:p>
    <w:p w14:paraId="4BEEDD59" w14:textId="77777777" w:rsidR="00C4490D" w:rsidRDefault="00C4490D" w:rsidP="00C4490D">
      <w:pPr>
        <w:pStyle w:val="Epgrafe"/>
        <w:keepNext/>
        <w:spacing w:before="0" w:after="0"/>
      </w:pPr>
      <w:r>
        <w:t xml:space="preserve">Mapa </w:t>
      </w:r>
      <w:r w:rsidR="009B4F80">
        <w:fldChar w:fldCharType="begin"/>
      </w:r>
      <w:r w:rsidR="009B4F80">
        <w:instrText xml:space="preserve"> SEQ Mapa \* ARABIC </w:instrText>
      </w:r>
      <w:r w:rsidR="009B4F80">
        <w:fldChar w:fldCharType="separate"/>
      </w:r>
      <w:r w:rsidR="008C5CBE">
        <w:rPr>
          <w:noProof/>
        </w:rPr>
        <w:t>2</w:t>
      </w:r>
      <w:r w:rsidR="009B4F80">
        <w:rPr>
          <w:noProof/>
        </w:rPr>
        <w:fldChar w:fldCharType="end"/>
      </w:r>
      <w:r>
        <w:t xml:space="preserve"> </w:t>
      </w:r>
      <w:r w:rsidRPr="00E059C4">
        <w:t>División Política Zona 6</w:t>
      </w:r>
    </w:p>
    <w:p w14:paraId="25AE829D" w14:textId="77777777" w:rsidR="006F7A25" w:rsidRPr="00F17EF2" w:rsidRDefault="00CC0556" w:rsidP="00C4490D">
      <w:pPr>
        <w:spacing w:after="0" w:line="240" w:lineRule="auto"/>
        <w:jc w:val="center"/>
        <w:rPr>
          <w:rFonts w:eastAsia="Times New Roman" w:cstheme="minorHAnsi"/>
          <w:sz w:val="24"/>
          <w:szCs w:val="24"/>
        </w:rPr>
      </w:pPr>
      <w:r w:rsidRPr="00F17EF2">
        <w:rPr>
          <w:rFonts w:eastAsia="Times New Roman" w:cstheme="minorHAnsi"/>
          <w:noProof/>
          <w:sz w:val="24"/>
          <w:szCs w:val="24"/>
          <w:lang w:val="es-ES" w:eastAsia="es-ES"/>
        </w:rPr>
        <w:drawing>
          <wp:inline distT="0" distB="0" distL="0" distR="0" wp14:anchorId="7BBA4D2E" wp14:editId="352FEAE0">
            <wp:extent cx="5626800" cy="3960000"/>
            <wp:effectExtent l="0" t="0" r="0" b="2540"/>
            <wp:docPr id="232" name="Imagen 232" descr="C:\Users\Fredy\Desktop\AGENDA ZONAL 2014\hr agenda 2014\Mapas agenda 2014\mapa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Users\Fredy\Desktop\AGENDA ZONAL 2014\hr agenda 2014\Mapas agenda 2014\mapa 2.png"/>
                    <pic:cNvPicPr>
                      <a:picLocks noChangeAspect="1" noChangeArrowheads="1"/>
                    </pic:cNvPicPr>
                  </pic:nvPicPr>
                  <pic:blipFill>
                    <a:blip r:embed="rId11" cstate="print">
                      <a:extLst>
                        <a:ext uri="{28A0092B-C50C-407E-A947-70E740481C1C}">
                          <a14:useLocalDpi xmlns:a14="http://schemas.microsoft.com/office/drawing/2010/main"/>
                        </a:ext>
                      </a:extLst>
                    </a:blip>
                    <a:srcRect/>
                    <a:stretch>
                      <a:fillRect/>
                    </a:stretch>
                  </pic:blipFill>
                  <pic:spPr bwMode="auto">
                    <a:xfrm>
                      <a:off x="0" y="0"/>
                      <a:ext cx="5626800" cy="3960000"/>
                    </a:xfrm>
                    <a:prstGeom prst="rect">
                      <a:avLst/>
                    </a:prstGeom>
                    <a:noFill/>
                    <a:ln>
                      <a:noFill/>
                    </a:ln>
                  </pic:spPr>
                </pic:pic>
              </a:graphicData>
            </a:graphic>
          </wp:inline>
        </w:drawing>
      </w:r>
    </w:p>
    <w:p w14:paraId="32D58E5D" w14:textId="77777777" w:rsidR="00C945A3" w:rsidRPr="009E6822" w:rsidRDefault="00C945A3" w:rsidP="00C4490D">
      <w:pPr>
        <w:spacing w:after="0" w:line="240" w:lineRule="auto"/>
        <w:ind w:firstLine="708"/>
        <w:contextualSpacing/>
        <w:jc w:val="both"/>
        <w:rPr>
          <w:rFonts w:cstheme="minorHAnsi"/>
          <w:bCs/>
          <w:sz w:val="16"/>
          <w:szCs w:val="24"/>
        </w:rPr>
      </w:pPr>
      <w:r w:rsidRPr="009E6822">
        <w:rPr>
          <w:rFonts w:cstheme="minorHAnsi"/>
          <w:bCs/>
          <w:sz w:val="16"/>
          <w:szCs w:val="24"/>
        </w:rPr>
        <w:t xml:space="preserve">Fuente: Instituto Geográfico Militar </w:t>
      </w:r>
    </w:p>
    <w:p w14:paraId="45C34AA5" w14:textId="77777777" w:rsidR="00C945A3" w:rsidRPr="009E6822" w:rsidRDefault="00C945A3" w:rsidP="009E6822">
      <w:pPr>
        <w:pStyle w:val="Prrafodelista"/>
        <w:spacing w:after="0" w:line="240" w:lineRule="auto"/>
        <w:jc w:val="both"/>
        <w:rPr>
          <w:rFonts w:cstheme="minorHAnsi"/>
          <w:bCs/>
          <w:sz w:val="16"/>
          <w:szCs w:val="24"/>
        </w:rPr>
      </w:pPr>
      <w:r w:rsidRPr="009E6822">
        <w:rPr>
          <w:rFonts w:cstheme="minorHAnsi"/>
          <w:bCs/>
          <w:sz w:val="16"/>
          <w:szCs w:val="24"/>
        </w:rPr>
        <w:t>Elaboración: SENPLADES</w:t>
      </w:r>
      <w:r w:rsidR="00ED2FFC" w:rsidRPr="009E6822">
        <w:rPr>
          <w:rFonts w:cstheme="minorHAnsi"/>
          <w:bCs/>
          <w:sz w:val="16"/>
          <w:szCs w:val="24"/>
        </w:rPr>
        <w:t xml:space="preserve"> – Z6, 2014</w:t>
      </w:r>
    </w:p>
    <w:p w14:paraId="70137301" w14:textId="77777777" w:rsidR="00785DEE" w:rsidRPr="00F17EF2" w:rsidRDefault="00785DEE" w:rsidP="00F17EF2">
      <w:pPr>
        <w:pStyle w:val="Prrafodelista"/>
        <w:spacing w:before="120" w:after="0" w:line="360" w:lineRule="auto"/>
        <w:ind w:left="0"/>
        <w:jc w:val="both"/>
        <w:rPr>
          <w:rFonts w:cstheme="minorHAnsi"/>
          <w:sz w:val="24"/>
          <w:szCs w:val="24"/>
        </w:rPr>
      </w:pPr>
    </w:p>
    <w:p w14:paraId="352FF01D" w14:textId="77777777" w:rsidR="00785DEE" w:rsidRPr="00F17EF2" w:rsidRDefault="004C761E" w:rsidP="00F17EF2">
      <w:pPr>
        <w:pStyle w:val="Prrafodelista"/>
        <w:numPr>
          <w:ilvl w:val="1"/>
          <w:numId w:val="15"/>
        </w:numPr>
        <w:spacing w:before="120" w:after="0" w:line="360" w:lineRule="auto"/>
        <w:outlineLvl w:val="1"/>
        <w:rPr>
          <w:rFonts w:eastAsia="Times New Roman" w:cstheme="minorHAnsi"/>
          <w:b/>
          <w:sz w:val="24"/>
          <w:szCs w:val="24"/>
        </w:rPr>
      </w:pPr>
      <w:bookmarkStart w:id="11" w:name="_Toc412480881"/>
      <w:r w:rsidRPr="00F17EF2">
        <w:rPr>
          <w:rFonts w:eastAsia="Times New Roman" w:cstheme="minorHAnsi"/>
          <w:b/>
          <w:sz w:val="24"/>
          <w:szCs w:val="24"/>
        </w:rPr>
        <w:t>Aspectos físicos generales</w:t>
      </w:r>
      <w:bookmarkEnd w:id="11"/>
    </w:p>
    <w:p w14:paraId="0B1B6107" w14:textId="77777777" w:rsidR="00B23C3D" w:rsidRPr="00F17EF2" w:rsidRDefault="00B23C3D" w:rsidP="00F17EF2">
      <w:pPr>
        <w:pStyle w:val="Prrafodelista"/>
        <w:spacing w:before="120" w:after="0" w:line="360" w:lineRule="auto"/>
        <w:ind w:left="0"/>
        <w:jc w:val="both"/>
        <w:rPr>
          <w:rFonts w:cstheme="minorHAnsi"/>
          <w:sz w:val="24"/>
          <w:szCs w:val="24"/>
        </w:rPr>
      </w:pPr>
      <w:r w:rsidRPr="00F17EF2">
        <w:rPr>
          <w:rFonts w:cstheme="minorHAnsi"/>
          <w:sz w:val="24"/>
          <w:szCs w:val="24"/>
        </w:rPr>
        <w:t xml:space="preserve">El paisaje de </w:t>
      </w:r>
      <w:r w:rsidR="00C136AC" w:rsidRPr="00F17EF2">
        <w:rPr>
          <w:rFonts w:cstheme="minorHAnsi"/>
          <w:sz w:val="24"/>
          <w:szCs w:val="24"/>
        </w:rPr>
        <w:t>la</w:t>
      </w:r>
      <w:r w:rsidR="00B23494">
        <w:rPr>
          <w:rFonts w:cstheme="minorHAnsi"/>
          <w:sz w:val="24"/>
          <w:szCs w:val="24"/>
        </w:rPr>
        <w:t xml:space="preserve"> </w:t>
      </w:r>
      <w:r w:rsidR="00C136AC" w:rsidRPr="00F17EF2">
        <w:rPr>
          <w:rFonts w:cstheme="minorHAnsi"/>
          <w:sz w:val="24"/>
          <w:szCs w:val="24"/>
        </w:rPr>
        <w:t>Zona</w:t>
      </w:r>
      <w:r w:rsidR="00B23494">
        <w:rPr>
          <w:rFonts w:cstheme="minorHAnsi"/>
          <w:sz w:val="24"/>
          <w:szCs w:val="24"/>
        </w:rPr>
        <w:t xml:space="preserve"> </w:t>
      </w:r>
      <w:r w:rsidR="00ED2FFC" w:rsidRPr="00F17EF2">
        <w:rPr>
          <w:rFonts w:cstheme="minorHAnsi"/>
          <w:sz w:val="24"/>
          <w:szCs w:val="24"/>
        </w:rPr>
        <w:t xml:space="preserve">6 – Austro </w:t>
      </w:r>
      <w:r w:rsidRPr="00F17EF2">
        <w:rPr>
          <w:rFonts w:cstheme="minorHAnsi"/>
          <w:sz w:val="24"/>
          <w:szCs w:val="24"/>
        </w:rPr>
        <w:t>está conformado por áreas montañosas</w:t>
      </w:r>
      <w:r w:rsidR="00E34283" w:rsidRPr="00F17EF2">
        <w:rPr>
          <w:rFonts w:cstheme="minorHAnsi"/>
          <w:sz w:val="24"/>
          <w:szCs w:val="24"/>
        </w:rPr>
        <w:t>,</w:t>
      </w:r>
      <w:r w:rsidRPr="00F17EF2">
        <w:rPr>
          <w:rFonts w:cstheme="minorHAnsi"/>
          <w:sz w:val="24"/>
          <w:szCs w:val="24"/>
        </w:rPr>
        <w:t xml:space="preserve"> cuyas altitudes varían desde los 50 m</w:t>
      </w:r>
      <w:r w:rsidR="00E34283" w:rsidRPr="00F17EF2">
        <w:rPr>
          <w:rFonts w:cstheme="minorHAnsi"/>
          <w:sz w:val="24"/>
          <w:szCs w:val="24"/>
        </w:rPr>
        <w:t>.</w:t>
      </w:r>
      <w:r w:rsidRPr="00F17EF2">
        <w:rPr>
          <w:rFonts w:cstheme="minorHAnsi"/>
          <w:sz w:val="24"/>
          <w:szCs w:val="24"/>
        </w:rPr>
        <w:t>s</w:t>
      </w:r>
      <w:r w:rsidR="00E34283" w:rsidRPr="00F17EF2">
        <w:rPr>
          <w:rFonts w:cstheme="minorHAnsi"/>
          <w:sz w:val="24"/>
          <w:szCs w:val="24"/>
        </w:rPr>
        <w:t>.</w:t>
      </w:r>
      <w:r w:rsidRPr="00F17EF2">
        <w:rPr>
          <w:rFonts w:cstheme="minorHAnsi"/>
          <w:sz w:val="24"/>
          <w:szCs w:val="24"/>
        </w:rPr>
        <w:t>n</w:t>
      </w:r>
      <w:r w:rsidR="00E34283" w:rsidRPr="00F17EF2">
        <w:rPr>
          <w:rFonts w:cstheme="minorHAnsi"/>
          <w:sz w:val="24"/>
          <w:szCs w:val="24"/>
        </w:rPr>
        <w:t>.</w:t>
      </w:r>
      <w:r w:rsidRPr="00F17EF2">
        <w:rPr>
          <w:rFonts w:cstheme="minorHAnsi"/>
          <w:sz w:val="24"/>
          <w:szCs w:val="24"/>
        </w:rPr>
        <w:t>m</w:t>
      </w:r>
      <w:r w:rsidR="00E34283" w:rsidRPr="00F17EF2">
        <w:rPr>
          <w:rFonts w:cstheme="minorHAnsi"/>
          <w:sz w:val="24"/>
          <w:szCs w:val="24"/>
        </w:rPr>
        <w:t>.</w:t>
      </w:r>
      <w:r w:rsidRPr="00F17EF2">
        <w:rPr>
          <w:rFonts w:cstheme="minorHAnsi"/>
          <w:sz w:val="24"/>
          <w:szCs w:val="24"/>
        </w:rPr>
        <w:t xml:space="preserve"> en la vertiente del Pacífico</w:t>
      </w:r>
      <w:r w:rsidR="00C136AC" w:rsidRPr="00F17EF2">
        <w:rPr>
          <w:rFonts w:cstheme="minorHAnsi"/>
          <w:sz w:val="24"/>
          <w:szCs w:val="24"/>
        </w:rPr>
        <w:t>,</w:t>
      </w:r>
      <w:r w:rsidRPr="00F17EF2">
        <w:rPr>
          <w:rFonts w:cstheme="minorHAnsi"/>
          <w:sz w:val="24"/>
          <w:szCs w:val="24"/>
        </w:rPr>
        <w:t xml:space="preserve"> hasta los 5.200 m</w:t>
      </w:r>
      <w:r w:rsidR="00E34283" w:rsidRPr="00F17EF2">
        <w:rPr>
          <w:rFonts w:cstheme="minorHAnsi"/>
          <w:sz w:val="24"/>
          <w:szCs w:val="24"/>
        </w:rPr>
        <w:t>.</w:t>
      </w:r>
      <w:r w:rsidRPr="00F17EF2">
        <w:rPr>
          <w:rFonts w:cstheme="minorHAnsi"/>
          <w:sz w:val="24"/>
          <w:szCs w:val="24"/>
        </w:rPr>
        <w:t>s</w:t>
      </w:r>
      <w:r w:rsidR="00E34283" w:rsidRPr="00F17EF2">
        <w:rPr>
          <w:rFonts w:cstheme="minorHAnsi"/>
          <w:sz w:val="24"/>
          <w:szCs w:val="24"/>
        </w:rPr>
        <w:t>.</w:t>
      </w:r>
      <w:r w:rsidRPr="00F17EF2">
        <w:rPr>
          <w:rFonts w:cstheme="minorHAnsi"/>
          <w:sz w:val="24"/>
          <w:szCs w:val="24"/>
        </w:rPr>
        <w:t>n</w:t>
      </w:r>
      <w:r w:rsidR="00E34283" w:rsidRPr="00F17EF2">
        <w:rPr>
          <w:rFonts w:cstheme="minorHAnsi"/>
          <w:sz w:val="24"/>
          <w:szCs w:val="24"/>
        </w:rPr>
        <w:t>.</w:t>
      </w:r>
      <w:r w:rsidRPr="00F17EF2">
        <w:rPr>
          <w:rFonts w:cstheme="minorHAnsi"/>
          <w:sz w:val="24"/>
          <w:szCs w:val="24"/>
        </w:rPr>
        <w:t>m</w:t>
      </w:r>
      <w:r w:rsidR="00E34283" w:rsidRPr="00F17EF2">
        <w:rPr>
          <w:rFonts w:cstheme="minorHAnsi"/>
          <w:sz w:val="24"/>
          <w:szCs w:val="24"/>
        </w:rPr>
        <w:t>.</w:t>
      </w:r>
      <w:r w:rsidRPr="00F17EF2">
        <w:rPr>
          <w:rFonts w:cstheme="minorHAnsi"/>
          <w:sz w:val="24"/>
          <w:szCs w:val="24"/>
        </w:rPr>
        <w:t xml:space="preserve"> en la cordillera de los Andes, para descender nuevamente hasta los 180 m</w:t>
      </w:r>
      <w:r w:rsidR="00E34283" w:rsidRPr="00F17EF2">
        <w:rPr>
          <w:rFonts w:cstheme="minorHAnsi"/>
          <w:sz w:val="24"/>
          <w:szCs w:val="24"/>
        </w:rPr>
        <w:t>.</w:t>
      </w:r>
      <w:r w:rsidRPr="00F17EF2">
        <w:rPr>
          <w:rFonts w:cstheme="minorHAnsi"/>
          <w:sz w:val="24"/>
          <w:szCs w:val="24"/>
        </w:rPr>
        <w:t>s</w:t>
      </w:r>
      <w:r w:rsidR="00E34283" w:rsidRPr="00F17EF2">
        <w:rPr>
          <w:rFonts w:cstheme="minorHAnsi"/>
          <w:sz w:val="24"/>
          <w:szCs w:val="24"/>
        </w:rPr>
        <w:t>.</w:t>
      </w:r>
      <w:r w:rsidRPr="00F17EF2">
        <w:rPr>
          <w:rFonts w:cstheme="minorHAnsi"/>
          <w:sz w:val="24"/>
          <w:szCs w:val="24"/>
        </w:rPr>
        <w:t>n</w:t>
      </w:r>
      <w:r w:rsidR="00E34283" w:rsidRPr="00F17EF2">
        <w:rPr>
          <w:rFonts w:cstheme="minorHAnsi"/>
          <w:sz w:val="24"/>
          <w:szCs w:val="24"/>
        </w:rPr>
        <w:t>.</w:t>
      </w:r>
      <w:r w:rsidRPr="00F17EF2">
        <w:rPr>
          <w:rFonts w:cstheme="minorHAnsi"/>
          <w:sz w:val="24"/>
          <w:szCs w:val="24"/>
        </w:rPr>
        <w:t>m</w:t>
      </w:r>
      <w:r w:rsidR="00E34283" w:rsidRPr="00F17EF2">
        <w:rPr>
          <w:rFonts w:cstheme="minorHAnsi"/>
          <w:sz w:val="24"/>
          <w:szCs w:val="24"/>
        </w:rPr>
        <w:t>.</w:t>
      </w:r>
      <w:r w:rsidRPr="00F17EF2">
        <w:rPr>
          <w:rFonts w:cstheme="minorHAnsi"/>
          <w:sz w:val="24"/>
          <w:szCs w:val="24"/>
        </w:rPr>
        <w:t xml:space="preserve"> en la llanura amazónica, lo que determin</w:t>
      </w:r>
      <w:r w:rsidR="00E34283" w:rsidRPr="00F17EF2">
        <w:rPr>
          <w:rFonts w:cstheme="minorHAnsi"/>
          <w:sz w:val="24"/>
          <w:szCs w:val="24"/>
        </w:rPr>
        <w:t>a gran variedad de ecosistemas.</w:t>
      </w:r>
    </w:p>
    <w:p w14:paraId="346610E0" w14:textId="77777777" w:rsidR="00B23494" w:rsidRDefault="00E34283" w:rsidP="00F17EF2">
      <w:pPr>
        <w:spacing w:before="120" w:after="0" w:line="360" w:lineRule="auto"/>
        <w:jc w:val="both"/>
        <w:rPr>
          <w:rFonts w:cstheme="minorHAnsi"/>
          <w:sz w:val="24"/>
          <w:szCs w:val="24"/>
        </w:rPr>
      </w:pPr>
      <w:r w:rsidRPr="00F17EF2">
        <w:rPr>
          <w:rFonts w:cstheme="minorHAnsi"/>
          <w:sz w:val="24"/>
          <w:szCs w:val="24"/>
        </w:rPr>
        <w:lastRenderedPageBreak/>
        <w:t>En la z</w:t>
      </w:r>
      <w:r w:rsidR="00B23C3D" w:rsidRPr="00F17EF2">
        <w:rPr>
          <w:rFonts w:cstheme="minorHAnsi"/>
          <w:sz w:val="24"/>
          <w:szCs w:val="24"/>
        </w:rPr>
        <w:t>ona existen ocho de los diez ecosistemas del Ecuador continental, que son: Bosque Húmedo Montano Oriental (37</w:t>
      </w:r>
      <w:r w:rsidRPr="00F17EF2">
        <w:rPr>
          <w:rFonts w:cstheme="minorHAnsi"/>
          <w:sz w:val="24"/>
          <w:szCs w:val="24"/>
        </w:rPr>
        <w:t>%), Bosque Húmedo Amazónico (22</w:t>
      </w:r>
      <w:r w:rsidR="00B23C3D" w:rsidRPr="00F17EF2">
        <w:rPr>
          <w:rFonts w:cstheme="minorHAnsi"/>
          <w:sz w:val="24"/>
          <w:szCs w:val="24"/>
        </w:rPr>
        <w:t>%), Bosque Húmedo Montano Alto (</w:t>
      </w:r>
      <w:r w:rsidRPr="00F17EF2">
        <w:rPr>
          <w:rFonts w:cstheme="minorHAnsi"/>
          <w:sz w:val="24"/>
          <w:szCs w:val="24"/>
        </w:rPr>
        <w:t>14</w:t>
      </w:r>
      <w:r w:rsidR="00B23C3D" w:rsidRPr="00F17EF2">
        <w:rPr>
          <w:rFonts w:cstheme="minorHAnsi"/>
          <w:sz w:val="24"/>
          <w:szCs w:val="24"/>
        </w:rPr>
        <w:t>%), Páramos (13%), Bosque Húmedo Montano Occidental (</w:t>
      </w:r>
      <w:r w:rsidRPr="00F17EF2">
        <w:rPr>
          <w:rFonts w:cstheme="minorHAnsi"/>
          <w:sz w:val="24"/>
          <w:szCs w:val="24"/>
        </w:rPr>
        <w:t>6</w:t>
      </w:r>
      <w:r w:rsidR="00B23C3D" w:rsidRPr="00F17EF2">
        <w:rPr>
          <w:rFonts w:cstheme="minorHAnsi"/>
          <w:sz w:val="24"/>
          <w:szCs w:val="24"/>
        </w:rPr>
        <w:t>%), Vegetación Interandina (</w:t>
      </w:r>
      <w:r w:rsidRPr="00F17EF2">
        <w:rPr>
          <w:rFonts w:cstheme="minorHAnsi"/>
          <w:sz w:val="24"/>
          <w:szCs w:val="24"/>
        </w:rPr>
        <w:t>5</w:t>
      </w:r>
      <w:r w:rsidR="00B23C3D" w:rsidRPr="00F17EF2">
        <w:rPr>
          <w:rFonts w:cstheme="minorHAnsi"/>
          <w:sz w:val="24"/>
          <w:szCs w:val="24"/>
        </w:rPr>
        <w:t>%), Bosque Seco Occidental (</w:t>
      </w:r>
      <w:r w:rsidRPr="00F17EF2">
        <w:rPr>
          <w:rFonts w:cstheme="minorHAnsi"/>
          <w:sz w:val="24"/>
          <w:szCs w:val="24"/>
        </w:rPr>
        <w:t>2</w:t>
      </w:r>
      <w:r w:rsidR="00B23C3D" w:rsidRPr="00F17EF2">
        <w:rPr>
          <w:rFonts w:cstheme="minorHAnsi"/>
          <w:sz w:val="24"/>
          <w:szCs w:val="24"/>
        </w:rPr>
        <w:t>%) y Bosque Húmedo de la Costa (</w:t>
      </w:r>
      <w:r w:rsidRPr="00F17EF2">
        <w:rPr>
          <w:rFonts w:cstheme="minorHAnsi"/>
          <w:sz w:val="24"/>
          <w:szCs w:val="24"/>
        </w:rPr>
        <w:t>1</w:t>
      </w:r>
      <w:r w:rsidR="00B23C3D" w:rsidRPr="00F17EF2">
        <w:rPr>
          <w:rFonts w:cstheme="minorHAnsi"/>
          <w:sz w:val="24"/>
          <w:szCs w:val="24"/>
        </w:rPr>
        <w:t>%). (INFOPLAN, 2012</w:t>
      </w:r>
      <w:r w:rsidRPr="00F17EF2">
        <w:rPr>
          <w:rFonts w:cstheme="minorHAnsi"/>
          <w:sz w:val="24"/>
          <w:szCs w:val="24"/>
        </w:rPr>
        <w:t xml:space="preserve">).  </w:t>
      </w:r>
    </w:p>
    <w:p w14:paraId="4AA23837" w14:textId="77777777" w:rsidR="00B23C3D" w:rsidRPr="00F17EF2" w:rsidRDefault="009F5055" w:rsidP="00F17EF2">
      <w:pPr>
        <w:spacing w:before="120" w:after="0" w:line="360" w:lineRule="auto"/>
        <w:jc w:val="both"/>
        <w:rPr>
          <w:rFonts w:cstheme="minorHAnsi"/>
          <w:sz w:val="24"/>
          <w:szCs w:val="24"/>
        </w:rPr>
      </w:pPr>
      <w:r w:rsidRPr="00F17EF2">
        <w:rPr>
          <w:rFonts w:cstheme="minorHAnsi"/>
          <w:sz w:val="24"/>
          <w:szCs w:val="24"/>
        </w:rPr>
        <w:t>El clima varía de</w:t>
      </w:r>
      <w:r w:rsidR="00B23C3D" w:rsidRPr="00F17EF2">
        <w:rPr>
          <w:rFonts w:cstheme="minorHAnsi"/>
          <w:sz w:val="24"/>
          <w:szCs w:val="24"/>
        </w:rPr>
        <w:t xml:space="preserve"> frío, templado subtropical</w:t>
      </w:r>
      <w:r w:rsidR="00AB3D0A" w:rsidRPr="00F17EF2">
        <w:rPr>
          <w:rFonts w:cstheme="minorHAnsi"/>
          <w:sz w:val="24"/>
          <w:szCs w:val="24"/>
        </w:rPr>
        <w:t>,</w:t>
      </w:r>
      <w:r w:rsidR="00B23C3D" w:rsidRPr="00F17EF2">
        <w:rPr>
          <w:rFonts w:cstheme="minorHAnsi"/>
          <w:sz w:val="24"/>
          <w:szCs w:val="24"/>
        </w:rPr>
        <w:t xml:space="preserve"> a tropical húmedo en su mayor parte</w:t>
      </w:r>
      <w:r w:rsidR="00105396" w:rsidRPr="00F17EF2">
        <w:rPr>
          <w:rFonts w:cstheme="minorHAnsi"/>
          <w:sz w:val="24"/>
          <w:szCs w:val="24"/>
        </w:rPr>
        <w:t xml:space="preserve">, con precipitaciones </w:t>
      </w:r>
      <w:r w:rsidRPr="00F17EF2">
        <w:rPr>
          <w:rFonts w:cstheme="minorHAnsi"/>
          <w:sz w:val="24"/>
          <w:szCs w:val="24"/>
        </w:rPr>
        <w:t>entre 500 y</w:t>
      </w:r>
      <w:r w:rsidR="00105396" w:rsidRPr="00F17EF2">
        <w:rPr>
          <w:rFonts w:cstheme="minorHAnsi"/>
          <w:sz w:val="24"/>
          <w:szCs w:val="24"/>
        </w:rPr>
        <w:t xml:space="preserve"> 5</w:t>
      </w:r>
      <w:r w:rsidR="00B23C3D" w:rsidRPr="00F17EF2">
        <w:rPr>
          <w:rFonts w:cstheme="minorHAnsi"/>
          <w:sz w:val="24"/>
          <w:szCs w:val="24"/>
        </w:rPr>
        <w:t>.000 mm.</w:t>
      </w:r>
    </w:p>
    <w:p w14:paraId="4C5383D3" w14:textId="77777777" w:rsidR="00B23C3D" w:rsidRPr="00F17EF2" w:rsidRDefault="00B23C3D" w:rsidP="00F17EF2">
      <w:pPr>
        <w:pStyle w:val="Prrafodelista"/>
        <w:spacing w:before="120" w:after="0" w:line="360" w:lineRule="auto"/>
        <w:ind w:left="0"/>
        <w:jc w:val="both"/>
        <w:rPr>
          <w:rFonts w:cstheme="minorHAnsi"/>
          <w:sz w:val="24"/>
          <w:szCs w:val="24"/>
        </w:rPr>
      </w:pPr>
      <w:r w:rsidRPr="00F17EF2">
        <w:rPr>
          <w:rFonts w:cstheme="minorHAnsi"/>
          <w:sz w:val="24"/>
          <w:szCs w:val="24"/>
        </w:rPr>
        <w:t>De acuerdo a la Secretaría Nacional del Agua</w:t>
      </w:r>
      <w:r w:rsidR="00AB3D0A" w:rsidRPr="00F17EF2">
        <w:rPr>
          <w:rFonts w:cstheme="minorHAnsi"/>
          <w:sz w:val="24"/>
          <w:szCs w:val="24"/>
        </w:rPr>
        <w:t xml:space="preserve"> -</w:t>
      </w:r>
      <w:r w:rsidRPr="00F17EF2">
        <w:rPr>
          <w:rFonts w:cstheme="minorHAnsi"/>
          <w:sz w:val="24"/>
          <w:szCs w:val="24"/>
        </w:rPr>
        <w:t>SENAGUA-, en la Zona 6 existen 15</w:t>
      </w:r>
      <w:r w:rsidR="009F5055" w:rsidRPr="00F17EF2">
        <w:rPr>
          <w:rFonts w:cstheme="minorHAnsi"/>
          <w:sz w:val="24"/>
          <w:szCs w:val="24"/>
        </w:rPr>
        <w:t xml:space="preserve"> cuencas hidrográficas</w:t>
      </w:r>
      <w:r w:rsidRPr="00F17EF2">
        <w:rPr>
          <w:rFonts w:cstheme="minorHAnsi"/>
          <w:sz w:val="24"/>
          <w:szCs w:val="24"/>
        </w:rPr>
        <w:t xml:space="preserve"> que son: Cañar, Guayas, Jubones, Tenguel, Siete, Naranjal, Jagua, Balao, Gala, Churute, Taura y San Pab</w:t>
      </w:r>
      <w:r w:rsidR="009F5055" w:rsidRPr="00F17EF2">
        <w:rPr>
          <w:rFonts w:cstheme="minorHAnsi"/>
          <w:sz w:val="24"/>
          <w:szCs w:val="24"/>
        </w:rPr>
        <w:t>lo en la vertiente del Pacífico;</w:t>
      </w:r>
      <w:r w:rsidRPr="00F17EF2">
        <w:rPr>
          <w:rFonts w:cstheme="minorHAnsi"/>
          <w:sz w:val="24"/>
          <w:szCs w:val="24"/>
        </w:rPr>
        <w:t xml:space="preserve"> y</w:t>
      </w:r>
      <w:r w:rsidR="009F5055" w:rsidRPr="00F17EF2">
        <w:rPr>
          <w:rFonts w:cstheme="minorHAnsi"/>
          <w:sz w:val="24"/>
          <w:szCs w:val="24"/>
        </w:rPr>
        <w:t>,</w:t>
      </w:r>
      <w:r w:rsidRPr="00F17EF2">
        <w:rPr>
          <w:rFonts w:cstheme="minorHAnsi"/>
          <w:sz w:val="24"/>
          <w:szCs w:val="24"/>
        </w:rPr>
        <w:t xml:space="preserve"> Morona, Pastaza y Santiago</w:t>
      </w:r>
      <w:r w:rsidR="00AB3D0A" w:rsidRPr="00F17EF2">
        <w:rPr>
          <w:rFonts w:cstheme="minorHAnsi"/>
          <w:sz w:val="24"/>
          <w:szCs w:val="24"/>
        </w:rPr>
        <w:t>,</w:t>
      </w:r>
      <w:r w:rsidRPr="00F17EF2">
        <w:rPr>
          <w:rFonts w:cstheme="minorHAnsi"/>
          <w:sz w:val="24"/>
          <w:szCs w:val="24"/>
        </w:rPr>
        <w:t xml:space="preserve"> en la vertiente del Amazonas.</w:t>
      </w:r>
    </w:p>
    <w:p w14:paraId="3AF51A6E" w14:textId="77777777" w:rsidR="00B23C3D" w:rsidRPr="00F17EF2" w:rsidRDefault="00B23C3D" w:rsidP="00F17EF2">
      <w:pPr>
        <w:pStyle w:val="Prrafodelista"/>
        <w:spacing w:before="120" w:after="0" w:line="360" w:lineRule="auto"/>
        <w:ind w:left="0"/>
        <w:jc w:val="both"/>
        <w:rPr>
          <w:rFonts w:cstheme="minorHAnsi"/>
          <w:sz w:val="24"/>
          <w:szCs w:val="24"/>
        </w:rPr>
      </w:pPr>
      <w:r w:rsidRPr="00F17EF2">
        <w:rPr>
          <w:rFonts w:cstheme="minorHAnsi"/>
          <w:sz w:val="24"/>
          <w:szCs w:val="24"/>
        </w:rPr>
        <w:t xml:space="preserve">Debido a la topografía irregular del territorio </w:t>
      </w:r>
      <w:r w:rsidR="00AB3D0A" w:rsidRPr="00F17EF2">
        <w:rPr>
          <w:rFonts w:cstheme="minorHAnsi"/>
          <w:sz w:val="24"/>
          <w:szCs w:val="24"/>
        </w:rPr>
        <w:t>zonal</w:t>
      </w:r>
      <w:r w:rsidR="009F5055" w:rsidRPr="00F17EF2">
        <w:rPr>
          <w:rFonts w:cstheme="minorHAnsi"/>
          <w:sz w:val="24"/>
          <w:szCs w:val="24"/>
        </w:rPr>
        <w:t>,</w:t>
      </w:r>
      <w:r w:rsidR="00533C17">
        <w:rPr>
          <w:rFonts w:cstheme="minorHAnsi"/>
          <w:sz w:val="24"/>
          <w:szCs w:val="24"/>
        </w:rPr>
        <w:t xml:space="preserve"> </w:t>
      </w:r>
      <w:r w:rsidRPr="00F17EF2">
        <w:rPr>
          <w:rFonts w:cstheme="minorHAnsi"/>
          <w:sz w:val="24"/>
          <w:szCs w:val="24"/>
        </w:rPr>
        <w:t xml:space="preserve">por estar </w:t>
      </w:r>
      <w:r w:rsidR="00AB3D0A" w:rsidRPr="00F17EF2">
        <w:rPr>
          <w:rFonts w:cstheme="minorHAnsi"/>
          <w:sz w:val="24"/>
          <w:szCs w:val="24"/>
        </w:rPr>
        <w:t xml:space="preserve">ubicada </w:t>
      </w:r>
      <w:r w:rsidRPr="00F17EF2">
        <w:rPr>
          <w:rFonts w:cstheme="minorHAnsi"/>
          <w:sz w:val="24"/>
          <w:szCs w:val="24"/>
        </w:rPr>
        <w:t xml:space="preserve">en </w:t>
      </w:r>
      <w:r w:rsidR="009F5055" w:rsidRPr="00F17EF2">
        <w:rPr>
          <w:rFonts w:cstheme="minorHAnsi"/>
          <w:sz w:val="24"/>
          <w:szCs w:val="24"/>
        </w:rPr>
        <w:t>el</w:t>
      </w:r>
      <w:r w:rsidRPr="00F17EF2">
        <w:rPr>
          <w:rFonts w:cstheme="minorHAnsi"/>
          <w:sz w:val="24"/>
          <w:szCs w:val="24"/>
        </w:rPr>
        <w:t xml:space="preserve"> área de </w:t>
      </w:r>
      <w:r w:rsidR="00B23494">
        <w:rPr>
          <w:rFonts w:cstheme="minorHAnsi"/>
          <w:sz w:val="24"/>
          <w:szCs w:val="24"/>
        </w:rPr>
        <w:t>transición de la cordillera de l</w:t>
      </w:r>
      <w:r w:rsidRPr="00F17EF2">
        <w:rPr>
          <w:rFonts w:cstheme="minorHAnsi"/>
          <w:sz w:val="24"/>
          <w:szCs w:val="24"/>
        </w:rPr>
        <w:t>os Andes hacia la Amazonía, existen gradientes con potencial de generación energética para el emplazamiento de proyectos de generación hidroeléctrica y eólica.</w:t>
      </w:r>
    </w:p>
    <w:p w14:paraId="6803D390" w14:textId="77777777" w:rsidR="00B23C3D" w:rsidRPr="00F17EF2" w:rsidRDefault="00B23C3D" w:rsidP="00F17EF2">
      <w:pPr>
        <w:pStyle w:val="Prrafodelista"/>
        <w:spacing w:before="120" w:after="0" w:line="360" w:lineRule="auto"/>
        <w:ind w:left="0"/>
        <w:jc w:val="both"/>
        <w:rPr>
          <w:rFonts w:cstheme="minorHAnsi"/>
          <w:sz w:val="24"/>
          <w:szCs w:val="24"/>
        </w:rPr>
      </w:pPr>
      <w:r w:rsidRPr="00F17EF2">
        <w:rPr>
          <w:rFonts w:cstheme="minorHAnsi"/>
          <w:sz w:val="24"/>
          <w:szCs w:val="24"/>
        </w:rPr>
        <w:t>En la Zona 6, las laderas escarpadas se encuentran distribuidas</w:t>
      </w:r>
      <w:r w:rsidR="00533C17">
        <w:rPr>
          <w:rFonts w:cstheme="minorHAnsi"/>
          <w:sz w:val="24"/>
          <w:szCs w:val="24"/>
        </w:rPr>
        <w:t xml:space="preserve"> a lo largo de las cordilleras oriental y occidental de L</w:t>
      </w:r>
      <w:r w:rsidRPr="00F17EF2">
        <w:rPr>
          <w:rFonts w:cstheme="minorHAnsi"/>
          <w:sz w:val="24"/>
          <w:szCs w:val="24"/>
        </w:rPr>
        <w:t>os Andes y en las cordilleras Vieja del Cutucú, El Cóndor y</w:t>
      </w:r>
      <w:r w:rsidR="00533C17">
        <w:rPr>
          <w:rFonts w:cstheme="minorHAnsi"/>
          <w:sz w:val="24"/>
          <w:szCs w:val="24"/>
        </w:rPr>
        <w:t xml:space="preserve"> </w:t>
      </w:r>
      <w:r w:rsidRPr="00F17EF2">
        <w:rPr>
          <w:rFonts w:cstheme="minorHAnsi"/>
          <w:sz w:val="24"/>
          <w:szCs w:val="24"/>
        </w:rPr>
        <w:t>Shaime</w:t>
      </w:r>
      <w:r w:rsidR="00AB3D0A" w:rsidRPr="00F17EF2">
        <w:rPr>
          <w:rFonts w:cstheme="minorHAnsi"/>
          <w:sz w:val="24"/>
          <w:szCs w:val="24"/>
        </w:rPr>
        <w:t>,</w:t>
      </w:r>
      <w:r w:rsidRPr="00F17EF2">
        <w:rPr>
          <w:rFonts w:cstheme="minorHAnsi"/>
          <w:sz w:val="24"/>
          <w:szCs w:val="24"/>
        </w:rPr>
        <w:t xml:space="preserve"> cubriendo una superficie de 9.802 km</w:t>
      </w:r>
      <w:r w:rsidRPr="00F17EF2">
        <w:rPr>
          <w:rFonts w:cstheme="minorHAnsi"/>
          <w:sz w:val="24"/>
          <w:szCs w:val="24"/>
          <w:vertAlign w:val="superscript"/>
        </w:rPr>
        <w:t>2</w:t>
      </w:r>
      <w:r w:rsidRPr="00F17EF2">
        <w:rPr>
          <w:rFonts w:cstheme="minorHAnsi"/>
          <w:sz w:val="24"/>
          <w:szCs w:val="24"/>
        </w:rPr>
        <w:t xml:space="preserve">, que representan </w:t>
      </w:r>
      <w:r w:rsidR="009F5055" w:rsidRPr="00F17EF2">
        <w:rPr>
          <w:rFonts w:cstheme="minorHAnsi"/>
          <w:sz w:val="24"/>
          <w:szCs w:val="24"/>
        </w:rPr>
        <w:t xml:space="preserve">el </w:t>
      </w:r>
      <w:r w:rsidRPr="00F17EF2">
        <w:rPr>
          <w:rFonts w:cstheme="minorHAnsi"/>
          <w:sz w:val="24"/>
          <w:szCs w:val="24"/>
        </w:rPr>
        <w:t>2</w:t>
      </w:r>
      <w:r w:rsidR="009F5055" w:rsidRPr="00F17EF2">
        <w:rPr>
          <w:rFonts w:cstheme="minorHAnsi"/>
          <w:sz w:val="24"/>
          <w:szCs w:val="24"/>
        </w:rPr>
        <w:t>8</w:t>
      </w:r>
      <w:r w:rsidRPr="00F17EF2">
        <w:rPr>
          <w:rFonts w:cstheme="minorHAnsi"/>
          <w:sz w:val="24"/>
          <w:szCs w:val="24"/>
        </w:rPr>
        <w:t xml:space="preserve">% de la superficie total de la </w:t>
      </w:r>
      <w:r w:rsidR="009F5055" w:rsidRPr="00F17EF2">
        <w:rPr>
          <w:rFonts w:cstheme="minorHAnsi"/>
          <w:sz w:val="24"/>
          <w:szCs w:val="24"/>
        </w:rPr>
        <w:t>z</w:t>
      </w:r>
      <w:r w:rsidR="00AB3D0A" w:rsidRPr="00F17EF2">
        <w:rPr>
          <w:rFonts w:cstheme="minorHAnsi"/>
          <w:sz w:val="24"/>
          <w:szCs w:val="24"/>
        </w:rPr>
        <w:t>ona</w:t>
      </w:r>
      <w:r w:rsidRPr="00F17EF2">
        <w:rPr>
          <w:rFonts w:cstheme="minorHAnsi"/>
          <w:sz w:val="24"/>
          <w:szCs w:val="24"/>
        </w:rPr>
        <w:t xml:space="preserve">. </w:t>
      </w:r>
    </w:p>
    <w:p w14:paraId="75D820D6" w14:textId="77777777" w:rsidR="00533C17" w:rsidRDefault="00B23C3D" w:rsidP="00F17EF2">
      <w:pPr>
        <w:pStyle w:val="Prrafodelista"/>
        <w:spacing w:before="120" w:after="0" w:line="360" w:lineRule="auto"/>
        <w:ind w:left="0"/>
        <w:jc w:val="both"/>
        <w:rPr>
          <w:rFonts w:cstheme="minorHAnsi"/>
          <w:sz w:val="24"/>
          <w:szCs w:val="24"/>
        </w:rPr>
      </w:pPr>
      <w:r w:rsidRPr="00F17EF2">
        <w:rPr>
          <w:rFonts w:cstheme="minorHAnsi"/>
          <w:sz w:val="24"/>
          <w:szCs w:val="24"/>
        </w:rPr>
        <w:t>El suelo apto para actividades agropecuarias, con y sin limitaciones, representa menos del 28% de la superficie zonal. La mayor parte de este</w:t>
      </w:r>
      <w:r w:rsidR="00533C17">
        <w:rPr>
          <w:rFonts w:cstheme="minorHAnsi"/>
          <w:sz w:val="24"/>
          <w:szCs w:val="24"/>
        </w:rPr>
        <w:t xml:space="preserve"> </w:t>
      </w:r>
      <w:r w:rsidRPr="00F17EF2">
        <w:rPr>
          <w:rFonts w:cstheme="minorHAnsi"/>
          <w:sz w:val="24"/>
          <w:szCs w:val="24"/>
        </w:rPr>
        <w:t xml:space="preserve">tipo de suelo se encuentra </w:t>
      </w:r>
      <w:r w:rsidR="00AB3D0A" w:rsidRPr="00F17EF2">
        <w:rPr>
          <w:rFonts w:cstheme="minorHAnsi"/>
          <w:sz w:val="24"/>
          <w:szCs w:val="24"/>
        </w:rPr>
        <w:t>disperso</w:t>
      </w:r>
      <w:r w:rsidR="00533C17">
        <w:rPr>
          <w:rFonts w:cstheme="minorHAnsi"/>
          <w:sz w:val="24"/>
          <w:szCs w:val="24"/>
        </w:rPr>
        <w:t xml:space="preserve"> </w:t>
      </w:r>
      <w:r w:rsidRPr="00F17EF2">
        <w:rPr>
          <w:rFonts w:cstheme="minorHAnsi"/>
          <w:sz w:val="24"/>
          <w:szCs w:val="24"/>
        </w:rPr>
        <w:t>en las estribaciones de la</w:t>
      </w:r>
      <w:r w:rsidR="009F5055" w:rsidRPr="00F17EF2">
        <w:rPr>
          <w:rFonts w:cstheme="minorHAnsi"/>
          <w:sz w:val="24"/>
          <w:szCs w:val="24"/>
        </w:rPr>
        <w:t>s</w:t>
      </w:r>
      <w:r w:rsidRPr="00F17EF2">
        <w:rPr>
          <w:rFonts w:cstheme="minorHAnsi"/>
          <w:sz w:val="24"/>
          <w:szCs w:val="24"/>
        </w:rPr>
        <w:t xml:space="preserve"> cordillera</w:t>
      </w:r>
      <w:r w:rsidR="009F5055" w:rsidRPr="00F17EF2">
        <w:rPr>
          <w:rFonts w:cstheme="minorHAnsi"/>
          <w:sz w:val="24"/>
          <w:szCs w:val="24"/>
        </w:rPr>
        <w:t>s</w:t>
      </w:r>
      <w:r w:rsidRPr="00F17EF2">
        <w:rPr>
          <w:rFonts w:cstheme="minorHAnsi"/>
          <w:sz w:val="24"/>
          <w:szCs w:val="24"/>
        </w:rPr>
        <w:t xml:space="preserve"> y tiene poca fertilidad, por lo que requiere un manejo adecuado para garantizar la producción agropecuaria. </w:t>
      </w:r>
    </w:p>
    <w:p w14:paraId="7F70B6A9" w14:textId="77777777" w:rsidR="00B23C3D" w:rsidRPr="00F17EF2" w:rsidRDefault="00B23C3D" w:rsidP="00F17EF2">
      <w:pPr>
        <w:pStyle w:val="Prrafodelista"/>
        <w:spacing w:before="120" w:after="0" w:line="360" w:lineRule="auto"/>
        <w:ind w:left="0"/>
        <w:jc w:val="both"/>
        <w:rPr>
          <w:rFonts w:cstheme="minorHAnsi"/>
          <w:sz w:val="24"/>
          <w:szCs w:val="24"/>
        </w:rPr>
      </w:pPr>
      <w:r w:rsidRPr="00F17EF2">
        <w:rPr>
          <w:rFonts w:cstheme="minorHAnsi"/>
          <w:sz w:val="24"/>
          <w:szCs w:val="24"/>
        </w:rPr>
        <w:t>Las principales amenazas en la Zona 6</w:t>
      </w:r>
      <w:r w:rsidR="00533C17">
        <w:rPr>
          <w:rFonts w:cstheme="minorHAnsi"/>
          <w:sz w:val="24"/>
          <w:szCs w:val="24"/>
        </w:rPr>
        <w:t xml:space="preserve"> </w:t>
      </w:r>
      <w:r w:rsidRPr="00F17EF2">
        <w:rPr>
          <w:rFonts w:cstheme="minorHAnsi"/>
          <w:sz w:val="24"/>
          <w:szCs w:val="24"/>
        </w:rPr>
        <w:t>son: i) geológicas: sismos y movimientos en masa; ii) climáticas: inundaciones y sequías; y, iii) antrópicas: incendios forestales, contaminación ambiental, deforestación y conflictos de uso de suelo.</w:t>
      </w:r>
    </w:p>
    <w:p w14:paraId="221C7A97" w14:textId="77777777" w:rsidR="00202941" w:rsidRPr="00F17EF2" w:rsidRDefault="00202941" w:rsidP="00F17EF2">
      <w:pPr>
        <w:pStyle w:val="Prrafodelista"/>
        <w:numPr>
          <w:ilvl w:val="1"/>
          <w:numId w:val="15"/>
        </w:numPr>
        <w:spacing w:before="120" w:after="0" w:line="360" w:lineRule="auto"/>
        <w:outlineLvl w:val="1"/>
        <w:rPr>
          <w:rFonts w:eastAsia="Times New Roman" w:cstheme="minorHAnsi"/>
          <w:b/>
          <w:sz w:val="24"/>
          <w:szCs w:val="24"/>
        </w:rPr>
      </w:pPr>
      <w:bookmarkStart w:id="12" w:name="_Toc412480882"/>
      <w:r w:rsidRPr="00F17EF2">
        <w:rPr>
          <w:rFonts w:eastAsia="Times New Roman" w:cstheme="minorHAnsi"/>
          <w:b/>
          <w:sz w:val="24"/>
          <w:szCs w:val="24"/>
        </w:rPr>
        <w:t>Población</w:t>
      </w:r>
      <w:bookmarkEnd w:id="12"/>
      <w:r w:rsidR="00227A3B" w:rsidRPr="00F17EF2">
        <w:rPr>
          <w:rFonts w:eastAsia="Times New Roman" w:cstheme="minorHAnsi"/>
          <w:b/>
          <w:sz w:val="24"/>
          <w:szCs w:val="24"/>
        </w:rPr>
        <w:t xml:space="preserve"> </w:t>
      </w:r>
    </w:p>
    <w:p w14:paraId="3997BCCF" w14:textId="77777777" w:rsidR="0028103D" w:rsidRPr="00F17EF2" w:rsidRDefault="001D026B" w:rsidP="00F17EF2">
      <w:pPr>
        <w:pStyle w:val="Prrafodelista"/>
        <w:spacing w:before="120" w:after="0" w:line="360" w:lineRule="auto"/>
        <w:ind w:left="0"/>
        <w:jc w:val="both"/>
        <w:rPr>
          <w:rFonts w:cstheme="minorHAnsi"/>
          <w:sz w:val="24"/>
          <w:szCs w:val="24"/>
        </w:rPr>
      </w:pPr>
      <w:r w:rsidRPr="00F17EF2">
        <w:rPr>
          <w:rFonts w:cstheme="minorHAnsi"/>
          <w:sz w:val="24"/>
          <w:szCs w:val="24"/>
        </w:rPr>
        <w:t xml:space="preserve">De acuerdo al </w:t>
      </w:r>
      <w:r w:rsidR="00800FF7" w:rsidRPr="00F17EF2">
        <w:rPr>
          <w:rFonts w:cstheme="minorHAnsi"/>
          <w:sz w:val="24"/>
          <w:szCs w:val="24"/>
        </w:rPr>
        <w:t xml:space="preserve">VII </w:t>
      </w:r>
      <w:r w:rsidRPr="00F17EF2">
        <w:rPr>
          <w:rFonts w:cstheme="minorHAnsi"/>
          <w:sz w:val="24"/>
          <w:szCs w:val="24"/>
        </w:rPr>
        <w:t xml:space="preserve">Censo de Población y </w:t>
      </w:r>
      <w:r w:rsidR="00800FF7" w:rsidRPr="00F17EF2">
        <w:rPr>
          <w:rFonts w:cstheme="minorHAnsi"/>
          <w:sz w:val="24"/>
          <w:szCs w:val="24"/>
        </w:rPr>
        <w:t xml:space="preserve">VI </w:t>
      </w:r>
      <w:r w:rsidRPr="00F17EF2">
        <w:rPr>
          <w:rFonts w:cstheme="minorHAnsi"/>
          <w:sz w:val="24"/>
          <w:szCs w:val="24"/>
        </w:rPr>
        <w:t xml:space="preserve">Vivienda </w:t>
      </w:r>
      <w:r w:rsidR="00800FF7" w:rsidRPr="00F17EF2">
        <w:rPr>
          <w:rFonts w:cstheme="minorHAnsi"/>
          <w:sz w:val="24"/>
          <w:szCs w:val="24"/>
        </w:rPr>
        <w:t>2010</w:t>
      </w:r>
      <w:r w:rsidRPr="00F17EF2">
        <w:rPr>
          <w:rFonts w:cstheme="minorHAnsi"/>
          <w:sz w:val="24"/>
          <w:szCs w:val="24"/>
        </w:rPr>
        <w:t>, la Zona 6 cuenta con 1</w:t>
      </w:r>
      <w:r w:rsidR="00F20353" w:rsidRPr="00F17EF2">
        <w:rPr>
          <w:rFonts w:cstheme="minorHAnsi"/>
          <w:sz w:val="24"/>
          <w:szCs w:val="24"/>
        </w:rPr>
        <w:t>.</w:t>
      </w:r>
      <w:r w:rsidRPr="00F17EF2">
        <w:rPr>
          <w:rFonts w:cstheme="minorHAnsi"/>
          <w:sz w:val="24"/>
          <w:szCs w:val="24"/>
        </w:rPr>
        <w:t>085</w:t>
      </w:r>
      <w:r w:rsidR="00AB3D0A" w:rsidRPr="00F17EF2">
        <w:rPr>
          <w:rFonts w:cstheme="minorHAnsi"/>
          <w:sz w:val="24"/>
          <w:szCs w:val="24"/>
        </w:rPr>
        <w:t>.</w:t>
      </w:r>
      <w:r w:rsidRPr="00F17EF2">
        <w:rPr>
          <w:rFonts w:cstheme="minorHAnsi"/>
          <w:sz w:val="24"/>
          <w:szCs w:val="24"/>
        </w:rPr>
        <w:t>251 habitantes, que representan el 7,5% de la población del país</w:t>
      </w:r>
      <w:r w:rsidR="00257AE6" w:rsidRPr="00F17EF2">
        <w:rPr>
          <w:rFonts w:cstheme="minorHAnsi"/>
          <w:sz w:val="24"/>
          <w:szCs w:val="24"/>
        </w:rPr>
        <w:t xml:space="preserve"> (14.483.499 habitantes)</w:t>
      </w:r>
      <w:r w:rsidRPr="00F17EF2">
        <w:rPr>
          <w:rFonts w:cstheme="minorHAnsi"/>
          <w:sz w:val="24"/>
          <w:szCs w:val="24"/>
        </w:rPr>
        <w:t>. Del total de la población</w:t>
      </w:r>
      <w:r w:rsidR="00AB3D0A" w:rsidRPr="00F17EF2">
        <w:rPr>
          <w:rFonts w:cstheme="minorHAnsi"/>
          <w:sz w:val="24"/>
          <w:szCs w:val="24"/>
        </w:rPr>
        <w:t xml:space="preserve"> zonal,</w:t>
      </w:r>
      <w:r w:rsidRPr="00F17EF2">
        <w:rPr>
          <w:rFonts w:cstheme="minorHAnsi"/>
          <w:sz w:val="24"/>
          <w:szCs w:val="24"/>
        </w:rPr>
        <w:t xml:space="preserve"> e</w:t>
      </w:r>
      <w:r w:rsidR="00276AAC" w:rsidRPr="00F17EF2">
        <w:rPr>
          <w:rFonts w:cstheme="minorHAnsi"/>
          <w:sz w:val="24"/>
          <w:szCs w:val="24"/>
        </w:rPr>
        <w:t>l 48% es urbana</w:t>
      </w:r>
      <w:r w:rsidRPr="00F17EF2">
        <w:rPr>
          <w:rFonts w:cstheme="minorHAnsi"/>
          <w:sz w:val="24"/>
          <w:szCs w:val="24"/>
        </w:rPr>
        <w:t xml:space="preserve"> y el 52% rural, a diferencia de la tendencia nacional, en dónde la población es mayoritariamente urbana</w:t>
      </w:r>
      <w:r w:rsidR="00B104AA" w:rsidRPr="00F17EF2">
        <w:rPr>
          <w:rFonts w:cstheme="minorHAnsi"/>
          <w:sz w:val="24"/>
          <w:szCs w:val="24"/>
        </w:rPr>
        <w:t xml:space="preserve"> (63% urbana y </w:t>
      </w:r>
      <w:r w:rsidR="00B104AA" w:rsidRPr="00F17EF2">
        <w:rPr>
          <w:rFonts w:cstheme="minorHAnsi"/>
          <w:sz w:val="24"/>
          <w:szCs w:val="24"/>
        </w:rPr>
        <w:lastRenderedPageBreak/>
        <w:t>37% rural)</w:t>
      </w:r>
      <w:r w:rsidRPr="00F17EF2">
        <w:rPr>
          <w:rFonts w:cstheme="minorHAnsi"/>
          <w:sz w:val="24"/>
          <w:szCs w:val="24"/>
        </w:rPr>
        <w:t>.</w:t>
      </w:r>
      <w:r w:rsidR="00B668C3">
        <w:rPr>
          <w:rFonts w:cstheme="minorHAnsi"/>
          <w:sz w:val="24"/>
          <w:szCs w:val="24"/>
        </w:rPr>
        <w:t xml:space="preserve"> </w:t>
      </w:r>
      <w:r w:rsidRPr="00F17EF2">
        <w:rPr>
          <w:rFonts w:cstheme="minorHAnsi"/>
          <w:sz w:val="24"/>
          <w:szCs w:val="24"/>
        </w:rPr>
        <w:t>A excepción de los cantones Cuenca y La Troncal</w:t>
      </w:r>
      <w:r w:rsidR="00AB3D0A" w:rsidRPr="00F17EF2">
        <w:rPr>
          <w:rFonts w:cstheme="minorHAnsi"/>
          <w:sz w:val="24"/>
          <w:szCs w:val="24"/>
        </w:rPr>
        <w:t>,</w:t>
      </w:r>
      <w:r w:rsidRPr="00F17EF2">
        <w:rPr>
          <w:rFonts w:cstheme="minorHAnsi"/>
          <w:sz w:val="24"/>
          <w:szCs w:val="24"/>
        </w:rPr>
        <w:t xml:space="preserve"> que cuentan con una población urbana de alrededor del 65%, la mayor parte de la población de los cantones se asienta en el territorio rural</w:t>
      </w:r>
      <w:r w:rsidR="00FC5B70" w:rsidRPr="00F17EF2">
        <w:rPr>
          <w:rFonts w:cstheme="minorHAnsi"/>
          <w:sz w:val="24"/>
          <w:szCs w:val="24"/>
        </w:rPr>
        <w:t xml:space="preserve">. Ver </w:t>
      </w:r>
      <w:r w:rsidRPr="00F17EF2">
        <w:rPr>
          <w:rFonts w:cstheme="minorHAnsi"/>
          <w:sz w:val="24"/>
          <w:szCs w:val="24"/>
        </w:rPr>
        <w:t>cuadro</w:t>
      </w:r>
      <w:r w:rsidR="00FC5B70" w:rsidRPr="00F17EF2">
        <w:rPr>
          <w:rFonts w:cstheme="minorHAnsi"/>
          <w:sz w:val="24"/>
          <w:szCs w:val="24"/>
        </w:rPr>
        <w:t xml:space="preserve"> 1</w:t>
      </w:r>
      <w:r w:rsidRPr="00F17EF2">
        <w:rPr>
          <w:rFonts w:cstheme="minorHAnsi"/>
          <w:sz w:val="24"/>
          <w:szCs w:val="24"/>
        </w:rPr>
        <w:t>:</w:t>
      </w:r>
    </w:p>
    <w:p w14:paraId="0D3335C2" w14:textId="77777777" w:rsidR="00C4490D" w:rsidRDefault="00C4490D" w:rsidP="00C4490D">
      <w:pPr>
        <w:pStyle w:val="Epgrafe"/>
        <w:keepNext/>
      </w:pPr>
      <w:r>
        <w:t xml:space="preserve">Cuadro </w:t>
      </w:r>
      <w:r w:rsidR="009B4F80">
        <w:fldChar w:fldCharType="begin"/>
      </w:r>
      <w:r w:rsidR="009B4F80">
        <w:instrText xml:space="preserve"> SEQ Cuadro \* ARABIC </w:instrText>
      </w:r>
      <w:r w:rsidR="009B4F80">
        <w:fldChar w:fldCharType="separate"/>
      </w:r>
      <w:r w:rsidR="008C5CBE">
        <w:rPr>
          <w:noProof/>
        </w:rPr>
        <w:t>1</w:t>
      </w:r>
      <w:r w:rsidR="009B4F80">
        <w:rPr>
          <w:noProof/>
        </w:rPr>
        <w:fldChar w:fldCharType="end"/>
      </w:r>
      <w:r>
        <w:t xml:space="preserve"> </w:t>
      </w:r>
      <w:r w:rsidRPr="00CF20E2">
        <w:t>Población por área de residencia según provincia y cantón</w:t>
      </w:r>
    </w:p>
    <w:p w14:paraId="00A1FDD1" w14:textId="77777777" w:rsidR="00B668C3" w:rsidRDefault="003E3067" w:rsidP="00B668C3">
      <w:pPr>
        <w:spacing w:after="0" w:line="240" w:lineRule="auto"/>
        <w:jc w:val="center"/>
        <w:rPr>
          <w:rFonts w:cstheme="minorHAnsi"/>
          <w:b/>
          <w:bCs/>
          <w:sz w:val="16"/>
          <w:szCs w:val="24"/>
        </w:rPr>
      </w:pPr>
      <w:r w:rsidRPr="00F17EF2">
        <w:rPr>
          <w:rFonts w:eastAsia="Times New Roman" w:cstheme="minorHAnsi"/>
          <w:noProof/>
          <w:sz w:val="24"/>
          <w:szCs w:val="24"/>
          <w:lang w:val="es-ES" w:eastAsia="es-ES"/>
        </w:rPr>
        <w:drawing>
          <wp:inline distT="0" distB="0" distL="0" distR="0" wp14:anchorId="0A52754F" wp14:editId="186B1AB0">
            <wp:extent cx="5076476" cy="6267894"/>
            <wp:effectExtent l="0" t="0" r="0" b="0"/>
            <wp:docPr id="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5079405" cy="6271510"/>
                    </a:xfrm>
                    <a:prstGeom prst="rect">
                      <a:avLst/>
                    </a:prstGeom>
                    <a:noFill/>
                    <a:ln>
                      <a:noFill/>
                    </a:ln>
                  </pic:spPr>
                </pic:pic>
              </a:graphicData>
            </a:graphic>
          </wp:inline>
        </w:drawing>
      </w:r>
    </w:p>
    <w:p w14:paraId="6192E017" w14:textId="77777777" w:rsidR="001D026B" w:rsidRPr="00B668C3" w:rsidRDefault="001D026B" w:rsidP="00B668C3">
      <w:pPr>
        <w:spacing w:after="0" w:line="240" w:lineRule="auto"/>
        <w:rPr>
          <w:rFonts w:cstheme="minorHAnsi"/>
          <w:sz w:val="16"/>
          <w:szCs w:val="24"/>
        </w:rPr>
      </w:pPr>
      <w:r w:rsidRPr="00B668C3">
        <w:rPr>
          <w:rFonts w:cstheme="minorHAnsi"/>
          <w:b/>
          <w:bCs/>
          <w:sz w:val="16"/>
          <w:szCs w:val="24"/>
        </w:rPr>
        <w:t xml:space="preserve">Fuente: </w:t>
      </w:r>
      <w:r w:rsidR="007D4ECB" w:rsidRPr="00B668C3">
        <w:rPr>
          <w:rFonts w:cstheme="minorHAnsi"/>
          <w:bCs/>
          <w:sz w:val="16"/>
          <w:szCs w:val="24"/>
        </w:rPr>
        <w:t xml:space="preserve">Fuente: </w:t>
      </w:r>
      <w:r w:rsidRPr="00B668C3">
        <w:rPr>
          <w:rFonts w:cstheme="minorHAnsi"/>
          <w:sz w:val="16"/>
          <w:szCs w:val="24"/>
        </w:rPr>
        <w:t>INEC</w:t>
      </w:r>
      <w:r w:rsidR="00AE2FAE" w:rsidRPr="00B668C3">
        <w:rPr>
          <w:rFonts w:cstheme="minorHAnsi"/>
          <w:sz w:val="16"/>
          <w:szCs w:val="24"/>
        </w:rPr>
        <w:t>, VII Censo de Población y VI de Vivienda</w:t>
      </w:r>
      <w:r w:rsidRPr="00B668C3">
        <w:rPr>
          <w:rFonts w:cstheme="minorHAnsi"/>
          <w:sz w:val="16"/>
          <w:szCs w:val="24"/>
        </w:rPr>
        <w:t xml:space="preserve"> 2010</w:t>
      </w:r>
    </w:p>
    <w:p w14:paraId="5AABAFCA" w14:textId="77777777" w:rsidR="00014EA4" w:rsidRDefault="001D026B" w:rsidP="00B668C3">
      <w:pPr>
        <w:spacing w:after="0" w:line="240" w:lineRule="auto"/>
        <w:jc w:val="both"/>
        <w:rPr>
          <w:rFonts w:cstheme="minorHAnsi"/>
          <w:sz w:val="16"/>
          <w:szCs w:val="24"/>
        </w:rPr>
      </w:pPr>
      <w:r w:rsidRPr="00B668C3">
        <w:rPr>
          <w:rFonts w:cstheme="minorHAnsi"/>
          <w:sz w:val="16"/>
          <w:szCs w:val="24"/>
        </w:rPr>
        <w:t>Elaboración</w:t>
      </w:r>
      <w:r w:rsidRPr="00B668C3">
        <w:rPr>
          <w:rFonts w:cstheme="minorHAnsi"/>
          <w:b/>
          <w:sz w:val="16"/>
          <w:szCs w:val="24"/>
        </w:rPr>
        <w:t>:</w:t>
      </w:r>
      <w:r w:rsidRPr="00B668C3">
        <w:rPr>
          <w:rFonts w:cstheme="minorHAnsi"/>
          <w:sz w:val="16"/>
          <w:szCs w:val="24"/>
        </w:rPr>
        <w:t xml:space="preserve"> SENPLADES</w:t>
      </w:r>
      <w:r w:rsidR="00DC30BA" w:rsidRPr="00B668C3">
        <w:rPr>
          <w:rFonts w:cstheme="minorHAnsi"/>
          <w:sz w:val="16"/>
          <w:szCs w:val="24"/>
        </w:rPr>
        <w:t xml:space="preserve"> – Z6, 2014</w:t>
      </w:r>
    </w:p>
    <w:p w14:paraId="0783D119" w14:textId="77777777" w:rsidR="00B668C3" w:rsidRPr="00B668C3" w:rsidRDefault="00B668C3" w:rsidP="00B668C3">
      <w:pPr>
        <w:spacing w:after="0" w:line="240" w:lineRule="auto"/>
        <w:jc w:val="both"/>
        <w:rPr>
          <w:rFonts w:cstheme="minorHAnsi"/>
          <w:sz w:val="16"/>
          <w:szCs w:val="24"/>
        </w:rPr>
      </w:pPr>
    </w:p>
    <w:p w14:paraId="66F95118" w14:textId="77777777" w:rsidR="00860C4F" w:rsidRPr="00F17EF2" w:rsidRDefault="00860C4F" w:rsidP="00F17EF2">
      <w:pPr>
        <w:pStyle w:val="Prrafodelista"/>
        <w:spacing w:before="120" w:after="0" w:line="360" w:lineRule="auto"/>
        <w:ind w:left="0"/>
        <w:jc w:val="both"/>
        <w:rPr>
          <w:rFonts w:cstheme="minorHAnsi"/>
          <w:sz w:val="24"/>
          <w:szCs w:val="24"/>
        </w:rPr>
      </w:pPr>
      <w:r w:rsidRPr="00F17EF2">
        <w:rPr>
          <w:rFonts w:cstheme="minorHAnsi"/>
          <w:sz w:val="24"/>
          <w:szCs w:val="24"/>
        </w:rPr>
        <w:t xml:space="preserve">La tasa de crecimiento poblacional </w:t>
      </w:r>
      <w:r w:rsidR="000A0276" w:rsidRPr="00F17EF2">
        <w:rPr>
          <w:rFonts w:cstheme="minorHAnsi"/>
          <w:sz w:val="24"/>
          <w:szCs w:val="24"/>
        </w:rPr>
        <w:t>d</w:t>
      </w:r>
      <w:r w:rsidRPr="00F17EF2">
        <w:rPr>
          <w:rFonts w:cstheme="minorHAnsi"/>
          <w:sz w:val="24"/>
          <w:szCs w:val="24"/>
        </w:rPr>
        <w:t xml:space="preserve">el período 2001–2010 en la Zona 6 - Austro, es de 1,8%, menor al promedio nacional </w:t>
      </w:r>
      <w:r w:rsidR="00B668C3">
        <w:rPr>
          <w:rFonts w:cstheme="minorHAnsi"/>
          <w:sz w:val="24"/>
          <w:szCs w:val="24"/>
        </w:rPr>
        <w:t>(</w:t>
      </w:r>
      <w:r w:rsidRPr="00F17EF2">
        <w:rPr>
          <w:rFonts w:cstheme="minorHAnsi"/>
          <w:sz w:val="24"/>
          <w:szCs w:val="24"/>
        </w:rPr>
        <w:t>1,9%</w:t>
      </w:r>
      <w:r w:rsidR="00B668C3">
        <w:rPr>
          <w:rFonts w:cstheme="minorHAnsi"/>
          <w:sz w:val="24"/>
          <w:szCs w:val="24"/>
        </w:rPr>
        <w:t>)</w:t>
      </w:r>
      <w:r w:rsidRPr="00F17EF2">
        <w:rPr>
          <w:rFonts w:cstheme="minorHAnsi"/>
          <w:sz w:val="24"/>
          <w:szCs w:val="24"/>
        </w:rPr>
        <w:t>. La tendencia muestra que Azuay creció a un ritmo del 1,9%; Morona Santiag</w:t>
      </w:r>
      <w:r w:rsidR="00B668C3">
        <w:rPr>
          <w:rFonts w:cstheme="minorHAnsi"/>
          <w:sz w:val="24"/>
          <w:szCs w:val="24"/>
        </w:rPr>
        <w:t>o del</w:t>
      </w:r>
      <w:r w:rsidRPr="00F17EF2">
        <w:rPr>
          <w:rFonts w:cstheme="minorHAnsi"/>
          <w:sz w:val="24"/>
          <w:szCs w:val="24"/>
        </w:rPr>
        <w:t xml:space="preserve"> 2,8%, encontrándose entre las provincias con expansión poblacional más alta </w:t>
      </w:r>
      <w:r w:rsidR="000A0276" w:rsidRPr="00F17EF2">
        <w:rPr>
          <w:rFonts w:cstheme="minorHAnsi"/>
          <w:sz w:val="24"/>
          <w:szCs w:val="24"/>
        </w:rPr>
        <w:t xml:space="preserve">del </w:t>
      </w:r>
      <w:r w:rsidR="00B668C3">
        <w:rPr>
          <w:rFonts w:cstheme="minorHAnsi"/>
          <w:sz w:val="24"/>
          <w:szCs w:val="24"/>
        </w:rPr>
        <w:t>p</w:t>
      </w:r>
      <w:r w:rsidR="000A0276" w:rsidRPr="00F17EF2">
        <w:rPr>
          <w:rFonts w:cstheme="minorHAnsi"/>
          <w:sz w:val="24"/>
          <w:szCs w:val="24"/>
        </w:rPr>
        <w:t>aís;</w:t>
      </w:r>
      <w:r w:rsidRPr="00F17EF2">
        <w:rPr>
          <w:rFonts w:cstheme="minorHAnsi"/>
          <w:sz w:val="24"/>
          <w:szCs w:val="24"/>
        </w:rPr>
        <w:t xml:space="preserve"> en contraste, </w:t>
      </w:r>
      <w:r w:rsidR="000A0276" w:rsidRPr="00F17EF2">
        <w:rPr>
          <w:rFonts w:cstheme="minorHAnsi"/>
          <w:sz w:val="24"/>
          <w:szCs w:val="24"/>
        </w:rPr>
        <w:t xml:space="preserve">la provincia de </w:t>
      </w:r>
      <w:r w:rsidRPr="00F17EF2">
        <w:rPr>
          <w:rFonts w:cstheme="minorHAnsi"/>
          <w:sz w:val="24"/>
          <w:szCs w:val="24"/>
        </w:rPr>
        <w:t xml:space="preserve">Cañar es </w:t>
      </w:r>
      <w:r w:rsidR="00B668C3">
        <w:rPr>
          <w:rFonts w:cstheme="minorHAnsi"/>
          <w:sz w:val="24"/>
          <w:szCs w:val="24"/>
        </w:rPr>
        <w:t xml:space="preserve">la </w:t>
      </w:r>
      <w:r w:rsidR="000A0276" w:rsidRPr="00F17EF2">
        <w:rPr>
          <w:rFonts w:cstheme="minorHAnsi"/>
          <w:sz w:val="24"/>
          <w:szCs w:val="24"/>
        </w:rPr>
        <w:t xml:space="preserve">que </w:t>
      </w:r>
      <w:r w:rsidR="000A0276" w:rsidRPr="00F17EF2">
        <w:rPr>
          <w:rFonts w:cstheme="minorHAnsi"/>
          <w:sz w:val="24"/>
          <w:szCs w:val="24"/>
        </w:rPr>
        <w:lastRenderedPageBreak/>
        <w:t xml:space="preserve">menos creció con una tasa de 0,9%. </w:t>
      </w:r>
      <w:r w:rsidRPr="00F17EF2">
        <w:rPr>
          <w:rFonts w:cstheme="minorHAnsi"/>
          <w:sz w:val="24"/>
          <w:szCs w:val="24"/>
        </w:rPr>
        <w:t>Según estimaciones</w:t>
      </w:r>
      <w:r w:rsidR="000A0276" w:rsidRPr="00F17EF2">
        <w:rPr>
          <w:rFonts w:cstheme="minorHAnsi"/>
          <w:sz w:val="24"/>
          <w:szCs w:val="24"/>
        </w:rPr>
        <w:t xml:space="preserve"> del INEC</w:t>
      </w:r>
      <w:r w:rsidRPr="00F17EF2">
        <w:rPr>
          <w:rFonts w:cstheme="minorHAnsi"/>
          <w:sz w:val="24"/>
          <w:szCs w:val="24"/>
        </w:rPr>
        <w:t xml:space="preserve"> a</w:t>
      </w:r>
      <w:r w:rsidR="000A0276" w:rsidRPr="00F17EF2">
        <w:rPr>
          <w:rFonts w:cstheme="minorHAnsi"/>
          <w:sz w:val="24"/>
          <w:szCs w:val="24"/>
        </w:rPr>
        <w:t>l</w:t>
      </w:r>
      <w:r w:rsidRPr="00F17EF2">
        <w:rPr>
          <w:rFonts w:cstheme="minorHAnsi"/>
          <w:sz w:val="24"/>
          <w:szCs w:val="24"/>
        </w:rPr>
        <w:t xml:space="preserve"> 2030 </w:t>
      </w:r>
      <w:r w:rsidR="000A0276" w:rsidRPr="00F17EF2">
        <w:rPr>
          <w:rFonts w:cstheme="minorHAnsi"/>
          <w:sz w:val="24"/>
          <w:szCs w:val="24"/>
        </w:rPr>
        <w:t>la provincia del</w:t>
      </w:r>
      <w:r w:rsidRPr="00F17EF2">
        <w:rPr>
          <w:rFonts w:cstheme="minorHAnsi"/>
          <w:sz w:val="24"/>
          <w:szCs w:val="24"/>
        </w:rPr>
        <w:t xml:space="preserve"> Azuay </w:t>
      </w:r>
      <w:r w:rsidR="000A0276" w:rsidRPr="00F17EF2">
        <w:rPr>
          <w:rFonts w:cstheme="minorHAnsi"/>
          <w:sz w:val="24"/>
          <w:szCs w:val="24"/>
        </w:rPr>
        <w:t xml:space="preserve">disminuirá la </w:t>
      </w:r>
      <w:r w:rsidRPr="00F17EF2">
        <w:rPr>
          <w:rFonts w:cstheme="minorHAnsi"/>
          <w:sz w:val="24"/>
          <w:szCs w:val="24"/>
        </w:rPr>
        <w:t xml:space="preserve">tasa de fecundidad, </w:t>
      </w:r>
      <w:r w:rsidR="000A0276" w:rsidRPr="00F17EF2">
        <w:rPr>
          <w:rFonts w:cstheme="minorHAnsi"/>
          <w:sz w:val="24"/>
          <w:szCs w:val="24"/>
        </w:rPr>
        <w:t>en tanto que</w:t>
      </w:r>
      <w:r w:rsidR="00B668C3">
        <w:rPr>
          <w:rFonts w:cstheme="minorHAnsi"/>
          <w:sz w:val="24"/>
          <w:szCs w:val="24"/>
        </w:rPr>
        <w:t xml:space="preserve"> Morona Santiago presentará</w:t>
      </w:r>
      <w:r w:rsidRPr="00F17EF2">
        <w:rPr>
          <w:rFonts w:cstheme="minorHAnsi"/>
          <w:sz w:val="24"/>
          <w:szCs w:val="24"/>
        </w:rPr>
        <w:t xml:space="preserve"> </w:t>
      </w:r>
      <w:r w:rsidR="000A0276" w:rsidRPr="00F17EF2">
        <w:rPr>
          <w:rFonts w:cstheme="minorHAnsi"/>
          <w:sz w:val="24"/>
          <w:szCs w:val="24"/>
        </w:rPr>
        <w:t>una</w:t>
      </w:r>
      <w:r w:rsidRPr="00F17EF2">
        <w:rPr>
          <w:rFonts w:cstheme="minorHAnsi"/>
          <w:sz w:val="24"/>
          <w:szCs w:val="24"/>
        </w:rPr>
        <w:t xml:space="preserve"> mayor tasa global de fecundidad. </w:t>
      </w:r>
    </w:p>
    <w:p w14:paraId="05A8FB96" w14:textId="77777777" w:rsidR="00847CFE" w:rsidRPr="00F17EF2" w:rsidRDefault="00140733" w:rsidP="00F17EF2">
      <w:pPr>
        <w:pStyle w:val="Prrafodelista"/>
        <w:spacing w:before="120" w:after="0" w:line="360" w:lineRule="auto"/>
        <w:ind w:left="0"/>
        <w:jc w:val="both"/>
        <w:rPr>
          <w:rFonts w:cstheme="minorHAnsi"/>
          <w:sz w:val="24"/>
          <w:szCs w:val="24"/>
        </w:rPr>
      </w:pPr>
      <w:r>
        <w:rPr>
          <w:rFonts w:cstheme="minorHAnsi"/>
          <w:sz w:val="24"/>
          <w:szCs w:val="24"/>
        </w:rPr>
        <w:t>E</w:t>
      </w:r>
      <w:r w:rsidR="000A0276" w:rsidRPr="00F17EF2">
        <w:rPr>
          <w:rFonts w:cstheme="minorHAnsi"/>
          <w:sz w:val="24"/>
          <w:szCs w:val="24"/>
        </w:rPr>
        <w:t>l gráfico</w:t>
      </w:r>
      <w:r>
        <w:rPr>
          <w:rFonts w:cstheme="minorHAnsi"/>
          <w:sz w:val="24"/>
          <w:szCs w:val="24"/>
        </w:rPr>
        <w:t xml:space="preserve"> 1</w:t>
      </w:r>
      <w:r w:rsidR="000A0276" w:rsidRPr="00F17EF2">
        <w:rPr>
          <w:rFonts w:cstheme="minorHAnsi"/>
          <w:sz w:val="24"/>
          <w:szCs w:val="24"/>
        </w:rPr>
        <w:t xml:space="preserve"> </w:t>
      </w:r>
      <w:r w:rsidR="00860C4F" w:rsidRPr="00F17EF2">
        <w:rPr>
          <w:rFonts w:cstheme="minorHAnsi"/>
          <w:sz w:val="24"/>
          <w:szCs w:val="24"/>
        </w:rPr>
        <w:t>muestra el crecimiento de la población</w:t>
      </w:r>
      <w:r w:rsidR="000A0276" w:rsidRPr="00F17EF2">
        <w:rPr>
          <w:rFonts w:cstheme="minorHAnsi"/>
          <w:sz w:val="24"/>
          <w:szCs w:val="24"/>
        </w:rPr>
        <w:t xml:space="preserve"> zonal</w:t>
      </w:r>
      <w:r w:rsidR="00860C4F" w:rsidRPr="00F17EF2">
        <w:rPr>
          <w:rStyle w:val="Refdenotaalpie"/>
          <w:rFonts w:cstheme="minorHAnsi"/>
          <w:sz w:val="24"/>
          <w:szCs w:val="24"/>
        </w:rPr>
        <w:footnoteReference w:id="4"/>
      </w:r>
      <w:r w:rsidR="000A0276" w:rsidRPr="00F17EF2">
        <w:rPr>
          <w:rFonts w:cstheme="minorHAnsi"/>
          <w:sz w:val="24"/>
          <w:szCs w:val="24"/>
        </w:rPr>
        <w:t>, según los censos de</w:t>
      </w:r>
      <w:r w:rsidR="00860C4F" w:rsidRPr="00F17EF2">
        <w:rPr>
          <w:rFonts w:cstheme="minorHAnsi"/>
          <w:sz w:val="24"/>
          <w:szCs w:val="24"/>
        </w:rPr>
        <w:t xml:space="preserve"> 1950 hasta 2010, en donde se observa que</w:t>
      </w:r>
      <w:r w:rsidR="000A0276" w:rsidRPr="00F17EF2">
        <w:rPr>
          <w:rFonts w:cstheme="minorHAnsi"/>
          <w:sz w:val="24"/>
          <w:szCs w:val="24"/>
        </w:rPr>
        <w:t xml:space="preserve"> en </w:t>
      </w:r>
      <w:r w:rsidR="00860C4F" w:rsidRPr="00F17EF2">
        <w:rPr>
          <w:rFonts w:cstheme="minorHAnsi"/>
          <w:sz w:val="24"/>
          <w:szCs w:val="24"/>
        </w:rPr>
        <w:t>el periodo 1962-1974</w:t>
      </w:r>
      <w:r w:rsidR="000A0276" w:rsidRPr="00F17EF2">
        <w:rPr>
          <w:rFonts w:cstheme="minorHAnsi"/>
          <w:sz w:val="24"/>
          <w:szCs w:val="24"/>
        </w:rPr>
        <w:t>,</w:t>
      </w:r>
      <w:r w:rsidR="00860C4F" w:rsidRPr="00F17EF2">
        <w:rPr>
          <w:rFonts w:cstheme="minorHAnsi"/>
          <w:sz w:val="24"/>
          <w:szCs w:val="24"/>
        </w:rPr>
        <w:t xml:space="preserve"> la población aument</w:t>
      </w:r>
      <w:r w:rsidR="00B668C3">
        <w:rPr>
          <w:rFonts w:cstheme="minorHAnsi"/>
          <w:sz w:val="24"/>
          <w:szCs w:val="24"/>
        </w:rPr>
        <w:t>ó</w:t>
      </w:r>
      <w:r w:rsidR="00860C4F" w:rsidRPr="00F17EF2">
        <w:rPr>
          <w:rFonts w:cstheme="minorHAnsi"/>
          <w:sz w:val="24"/>
          <w:szCs w:val="24"/>
        </w:rPr>
        <w:t xml:space="preserve"> a una velocidad promedio anual de 2,9%. Durant</w:t>
      </w:r>
      <w:r w:rsidR="00B668C3">
        <w:rPr>
          <w:rFonts w:cstheme="minorHAnsi"/>
          <w:sz w:val="24"/>
          <w:szCs w:val="24"/>
        </w:rPr>
        <w:t>e el periodo 2001-1990, lo hizo</w:t>
      </w:r>
      <w:r w:rsidR="00860C4F" w:rsidRPr="00F17EF2">
        <w:rPr>
          <w:rFonts w:cstheme="minorHAnsi"/>
          <w:sz w:val="24"/>
          <w:szCs w:val="24"/>
        </w:rPr>
        <w:t xml:space="preserve"> a un ritmo cerc</w:t>
      </w:r>
      <w:r w:rsidR="000A0276" w:rsidRPr="00F17EF2">
        <w:rPr>
          <w:rFonts w:cstheme="minorHAnsi"/>
          <w:sz w:val="24"/>
          <w:szCs w:val="24"/>
        </w:rPr>
        <w:t>ano al 1,4%</w:t>
      </w:r>
      <w:r w:rsidR="00860C4F" w:rsidRPr="00F17EF2">
        <w:rPr>
          <w:rFonts w:cstheme="minorHAnsi"/>
          <w:sz w:val="24"/>
          <w:szCs w:val="24"/>
        </w:rPr>
        <w:t xml:space="preserve">. </w:t>
      </w:r>
      <w:r w:rsidR="00B668C3">
        <w:rPr>
          <w:rFonts w:cstheme="minorHAnsi"/>
          <w:sz w:val="24"/>
          <w:szCs w:val="24"/>
        </w:rPr>
        <w:t>Pese a</w:t>
      </w:r>
      <w:r w:rsidR="000A0276" w:rsidRPr="00F17EF2">
        <w:rPr>
          <w:rFonts w:cstheme="minorHAnsi"/>
          <w:sz w:val="24"/>
          <w:szCs w:val="24"/>
        </w:rPr>
        <w:t xml:space="preserve"> </w:t>
      </w:r>
      <w:r w:rsidR="00860C4F" w:rsidRPr="00F17EF2">
        <w:rPr>
          <w:rFonts w:cstheme="minorHAnsi"/>
          <w:sz w:val="24"/>
          <w:szCs w:val="24"/>
        </w:rPr>
        <w:t xml:space="preserve">esta “caída” en la velocidad de crecimiento, el tamaño de la población </w:t>
      </w:r>
      <w:r w:rsidR="000A0276" w:rsidRPr="00F17EF2">
        <w:rPr>
          <w:rFonts w:cstheme="minorHAnsi"/>
          <w:sz w:val="24"/>
          <w:szCs w:val="24"/>
        </w:rPr>
        <w:t xml:space="preserve">zonal </w:t>
      </w:r>
      <w:r w:rsidR="00860C4F" w:rsidRPr="00F17EF2">
        <w:rPr>
          <w:rFonts w:cstheme="minorHAnsi"/>
          <w:sz w:val="24"/>
          <w:szCs w:val="24"/>
        </w:rPr>
        <w:t>se incrementó en un 211%.</w:t>
      </w:r>
    </w:p>
    <w:p w14:paraId="3EC85241" w14:textId="77777777" w:rsidR="00C4490D" w:rsidRDefault="00C4490D" w:rsidP="00C4490D">
      <w:pPr>
        <w:pStyle w:val="Epgrafe"/>
        <w:keepNext/>
      </w:pPr>
      <w:r>
        <w:t xml:space="preserve">Gráfico </w:t>
      </w:r>
      <w:r w:rsidR="009B4F80">
        <w:fldChar w:fldCharType="begin"/>
      </w:r>
      <w:r w:rsidR="009B4F80">
        <w:instrText xml:space="preserve"> SEQ Gráfico \* ARABIC </w:instrText>
      </w:r>
      <w:r w:rsidR="009B4F80">
        <w:fldChar w:fldCharType="separate"/>
      </w:r>
      <w:r w:rsidR="008C5CBE">
        <w:rPr>
          <w:noProof/>
        </w:rPr>
        <w:t>1</w:t>
      </w:r>
      <w:r w:rsidR="009B4F80">
        <w:rPr>
          <w:noProof/>
        </w:rPr>
        <w:fldChar w:fldCharType="end"/>
      </w:r>
      <w:r>
        <w:rPr>
          <w:noProof/>
        </w:rPr>
        <w:t xml:space="preserve"> </w:t>
      </w:r>
      <w:r w:rsidRPr="00E1517E">
        <w:rPr>
          <w:noProof/>
        </w:rPr>
        <w:t>Población y tasas de crecimiento intercensal Zonal 6</w:t>
      </w:r>
    </w:p>
    <w:p w14:paraId="26085A43" w14:textId="77777777" w:rsidR="00860C4F" w:rsidRPr="00F17EF2" w:rsidRDefault="00E5003F" w:rsidP="00B668C3">
      <w:pPr>
        <w:pStyle w:val="Prrafodelista"/>
        <w:spacing w:before="120" w:after="0" w:line="240" w:lineRule="auto"/>
        <w:ind w:left="0"/>
        <w:jc w:val="center"/>
        <w:rPr>
          <w:rFonts w:cstheme="minorHAnsi"/>
          <w:sz w:val="24"/>
          <w:szCs w:val="24"/>
        </w:rPr>
      </w:pPr>
      <w:r w:rsidRPr="00F17EF2">
        <w:rPr>
          <w:rFonts w:cstheme="minorHAnsi"/>
          <w:noProof/>
          <w:sz w:val="24"/>
          <w:szCs w:val="24"/>
          <w:lang w:val="es-ES" w:eastAsia="es-ES"/>
        </w:rPr>
        <w:drawing>
          <wp:inline distT="0" distB="0" distL="0" distR="0" wp14:anchorId="5FEB943F" wp14:editId="6BA32B92">
            <wp:extent cx="4747565" cy="2296973"/>
            <wp:effectExtent l="0" t="0" r="15240" b="27305"/>
            <wp:docPr id="5" name="Gráfico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297B7D3B" w14:textId="77777777" w:rsidR="00860C4F" w:rsidRPr="00B668C3" w:rsidRDefault="00860C4F" w:rsidP="00B668C3">
      <w:pPr>
        <w:spacing w:after="0" w:line="240" w:lineRule="auto"/>
        <w:ind w:firstLine="709"/>
        <w:contextualSpacing/>
        <w:jc w:val="both"/>
        <w:rPr>
          <w:rFonts w:cstheme="minorHAnsi"/>
          <w:bCs/>
          <w:sz w:val="16"/>
          <w:szCs w:val="24"/>
        </w:rPr>
      </w:pPr>
      <w:r w:rsidRPr="00B668C3">
        <w:rPr>
          <w:rFonts w:cstheme="minorHAnsi"/>
          <w:bCs/>
          <w:sz w:val="16"/>
          <w:szCs w:val="24"/>
        </w:rPr>
        <w:t>Fuente: INEC, VII Censo de Población y VI de Vivienda 2010, VI Censo de Población y V de Vivienda 2001</w:t>
      </w:r>
    </w:p>
    <w:p w14:paraId="017FFF74" w14:textId="77777777" w:rsidR="007801A9" w:rsidRPr="00B668C3" w:rsidRDefault="00860C4F" w:rsidP="00B668C3">
      <w:pPr>
        <w:pStyle w:val="Prrafodelista"/>
        <w:spacing w:after="0" w:line="240" w:lineRule="auto"/>
        <w:ind w:left="0" w:firstLine="709"/>
        <w:jc w:val="both"/>
        <w:rPr>
          <w:rFonts w:cstheme="minorHAnsi"/>
          <w:bCs/>
          <w:sz w:val="16"/>
          <w:szCs w:val="24"/>
        </w:rPr>
      </w:pPr>
      <w:r w:rsidRPr="00B668C3">
        <w:rPr>
          <w:rFonts w:cstheme="minorHAnsi"/>
          <w:bCs/>
          <w:sz w:val="16"/>
          <w:szCs w:val="24"/>
        </w:rPr>
        <w:t>Elaboración: SENPLADES, -Z6, 2015</w:t>
      </w:r>
    </w:p>
    <w:p w14:paraId="2677AF67" w14:textId="77777777" w:rsidR="007801A9" w:rsidRPr="00F17EF2" w:rsidRDefault="007801A9" w:rsidP="00F17EF2">
      <w:pPr>
        <w:pStyle w:val="Prrafodelista"/>
        <w:spacing w:before="120" w:after="0" w:line="360" w:lineRule="auto"/>
        <w:ind w:left="0"/>
        <w:jc w:val="both"/>
        <w:rPr>
          <w:rFonts w:cstheme="minorHAnsi"/>
          <w:bCs/>
          <w:sz w:val="24"/>
          <w:szCs w:val="24"/>
        </w:rPr>
      </w:pPr>
    </w:p>
    <w:p w14:paraId="5890C6FA" w14:textId="77777777" w:rsidR="00EB1609" w:rsidRPr="00F17EF2" w:rsidRDefault="00860C4F" w:rsidP="00F17EF2">
      <w:pPr>
        <w:pStyle w:val="Prrafodelista"/>
        <w:spacing w:before="120" w:after="0" w:line="360" w:lineRule="auto"/>
        <w:ind w:left="0"/>
        <w:jc w:val="both"/>
        <w:rPr>
          <w:rFonts w:cstheme="minorHAnsi"/>
          <w:bCs/>
          <w:sz w:val="24"/>
          <w:szCs w:val="24"/>
        </w:rPr>
      </w:pPr>
      <w:r w:rsidRPr="00F17EF2">
        <w:rPr>
          <w:rFonts w:cstheme="minorHAnsi"/>
          <w:sz w:val="24"/>
          <w:szCs w:val="24"/>
        </w:rPr>
        <w:t xml:space="preserve">El lento crecimiento </w:t>
      </w:r>
      <w:r w:rsidR="00847CFE" w:rsidRPr="00F17EF2">
        <w:rPr>
          <w:rFonts w:cstheme="minorHAnsi"/>
          <w:sz w:val="24"/>
          <w:szCs w:val="24"/>
        </w:rPr>
        <w:t>poblacional de la Zona 6 se debe</w:t>
      </w:r>
      <w:r w:rsidRPr="00F17EF2">
        <w:rPr>
          <w:rFonts w:cstheme="minorHAnsi"/>
          <w:sz w:val="24"/>
          <w:szCs w:val="24"/>
        </w:rPr>
        <w:t xml:space="preserve"> a la emigración</w:t>
      </w:r>
      <w:r w:rsidRPr="00F17EF2">
        <w:rPr>
          <w:rStyle w:val="Refdenotaalpie"/>
          <w:rFonts w:cstheme="minorHAnsi"/>
          <w:sz w:val="24"/>
          <w:szCs w:val="24"/>
        </w:rPr>
        <w:footnoteReference w:id="5"/>
      </w:r>
      <w:r w:rsidRPr="00F17EF2">
        <w:rPr>
          <w:rFonts w:cstheme="minorHAnsi"/>
          <w:sz w:val="24"/>
          <w:szCs w:val="24"/>
        </w:rPr>
        <w:t xml:space="preserve">, </w:t>
      </w:r>
      <w:r w:rsidR="00847CFE" w:rsidRPr="00F17EF2">
        <w:rPr>
          <w:rFonts w:cstheme="minorHAnsi"/>
          <w:sz w:val="24"/>
          <w:szCs w:val="24"/>
        </w:rPr>
        <w:t>pues</w:t>
      </w:r>
      <w:r w:rsidR="00A11951">
        <w:rPr>
          <w:rFonts w:cstheme="minorHAnsi"/>
          <w:sz w:val="24"/>
          <w:szCs w:val="24"/>
        </w:rPr>
        <w:t xml:space="preserve"> el 11</w:t>
      </w:r>
      <w:r w:rsidRPr="00F17EF2">
        <w:rPr>
          <w:rFonts w:cstheme="minorHAnsi"/>
          <w:sz w:val="24"/>
          <w:szCs w:val="24"/>
        </w:rPr>
        <w:t xml:space="preserve">% de hogares </w:t>
      </w:r>
      <w:r w:rsidR="00847CFE" w:rsidRPr="00F17EF2">
        <w:rPr>
          <w:rFonts w:cstheme="minorHAnsi"/>
          <w:sz w:val="24"/>
          <w:szCs w:val="24"/>
        </w:rPr>
        <w:t xml:space="preserve">tienen al menos un familiar </w:t>
      </w:r>
      <w:r w:rsidRPr="00F17EF2">
        <w:rPr>
          <w:rFonts w:cstheme="minorHAnsi"/>
          <w:sz w:val="24"/>
          <w:szCs w:val="24"/>
        </w:rPr>
        <w:t>en el extranjero</w:t>
      </w:r>
      <w:r w:rsidR="00847CFE" w:rsidRPr="00F17EF2">
        <w:rPr>
          <w:rFonts w:cstheme="minorHAnsi"/>
          <w:sz w:val="24"/>
          <w:szCs w:val="24"/>
        </w:rPr>
        <w:t>. E</w:t>
      </w:r>
      <w:r w:rsidRPr="00F17EF2">
        <w:rPr>
          <w:rFonts w:cstheme="minorHAnsi"/>
          <w:sz w:val="24"/>
          <w:szCs w:val="24"/>
        </w:rPr>
        <w:t>ste fenómeno es significativo en las provincias de Cañar y Azuay con el</w:t>
      </w:r>
      <w:r w:rsidR="00847CFE" w:rsidRPr="00F17EF2">
        <w:rPr>
          <w:rFonts w:cstheme="minorHAnsi"/>
          <w:sz w:val="24"/>
          <w:szCs w:val="24"/>
        </w:rPr>
        <w:t xml:space="preserve"> 15% y 10% respectivamente. </w:t>
      </w:r>
      <w:r w:rsidR="00A11951">
        <w:rPr>
          <w:rFonts w:cstheme="minorHAnsi"/>
          <w:sz w:val="24"/>
          <w:szCs w:val="24"/>
        </w:rPr>
        <w:t xml:space="preserve">La población de </w:t>
      </w:r>
      <w:r w:rsidRPr="00F17EF2">
        <w:rPr>
          <w:rFonts w:cstheme="minorHAnsi"/>
          <w:sz w:val="24"/>
          <w:szCs w:val="24"/>
        </w:rPr>
        <w:t xml:space="preserve">Morona Santiago tiene el </w:t>
      </w:r>
      <w:r w:rsidR="00A11951">
        <w:rPr>
          <w:rFonts w:cstheme="minorHAnsi"/>
          <w:sz w:val="24"/>
          <w:szCs w:val="24"/>
        </w:rPr>
        <w:t>7</w:t>
      </w:r>
      <w:r w:rsidRPr="00F17EF2">
        <w:rPr>
          <w:rFonts w:cstheme="minorHAnsi"/>
          <w:sz w:val="24"/>
          <w:szCs w:val="24"/>
        </w:rPr>
        <w:t>% de familiares en el exterior</w:t>
      </w:r>
      <w:r w:rsidR="007801A9" w:rsidRPr="00F17EF2">
        <w:rPr>
          <w:rFonts w:cstheme="minorHAnsi"/>
          <w:sz w:val="24"/>
          <w:szCs w:val="24"/>
        </w:rPr>
        <w:t>. L</w:t>
      </w:r>
      <w:r w:rsidRPr="00F17EF2">
        <w:rPr>
          <w:rFonts w:cstheme="minorHAnsi"/>
          <w:sz w:val="24"/>
          <w:szCs w:val="24"/>
        </w:rPr>
        <w:t xml:space="preserve">a incidencia de </w:t>
      </w:r>
      <w:r w:rsidR="007801A9" w:rsidRPr="00F17EF2">
        <w:rPr>
          <w:rFonts w:cstheme="minorHAnsi"/>
          <w:sz w:val="24"/>
          <w:szCs w:val="24"/>
        </w:rPr>
        <w:t xml:space="preserve">emigración </w:t>
      </w:r>
      <w:r w:rsidRPr="00F17EF2">
        <w:rPr>
          <w:rFonts w:cstheme="minorHAnsi"/>
          <w:sz w:val="24"/>
          <w:szCs w:val="24"/>
        </w:rPr>
        <w:t xml:space="preserve">de personas </w:t>
      </w:r>
      <w:r w:rsidR="00847CFE" w:rsidRPr="00F17EF2">
        <w:rPr>
          <w:rFonts w:cstheme="minorHAnsi"/>
          <w:sz w:val="24"/>
          <w:szCs w:val="24"/>
        </w:rPr>
        <w:t xml:space="preserve">en la Zona 6, </w:t>
      </w:r>
      <w:r w:rsidRPr="00F17EF2">
        <w:rPr>
          <w:rFonts w:cstheme="minorHAnsi"/>
          <w:sz w:val="24"/>
          <w:szCs w:val="24"/>
        </w:rPr>
        <w:t xml:space="preserve">supera el porcentaje </w:t>
      </w:r>
      <w:r w:rsidR="00847CFE" w:rsidRPr="00F17EF2">
        <w:rPr>
          <w:rFonts w:cstheme="minorHAnsi"/>
          <w:sz w:val="24"/>
          <w:szCs w:val="24"/>
        </w:rPr>
        <w:t>del</w:t>
      </w:r>
      <w:r w:rsidR="00A11951">
        <w:rPr>
          <w:rFonts w:cstheme="minorHAnsi"/>
          <w:sz w:val="24"/>
          <w:szCs w:val="24"/>
        </w:rPr>
        <w:t xml:space="preserve"> p</w:t>
      </w:r>
      <w:r w:rsidRPr="00F17EF2">
        <w:rPr>
          <w:rFonts w:cstheme="minorHAnsi"/>
          <w:sz w:val="24"/>
          <w:szCs w:val="24"/>
        </w:rPr>
        <w:t>aís</w:t>
      </w:r>
      <w:r w:rsidR="00847CFE" w:rsidRPr="00F17EF2">
        <w:rPr>
          <w:rFonts w:cstheme="minorHAnsi"/>
          <w:sz w:val="24"/>
          <w:szCs w:val="24"/>
        </w:rPr>
        <w:t xml:space="preserve"> que es de</w:t>
      </w:r>
      <w:r w:rsidRPr="00F17EF2">
        <w:rPr>
          <w:rFonts w:cstheme="minorHAnsi"/>
          <w:sz w:val="24"/>
          <w:szCs w:val="24"/>
        </w:rPr>
        <w:t xml:space="preserve"> </w:t>
      </w:r>
      <w:r w:rsidR="00A11951">
        <w:rPr>
          <w:rFonts w:cstheme="minorHAnsi"/>
          <w:sz w:val="24"/>
          <w:szCs w:val="24"/>
        </w:rPr>
        <w:t>5</w:t>
      </w:r>
      <w:r w:rsidRPr="00F17EF2">
        <w:rPr>
          <w:rFonts w:cstheme="minorHAnsi"/>
          <w:sz w:val="24"/>
          <w:szCs w:val="24"/>
        </w:rPr>
        <w:t>%</w:t>
      </w:r>
      <w:r w:rsidR="00A11951">
        <w:rPr>
          <w:rFonts w:cstheme="minorHAnsi"/>
          <w:sz w:val="24"/>
          <w:szCs w:val="24"/>
        </w:rPr>
        <w:t>.</w:t>
      </w:r>
    </w:p>
    <w:p w14:paraId="452E51E1" w14:textId="77777777" w:rsidR="00860C4F" w:rsidRPr="00F17EF2" w:rsidRDefault="00493CC9" w:rsidP="00493CC9">
      <w:pPr>
        <w:spacing w:before="120" w:after="0" w:line="360" w:lineRule="auto"/>
        <w:jc w:val="both"/>
        <w:rPr>
          <w:rFonts w:cstheme="minorHAnsi"/>
          <w:sz w:val="24"/>
          <w:szCs w:val="24"/>
        </w:rPr>
      </w:pPr>
      <w:r>
        <w:rPr>
          <w:rFonts w:cstheme="minorHAnsi"/>
          <w:sz w:val="24"/>
          <w:szCs w:val="24"/>
        </w:rPr>
        <w:t xml:space="preserve">En </w:t>
      </w:r>
      <w:r w:rsidR="00860C4F" w:rsidRPr="00F17EF2">
        <w:rPr>
          <w:rFonts w:cstheme="minorHAnsi"/>
          <w:sz w:val="24"/>
          <w:szCs w:val="24"/>
        </w:rPr>
        <w:t>los tres últimos censos, existen cambios en la estructura de la pirámide poblacional</w:t>
      </w:r>
      <w:r w:rsidR="00847CFE" w:rsidRPr="00F17EF2">
        <w:rPr>
          <w:rFonts w:cstheme="minorHAnsi"/>
          <w:sz w:val="24"/>
          <w:szCs w:val="24"/>
        </w:rPr>
        <w:t xml:space="preserve"> de la Zona 6</w:t>
      </w:r>
      <w:r>
        <w:rPr>
          <w:rFonts w:cstheme="minorHAnsi"/>
          <w:sz w:val="24"/>
          <w:szCs w:val="24"/>
        </w:rPr>
        <w:t xml:space="preserve">: </w:t>
      </w:r>
      <w:r w:rsidR="00FA7A66" w:rsidRPr="00F17EF2">
        <w:rPr>
          <w:rFonts w:cstheme="minorHAnsi"/>
          <w:sz w:val="24"/>
          <w:szCs w:val="24"/>
        </w:rPr>
        <w:t>la tasa de dependencia se reduce</w:t>
      </w:r>
      <w:r>
        <w:rPr>
          <w:rFonts w:cstheme="minorHAnsi"/>
          <w:sz w:val="24"/>
          <w:szCs w:val="24"/>
        </w:rPr>
        <w:t xml:space="preserve"> y se incrementa </w:t>
      </w:r>
      <w:r w:rsidR="00860C4F" w:rsidRPr="00F17EF2">
        <w:rPr>
          <w:rFonts w:cstheme="minorHAnsi"/>
          <w:sz w:val="24"/>
          <w:szCs w:val="24"/>
        </w:rPr>
        <w:t xml:space="preserve">la población </w:t>
      </w:r>
    </w:p>
    <w:p w14:paraId="1D07F9DC" w14:textId="77777777" w:rsidR="00C4490D" w:rsidRDefault="00C4490D" w:rsidP="00C4490D">
      <w:pPr>
        <w:pStyle w:val="Epgrafe"/>
        <w:keepNext/>
      </w:pPr>
      <w:r>
        <w:lastRenderedPageBreak/>
        <w:t xml:space="preserve">Gráfico </w:t>
      </w:r>
      <w:r w:rsidR="009B4F80">
        <w:fldChar w:fldCharType="begin"/>
      </w:r>
      <w:r w:rsidR="009B4F80">
        <w:instrText xml:space="preserve"> SEQ Gráfico \* ARABIC </w:instrText>
      </w:r>
      <w:r w:rsidR="009B4F80">
        <w:fldChar w:fldCharType="separate"/>
      </w:r>
      <w:r w:rsidR="008C5CBE">
        <w:rPr>
          <w:noProof/>
        </w:rPr>
        <w:t>2</w:t>
      </w:r>
      <w:r w:rsidR="009B4F80">
        <w:rPr>
          <w:noProof/>
        </w:rPr>
        <w:fldChar w:fldCharType="end"/>
      </w:r>
      <w:r>
        <w:t xml:space="preserve"> </w:t>
      </w:r>
      <w:r w:rsidRPr="009D1DF0">
        <w:t>Pirámide poblacional de la Zona 6 periodo 1990-2001-2010</w:t>
      </w:r>
    </w:p>
    <w:p w14:paraId="56092D95" w14:textId="77777777" w:rsidR="00380D53" w:rsidRPr="00F17EF2" w:rsidRDefault="00860C4F" w:rsidP="00493CC9">
      <w:pPr>
        <w:spacing w:before="120" w:after="0" w:line="360" w:lineRule="auto"/>
        <w:jc w:val="center"/>
        <w:rPr>
          <w:rFonts w:cstheme="minorHAnsi"/>
          <w:bCs/>
          <w:sz w:val="24"/>
          <w:szCs w:val="24"/>
        </w:rPr>
      </w:pPr>
      <w:r w:rsidRPr="00F17EF2">
        <w:rPr>
          <w:rFonts w:cstheme="minorHAnsi"/>
          <w:noProof/>
          <w:sz w:val="24"/>
          <w:szCs w:val="24"/>
          <w:lang w:val="es-ES" w:eastAsia="es-ES"/>
        </w:rPr>
        <w:drawing>
          <wp:inline distT="0" distB="0" distL="0" distR="0" wp14:anchorId="6DCB7573" wp14:editId="3165AEE5">
            <wp:extent cx="4943475" cy="3324225"/>
            <wp:effectExtent l="0" t="0" r="0" b="0"/>
            <wp:docPr id="7" name="Gráfico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3926A3F7" w14:textId="77777777" w:rsidR="00860C4F" w:rsidRPr="00493CC9" w:rsidRDefault="00860C4F" w:rsidP="00493CC9">
      <w:pPr>
        <w:spacing w:after="0" w:line="240" w:lineRule="auto"/>
        <w:ind w:left="1560"/>
        <w:rPr>
          <w:rFonts w:cstheme="minorHAnsi"/>
          <w:sz w:val="16"/>
          <w:szCs w:val="24"/>
        </w:rPr>
      </w:pPr>
      <w:r w:rsidRPr="00493CC9">
        <w:rPr>
          <w:rFonts w:cstheme="minorHAnsi"/>
          <w:bCs/>
          <w:sz w:val="16"/>
          <w:szCs w:val="24"/>
        </w:rPr>
        <w:t xml:space="preserve">Fuente: </w:t>
      </w:r>
      <w:r w:rsidR="00493CC9" w:rsidRPr="00493CC9">
        <w:rPr>
          <w:rFonts w:cstheme="minorHAnsi"/>
          <w:bCs/>
          <w:sz w:val="16"/>
          <w:szCs w:val="24"/>
        </w:rPr>
        <w:t>I</w:t>
      </w:r>
      <w:r w:rsidRPr="00493CC9">
        <w:rPr>
          <w:rFonts w:cstheme="minorHAnsi"/>
          <w:bCs/>
          <w:sz w:val="16"/>
          <w:szCs w:val="24"/>
        </w:rPr>
        <w:t>NEC, Censo de Población y Vivienda 2010-2001-1900</w:t>
      </w:r>
    </w:p>
    <w:p w14:paraId="1A6D17B8" w14:textId="77777777" w:rsidR="00860C4F" w:rsidRPr="00493CC9" w:rsidRDefault="00860C4F" w:rsidP="00493CC9">
      <w:pPr>
        <w:spacing w:after="0" w:line="240" w:lineRule="auto"/>
        <w:ind w:left="1560"/>
        <w:rPr>
          <w:rFonts w:cstheme="minorHAnsi"/>
          <w:sz w:val="16"/>
          <w:szCs w:val="24"/>
        </w:rPr>
      </w:pPr>
      <w:r w:rsidRPr="00493CC9">
        <w:rPr>
          <w:rFonts w:cstheme="minorHAnsi"/>
          <w:bCs/>
          <w:sz w:val="16"/>
          <w:szCs w:val="24"/>
        </w:rPr>
        <w:t>Elaboración: SENPLADES -Z 6, 2015</w:t>
      </w:r>
    </w:p>
    <w:p w14:paraId="6633B147" w14:textId="77777777" w:rsidR="00860C4F" w:rsidRPr="00F17EF2" w:rsidRDefault="00860C4F" w:rsidP="00F17EF2">
      <w:pPr>
        <w:spacing w:before="120" w:after="0" w:line="360" w:lineRule="auto"/>
        <w:contextualSpacing/>
        <w:rPr>
          <w:rFonts w:cstheme="minorHAnsi"/>
          <w:bCs/>
          <w:sz w:val="24"/>
          <w:szCs w:val="24"/>
        </w:rPr>
      </w:pPr>
    </w:p>
    <w:p w14:paraId="6824DCEA" w14:textId="77777777" w:rsidR="00380D53" w:rsidRPr="00F17EF2" w:rsidRDefault="00A659AA" w:rsidP="00F17EF2">
      <w:pPr>
        <w:spacing w:before="120" w:after="0" w:line="360" w:lineRule="auto"/>
        <w:contextualSpacing/>
        <w:jc w:val="both"/>
        <w:rPr>
          <w:rFonts w:cstheme="minorHAnsi"/>
          <w:sz w:val="24"/>
          <w:szCs w:val="24"/>
        </w:rPr>
      </w:pPr>
      <w:r>
        <w:rPr>
          <w:rFonts w:cstheme="minorHAnsi"/>
          <w:sz w:val="24"/>
          <w:szCs w:val="24"/>
        </w:rPr>
        <w:t>E</w:t>
      </w:r>
      <w:r w:rsidR="00860C4F" w:rsidRPr="00F17EF2">
        <w:rPr>
          <w:rFonts w:cstheme="minorHAnsi"/>
          <w:sz w:val="24"/>
          <w:szCs w:val="24"/>
        </w:rPr>
        <w:t>l índice de feminidad</w:t>
      </w:r>
      <w:r w:rsidR="00380D53" w:rsidRPr="00F17EF2">
        <w:rPr>
          <w:rFonts w:cstheme="minorHAnsi"/>
          <w:sz w:val="24"/>
          <w:szCs w:val="24"/>
        </w:rPr>
        <w:t xml:space="preserve"> de la Zona 6,</w:t>
      </w:r>
      <w:r w:rsidR="00860C4F" w:rsidRPr="00F17EF2">
        <w:rPr>
          <w:rFonts w:cstheme="minorHAnsi"/>
          <w:sz w:val="24"/>
          <w:szCs w:val="24"/>
        </w:rPr>
        <w:t xml:space="preserve"> denota que las mujeres predominan en l</w:t>
      </w:r>
      <w:r w:rsidR="00962479">
        <w:rPr>
          <w:rFonts w:cstheme="minorHAnsi"/>
          <w:sz w:val="24"/>
          <w:szCs w:val="24"/>
        </w:rPr>
        <w:t>os perí</w:t>
      </w:r>
      <w:r w:rsidR="00380D53" w:rsidRPr="00F17EF2">
        <w:rPr>
          <w:rFonts w:cstheme="minorHAnsi"/>
          <w:sz w:val="24"/>
          <w:szCs w:val="24"/>
        </w:rPr>
        <w:t>odos censales 1990-2001</w:t>
      </w:r>
      <w:r>
        <w:rPr>
          <w:rFonts w:cstheme="minorHAnsi"/>
          <w:sz w:val="24"/>
          <w:szCs w:val="24"/>
        </w:rPr>
        <w:t xml:space="preserve"> y 2001</w:t>
      </w:r>
      <w:r w:rsidR="00380D53" w:rsidRPr="00F17EF2">
        <w:rPr>
          <w:rFonts w:cstheme="minorHAnsi"/>
          <w:sz w:val="24"/>
          <w:szCs w:val="24"/>
        </w:rPr>
        <w:t>-2010. Al analizar la estructura poblacional</w:t>
      </w:r>
      <w:r w:rsidR="00860C4F" w:rsidRPr="00F17EF2">
        <w:rPr>
          <w:rFonts w:cstheme="minorHAnsi"/>
          <w:sz w:val="24"/>
          <w:szCs w:val="24"/>
        </w:rPr>
        <w:t xml:space="preserve"> por grupos de edad </w:t>
      </w:r>
      <w:r w:rsidR="00380D53" w:rsidRPr="00F17EF2">
        <w:rPr>
          <w:rFonts w:cstheme="minorHAnsi"/>
          <w:sz w:val="24"/>
          <w:szCs w:val="24"/>
        </w:rPr>
        <w:t xml:space="preserve">en </w:t>
      </w:r>
      <w:r w:rsidR="00860C4F" w:rsidRPr="00F17EF2">
        <w:rPr>
          <w:rFonts w:cstheme="minorHAnsi"/>
          <w:sz w:val="24"/>
          <w:szCs w:val="24"/>
        </w:rPr>
        <w:t>el año 2010</w:t>
      </w:r>
      <w:r w:rsidR="00380D53" w:rsidRPr="00F17EF2">
        <w:rPr>
          <w:rFonts w:cstheme="minorHAnsi"/>
          <w:sz w:val="24"/>
          <w:szCs w:val="24"/>
        </w:rPr>
        <w:t>,</w:t>
      </w:r>
      <w:r w:rsidR="00860C4F" w:rsidRPr="00F17EF2">
        <w:rPr>
          <w:rFonts w:cstheme="minorHAnsi"/>
          <w:sz w:val="24"/>
          <w:szCs w:val="24"/>
        </w:rPr>
        <w:t xml:space="preserve"> la relación mujeres/hombres</w:t>
      </w:r>
      <w:r w:rsidR="00380D53" w:rsidRPr="00F17EF2">
        <w:rPr>
          <w:rFonts w:cstheme="minorHAnsi"/>
          <w:sz w:val="24"/>
          <w:szCs w:val="24"/>
        </w:rPr>
        <w:t>,</w:t>
      </w:r>
      <w:r w:rsidR="00860C4F" w:rsidRPr="00F17EF2">
        <w:rPr>
          <w:rFonts w:cstheme="minorHAnsi"/>
          <w:sz w:val="24"/>
          <w:szCs w:val="24"/>
        </w:rPr>
        <w:t xml:space="preserve"> supera en 11 de los 20 grupos quinquenales de edad que comprende el rango de 20 años y más</w:t>
      </w:r>
      <w:r w:rsidR="00C30585" w:rsidRPr="00F17EF2">
        <w:rPr>
          <w:rFonts w:cstheme="minorHAnsi"/>
          <w:sz w:val="24"/>
          <w:szCs w:val="24"/>
        </w:rPr>
        <w:t xml:space="preserve">. </w:t>
      </w:r>
    </w:p>
    <w:p w14:paraId="693BDAF7" w14:textId="77777777" w:rsidR="00860C4F" w:rsidRPr="00C4490D" w:rsidRDefault="00860C4F" w:rsidP="00F17EF2">
      <w:pPr>
        <w:pStyle w:val="Prrafodelista"/>
        <w:numPr>
          <w:ilvl w:val="0"/>
          <w:numId w:val="36"/>
        </w:numPr>
        <w:spacing w:before="120" w:after="0" w:line="360" w:lineRule="auto"/>
        <w:jc w:val="both"/>
        <w:rPr>
          <w:rFonts w:cstheme="minorHAnsi"/>
          <w:b/>
          <w:sz w:val="24"/>
          <w:szCs w:val="24"/>
        </w:rPr>
      </w:pPr>
      <w:r w:rsidRPr="00C4490D">
        <w:rPr>
          <w:rFonts w:cstheme="minorHAnsi"/>
          <w:b/>
          <w:sz w:val="24"/>
          <w:szCs w:val="24"/>
        </w:rPr>
        <w:t xml:space="preserve">Autoidentificación </w:t>
      </w:r>
    </w:p>
    <w:p w14:paraId="384C2D64" w14:textId="77777777" w:rsidR="00453043" w:rsidRPr="00F17EF2" w:rsidRDefault="00860C4F" w:rsidP="00F17EF2">
      <w:pPr>
        <w:spacing w:before="120" w:after="0" w:line="360" w:lineRule="auto"/>
        <w:jc w:val="both"/>
        <w:rPr>
          <w:rFonts w:cstheme="minorHAnsi"/>
          <w:sz w:val="24"/>
          <w:szCs w:val="24"/>
        </w:rPr>
      </w:pPr>
      <w:r w:rsidRPr="00F17EF2">
        <w:rPr>
          <w:rFonts w:cstheme="minorHAnsi"/>
          <w:sz w:val="24"/>
          <w:szCs w:val="24"/>
        </w:rPr>
        <w:t>Respecto a la autoidentificación</w:t>
      </w:r>
      <w:r w:rsidR="00380D53" w:rsidRPr="00F17EF2">
        <w:rPr>
          <w:rFonts w:cstheme="minorHAnsi"/>
          <w:sz w:val="24"/>
          <w:szCs w:val="24"/>
        </w:rPr>
        <w:t xml:space="preserve"> étnica de la población</w:t>
      </w:r>
      <w:r w:rsidRPr="00F17EF2">
        <w:rPr>
          <w:rStyle w:val="Refdenotaalpie"/>
          <w:rFonts w:cstheme="minorHAnsi"/>
          <w:sz w:val="24"/>
          <w:szCs w:val="24"/>
        </w:rPr>
        <w:footnoteReference w:id="6"/>
      </w:r>
      <w:r w:rsidRPr="00F17EF2">
        <w:rPr>
          <w:rFonts w:cstheme="minorHAnsi"/>
          <w:sz w:val="24"/>
          <w:szCs w:val="24"/>
        </w:rPr>
        <w:t xml:space="preserve">, </w:t>
      </w:r>
      <w:r w:rsidR="00A659AA">
        <w:rPr>
          <w:rFonts w:cstheme="minorHAnsi"/>
          <w:sz w:val="24"/>
          <w:szCs w:val="24"/>
        </w:rPr>
        <w:t xml:space="preserve">en </w:t>
      </w:r>
      <w:r w:rsidR="002E39A3" w:rsidRPr="00F17EF2">
        <w:rPr>
          <w:rFonts w:cstheme="minorHAnsi"/>
          <w:sz w:val="24"/>
          <w:szCs w:val="24"/>
        </w:rPr>
        <w:t>la Zona 6</w:t>
      </w:r>
      <w:r w:rsidR="00A659AA">
        <w:rPr>
          <w:rFonts w:cstheme="minorHAnsi"/>
          <w:sz w:val="24"/>
          <w:szCs w:val="24"/>
        </w:rPr>
        <w:t xml:space="preserve">, la mayoría </w:t>
      </w:r>
      <w:r w:rsidR="002E39A3" w:rsidRPr="00F17EF2">
        <w:rPr>
          <w:rFonts w:cstheme="minorHAnsi"/>
          <w:sz w:val="24"/>
          <w:szCs w:val="24"/>
        </w:rPr>
        <w:t xml:space="preserve">se identifica </w:t>
      </w:r>
      <w:r w:rsidR="00380D53" w:rsidRPr="00F17EF2">
        <w:rPr>
          <w:rFonts w:cstheme="minorHAnsi"/>
          <w:sz w:val="24"/>
          <w:szCs w:val="24"/>
        </w:rPr>
        <w:t xml:space="preserve">como </w:t>
      </w:r>
      <w:r w:rsidRPr="00F17EF2">
        <w:rPr>
          <w:rFonts w:cstheme="minorHAnsi"/>
          <w:sz w:val="24"/>
          <w:szCs w:val="24"/>
        </w:rPr>
        <w:t>mestiza</w:t>
      </w:r>
      <w:r w:rsidR="00380D53" w:rsidRPr="00F17EF2">
        <w:rPr>
          <w:rFonts w:cstheme="minorHAnsi"/>
          <w:sz w:val="24"/>
          <w:szCs w:val="24"/>
        </w:rPr>
        <w:t xml:space="preserve"> </w:t>
      </w:r>
      <w:r w:rsidR="00A659AA">
        <w:rPr>
          <w:rFonts w:cstheme="minorHAnsi"/>
          <w:sz w:val="24"/>
          <w:szCs w:val="24"/>
        </w:rPr>
        <w:t>(</w:t>
      </w:r>
      <w:r w:rsidRPr="00F17EF2">
        <w:rPr>
          <w:rFonts w:cstheme="minorHAnsi"/>
          <w:sz w:val="24"/>
          <w:szCs w:val="24"/>
        </w:rPr>
        <w:t>81%</w:t>
      </w:r>
      <w:r w:rsidR="00A659AA">
        <w:rPr>
          <w:rFonts w:cstheme="minorHAnsi"/>
          <w:sz w:val="24"/>
          <w:szCs w:val="24"/>
        </w:rPr>
        <w:t>),</w:t>
      </w:r>
      <w:r w:rsidRPr="00F17EF2">
        <w:rPr>
          <w:rFonts w:cstheme="minorHAnsi"/>
          <w:sz w:val="24"/>
          <w:szCs w:val="24"/>
        </w:rPr>
        <w:t xml:space="preserve"> </w:t>
      </w:r>
      <w:r w:rsidR="00A659AA">
        <w:rPr>
          <w:rFonts w:cstheme="minorHAnsi"/>
          <w:sz w:val="24"/>
          <w:szCs w:val="24"/>
        </w:rPr>
        <w:t xml:space="preserve">seguida por </w:t>
      </w:r>
      <w:r w:rsidRPr="00F17EF2">
        <w:rPr>
          <w:rFonts w:cstheme="minorHAnsi"/>
          <w:sz w:val="24"/>
          <w:szCs w:val="24"/>
        </w:rPr>
        <w:t>la población in</w:t>
      </w:r>
      <w:r w:rsidR="00380D53" w:rsidRPr="00F17EF2">
        <w:rPr>
          <w:rFonts w:cstheme="minorHAnsi"/>
          <w:sz w:val="24"/>
          <w:szCs w:val="24"/>
        </w:rPr>
        <w:t xml:space="preserve">dígena </w:t>
      </w:r>
      <w:r w:rsidR="00A659AA">
        <w:rPr>
          <w:rFonts w:cstheme="minorHAnsi"/>
          <w:sz w:val="24"/>
          <w:szCs w:val="24"/>
        </w:rPr>
        <w:t>(</w:t>
      </w:r>
      <w:r w:rsidR="00380D53" w:rsidRPr="00F17EF2">
        <w:rPr>
          <w:rFonts w:cstheme="minorHAnsi"/>
          <w:sz w:val="24"/>
          <w:szCs w:val="24"/>
        </w:rPr>
        <w:t>11,4%</w:t>
      </w:r>
      <w:r w:rsidR="00A659AA">
        <w:rPr>
          <w:rFonts w:cstheme="minorHAnsi"/>
          <w:sz w:val="24"/>
          <w:szCs w:val="24"/>
        </w:rPr>
        <w:t>),</w:t>
      </w:r>
      <w:r w:rsidR="00380D53" w:rsidRPr="00F17EF2">
        <w:rPr>
          <w:rFonts w:cstheme="minorHAnsi"/>
          <w:sz w:val="24"/>
          <w:szCs w:val="24"/>
        </w:rPr>
        <w:t xml:space="preserve"> </w:t>
      </w:r>
      <w:r w:rsidR="002E39A3" w:rsidRPr="00F17EF2">
        <w:rPr>
          <w:rFonts w:cstheme="minorHAnsi"/>
          <w:sz w:val="24"/>
          <w:szCs w:val="24"/>
        </w:rPr>
        <w:t xml:space="preserve">blanca </w:t>
      </w:r>
      <w:r w:rsidR="00A659AA">
        <w:rPr>
          <w:rFonts w:cstheme="minorHAnsi"/>
          <w:sz w:val="24"/>
          <w:szCs w:val="24"/>
        </w:rPr>
        <w:t>(</w:t>
      </w:r>
      <w:r w:rsidR="002E39A3" w:rsidRPr="00F17EF2">
        <w:rPr>
          <w:rFonts w:cstheme="minorHAnsi"/>
          <w:sz w:val="24"/>
          <w:szCs w:val="24"/>
        </w:rPr>
        <w:t>4,7%</w:t>
      </w:r>
      <w:r w:rsidR="00A659AA">
        <w:rPr>
          <w:rFonts w:cstheme="minorHAnsi"/>
          <w:sz w:val="24"/>
          <w:szCs w:val="24"/>
        </w:rPr>
        <w:t>),</w:t>
      </w:r>
      <w:r w:rsidR="002E39A3" w:rsidRPr="00F17EF2">
        <w:rPr>
          <w:rFonts w:cstheme="minorHAnsi"/>
          <w:sz w:val="24"/>
          <w:szCs w:val="24"/>
        </w:rPr>
        <w:t xml:space="preserve"> </w:t>
      </w:r>
      <w:r w:rsidR="00A6729B">
        <w:rPr>
          <w:rFonts w:cstheme="minorHAnsi"/>
          <w:sz w:val="24"/>
          <w:szCs w:val="24"/>
        </w:rPr>
        <w:t>afro</w:t>
      </w:r>
      <w:r w:rsidRPr="00F17EF2">
        <w:rPr>
          <w:rFonts w:cstheme="minorHAnsi"/>
          <w:sz w:val="24"/>
          <w:szCs w:val="24"/>
        </w:rPr>
        <w:t>ecuatoriana</w:t>
      </w:r>
      <w:r w:rsidR="00A659AA">
        <w:rPr>
          <w:rFonts w:cstheme="minorHAnsi"/>
          <w:sz w:val="24"/>
          <w:szCs w:val="24"/>
        </w:rPr>
        <w:t xml:space="preserve"> (1,5%), mulata</w:t>
      </w:r>
      <w:r w:rsidRPr="00F17EF2">
        <w:rPr>
          <w:rFonts w:cstheme="minorHAnsi"/>
          <w:sz w:val="24"/>
          <w:szCs w:val="24"/>
        </w:rPr>
        <w:t xml:space="preserve"> </w:t>
      </w:r>
      <w:r w:rsidR="00A659AA">
        <w:rPr>
          <w:rFonts w:cstheme="minorHAnsi"/>
          <w:sz w:val="24"/>
          <w:szCs w:val="24"/>
        </w:rPr>
        <w:t>(</w:t>
      </w:r>
      <w:r w:rsidRPr="00F17EF2">
        <w:rPr>
          <w:rFonts w:cstheme="minorHAnsi"/>
          <w:sz w:val="24"/>
          <w:szCs w:val="24"/>
        </w:rPr>
        <w:t>0,5%</w:t>
      </w:r>
      <w:r w:rsidR="00A659AA">
        <w:rPr>
          <w:rFonts w:cstheme="minorHAnsi"/>
          <w:sz w:val="24"/>
          <w:szCs w:val="24"/>
        </w:rPr>
        <w:t>), montubia</w:t>
      </w:r>
      <w:r w:rsidRPr="00F17EF2">
        <w:rPr>
          <w:rFonts w:cstheme="minorHAnsi"/>
          <w:sz w:val="24"/>
          <w:szCs w:val="24"/>
        </w:rPr>
        <w:t xml:space="preserve"> </w:t>
      </w:r>
      <w:r w:rsidR="00A659AA">
        <w:rPr>
          <w:rFonts w:cstheme="minorHAnsi"/>
          <w:sz w:val="24"/>
          <w:szCs w:val="24"/>
        </w:rPr>
        <w:t>(</w:t>
      </w:r>
      <w:r w:rsidRPr="00F17EF2">
        <w:rPr>
          <w:rFonts w:cstheme="minorHAnsi"/>
          <w:sz w:val="24"/>
          <w:szCs w:val="24"/>
        </w:rPr>
        <w:t>0,5%</w:t>
      </w:r>
      <w:r w:rsidR="00A659AA">
        <w:rPr>
          <w:rFonts w:cstheme="minorHAnsi"/>
          <w:sz w:val="24"/>
          <w:szCs w:val="24"/>
        </w:rPr>
        <w:t>),</w:t>
      </w:r>
      <w:r w:rsidRPr="00F17EF2">
        <w:rPr>
          <w:rFonts w:cstheme="minorHAnsi"/>
          <w:sz w:val="24"/>
          <w:szCs w:val="24"/>
        </w:rPr>
        <w:t xml:space="preserve"> negr</w:t>
      </w:r>
      <w:r w:rsidR="00A659AA">
        <w:rPr>
          <w:rFonts w:cstheme="minorHAnsi"/>
          <w:sz w:val="24"/>
          <w:szCs w:val="24"/>
        </w:rPr>
        <w:t>a</w:t>
      </w:r>
      <w:r w:rsidRPr="00F17EF2">
        <w:rPr>
          <w:rFonts w:cstheme="minorHAnsi"/>
          <w:sz w:val="24"/>
          <w:szCs w:val="24"/>
        </w:rPr>
        <w:t xml:space="preserve"> </w:t>
      </w:r>
      <w:r w:rsidR="00A659AA">
        <w:rPr>
          <w:rFonts w:cstheme="minorHAnsi"/>
          <w:sz w:val="24"/>
          <w:szCs w:val="24"/>
        </w:rPr>
        <w:t>(</w:t>
      </w:r>
      <w:r w:rsidRPr="00F17EF2">
        <w:rPr>
          <w:rFonts w:cstheme="minorHAnsi"/>
          <w:sz w:val="24"/>
          <w:szCs w:val="24"/>
        </w:rPr>
        <w:t>0,1%</w:t>
      </w:r>
      <w:r w:rsidR="00A659AA">
        <w:rPr>
          <w:rFonts w:cstheme="minorHAnsi"/>
          <w:sz w:val="24"/>
          <w:szCs w:val="24"/>
        </w:rPr>
        <w:t>)</w:t>
      </w:r>
      <w:r w:rsidRPr="00F17EF2">
        <w:rPr>
          <w:rFonts w:cstheme="minorHAnsi"/>
          <w:sz w:val="24"/>
          <w:szCs w:val="24"/>
        </w:rPr>
        <w:t xml:space="preserve"> y otras etnias </w:t>
      </w:r>
      <w:r w:rsidR="00A659AA">
        <w:rPr>
          <w:rFonts w:cstheme="minorHAnsi"/>
          <w:sz w:val="24"/>
          <w:szCs w:val="24"/>
        </w:rPr>
        <w:t>(</w:t>
      </w:r>
      <w:r w:rsidRPr="00F17EF2">
        <w:rPr>
          <w:rFonts w:cstheme="minorHAnsi"/>
          <w:sz w:val="24"/>
          <w:szCs w:val="24"/>
        </w:rPr>
        <w:t>0,2%</w:t>
      </w:r>
      <w:r w:rsidR="00A659AA">
        <w:rPr>
          <w:rFonts w:cstheme="minorHAnsi"/>
          <w:sz w:val="24"/>
          <w:szCs w:val="24"/>
        </w:rPr>
        <w:t>)</w:t>
      </w:r>
      <w:r w:rsidRPr="00F17EF2">
        <w:rPr>
          <w:rFonts w:cstheme="minorHAnsi"/>
          <w:sz w:val="24"/>
          <w:szCs w:val="24"/>
        </w:rPr>
        <w:t>. Morona Santiago y</w:t>
      </w:r>
      <w:r w:rsidR="00B676E4" w:rsidRPr="00F17EF2">
        <w:rPr>
          <w:rFonts w:cstheme="minorHAnsi"/>
          <w:sz w:val="24"/>
          <w:szCs w:val="24"/>
        </w:rPr>
        <w:t>,</w:t>
      </w:r>
      <w:r w:rsidRPr="00F17EF2">
        <w:rPr>
          <w:rFonts w:cstheme="minorHAnsi"/>
          <w:sz w:val="24"/>
          <w:szCs w:val="24"/>
        </w:rPr>
        <w:t xml:space="preserve"> particularmente los cantones Taisha y Humaboya</w:t>
      </w:r>
      <w:r w:rsidR="00B676E4" w:rsidRPr="00F17EF2">
        <w:rPr>
          <w:rFonts w:cstheme="minorHAnsi"/>
          <w:sz w:val="24"/>
          <w:szCs w:val="24"/>
        </w:rPr>
        <w:t>,</w:t>
      </w:r>
      <w:r w:rsidRPr="00F17EF2">
        <w:rPr>
          <w:rFonts w:cstheme="minorHAnsi"/>
          <w:sz w:val="24"/>
          <w:szCs w:val="24"/>
        </w:rPr>
        <w:t xml:space="preserve"> poseen </w:t>
      </w:r>
      <w:r w:rsidR="00B676E4" w:rsidRPr="00F17EF2">
        <w:rPr>
          <w:rFonts w:cstheme="minorHAnsi"/>
          <w:sz w:val="24"/>
          <w:szCs w:val="24"/>
        </w:rPr>
        <w:t>el</w:t>
      </w:r>
      <w:r w:rsidRPr="00F17EF2">
        <w:rPr>
          <w:rFonts w:cstheme="minorHAnsi"/>
          <w:sz w:val="24"/>
          <w:szCs w:val="24"/>
        </w:rPr>
        <w:t xml:space="preserve"> mayor </w:t>
      </w:r>
      <w:r w:rsidR="00B676E4" w:rsidRPr="00F17EF2">
        <w:rPr>
          <w:rFonts w:cstheme="minorHAnsi"/>
          <w:sz w:val="24"/>
          <w:szCs w:val="24"/>
        </w:rPr>
        <w:t xml:space="preserve">porcentaje de </w:t>
      </w:r>
      <w:r w:rsidRPr="00F17EF2">
        <w:rPr>
          <w:rFonts w:cstheme="minorHAnsi"/>
          <w:sz w:val="24"/>
          <w:szCs w:val="24"/>
        </w:rPr>
        <w:t>población indígena con el 95</w:t>
      </w:r>
      <w:r w:rsidR="00A659AA">
        <w:rPr>
          <w:rFonts w:cstheme="minorHAnsi"/>
          <w:sz w:val="24"/>
          <w:szCs w:val="24"/>
        </w:rPr>
        <w:t>,</w:t>
      </w:r>
      <w:r w:rsidRPr="00F17EF2">
        <w:rPr>
          <w:rFonts w:cstheme="minorHAnsi"/>
          <w:sz w:val="24"/>
          <w:szCs w:val="24"/>
        </w:rPr>
        <w:t>9% y 82,9%</w:t>
      </w:r>
      <w:r w:rsidR="00B676E4" w:rsidRPr="00F17EF2">
        <w:rPr>
          <w:rFonts w:cstheme="minorHAnsi"/>
          <w:sz w:val="24"/>
          <w:szCs w:val="24"/>
        </w:rPr>
        <w:t>,</w:t>
      </w:r>
      <w:r w:rsidRPr="00F17EF2">
        <w:rPr>
          <w:rFonts w:cstheme="minorHAnsi"/>
          <w:sz w:val="24"/>
          <w:szCs w:val="24"/>
        </w:rPr>
        <w:t xml:space="preserve"> respectivamente.</w:t>
      </w:r>
    </w:p>
    <w:p w14:paraId="5D76323D" w14:textId="77777777" w:rsidR="002F2ADF" w:rsidRDefault="002F2ADF">
      <w:pPr>
        <w:rPr>
          <w:rFonts w:eastAsia="Times New Roman" w:cstheme="minorHAnsi"/>
          <w:b/>
          <w:sz w:val="24"/>
          <w:szCs w:val="24"/>
          <w:lang w:eastAsia="es-EC"/>
        </w:rPr>
      </w:pPr>
      <w:r>
        <w:rPr>
          <w:rFonts w:eastAsia="Times New Roman" w:cstheme="minorHAnsi"/>
          <w:b/>
          <w:sz w:val="24"/>
          <w:szCs w:val="24"/>
          <w:lang w:eastAsia="es-EC"/>
        </w:rPr>
        <w:br w:type="page"/>
      </w:r>
    </w:p>
    <w:p w14:paraId="1A7230FE" w14:textId="77777777" w:rsidR="00346B2A" w:rsidRPr="00A659AA" w:rsidRDefault="001D5CA9" w:rsidP="00F17EF2">
      <w:pPr>
        <w:pStyle w:val="Prrafodelista"/>
        <w:numPr>
          <w:ilvl w:val="0"/>
          <w:numId w:val="15"/>
        </w:numPr>
        <w:spacing w:before="120" w:after="0" w:line="360" w:lineRule="auto"/>
        <w:outlineLvl w:val="0"/>
        <w:rPr>
          <w:rFonts w:eastAsia="Times New Roman" w:cstheme="minorHAnsi"/>
          <w:b/>
          <w:sz w:val="24"/>
          <w:szCs w:val="24"/>
          <w:lang w:eastAsia="es-EC"/>
        </w:rPr>
      </w:pPr>
      <w:bookmarkStart w:id="13" w:name="_Toc412480883"/>
      <w:r w:rsidRPr="00A659AA">
        <w:rPr>
          <w:rFonts w:eastAsia="Times New Roman" w:cstheme="minorHAnsi"/>
          <w:b/>
          <w:sz w:val="24"/>
          <w:szCs w:val="24"/>
          <w:lang w:eastAsia="es-EC"/>
        </w:rPr>
        <w:lastRenderedPageBreak/>
        <w:t>DIAGNÓSTICO</w:t>
      </w:r>
      <w:bookmarkEnd w:id="13"/>
      <w:r w:rsidR="00227A3B" w:rsidRPr="00A659AA">
        <w:rPr>
          <w:rFonts w:eastAsia="Times New Roman" w:cstheme="minorHAnsi"/>
          <w:b/>
          <w:sz w:val="24"/>
          <w:szCs w:val="24"/>
          <w:lang w:eastAsia="es-EC"/>
        </w:rPr>
        <w:t xml:space="preserve"> </w:t>
      </w:r>
    </w:p>
    <w:p w14:paraId="29CE4A28" w14:textId="77777777" w:rsidR="006E0D7C" w:rsidRPr="00F17EF2" w:rsidRDefault="006E0D7C" w:rsidP="006E0D7C">
      <w:pPr>
        <w:pStyle w:val="Prrafodelista"/>
        <w:numPr>
          <w:ilvl w:val="1"/>
          <w:numId w:val="15"/>
        </w:numPr>
        <w:spacing w:before="120" w:after="0" w:line="360" w:lineRule="auto"/>
        <w:outlineLvl w:val="1"/>
        <w:rPr>
          <w:rFonts w:cstheme="minorHAnsi"/>
          <w:b/>
          <w:sz w:val="24"/>
          <w:szCs w:val="24"/>
        </w:rPr>
      </w:pPr>
      <w:bookmarkStart w:id="14" w:name="_Toc364244247"/>
      <w:bookmarkStart w:id="15" w:name="_Toc412480884"/>
      <w:bookmarkStart w:id="16" w:name="_Toc364244258"/>
      <w:r w:rsidRPr="00F17EF2">
        <w:rPr>
          <w:rFonts w:cstheme="minorHAnsi"/>
          <w:b/>
          <w:bCs/>
          <w:sz w:val="24"/>
          <w:szCs w:val="24"/>
        </w:rPr>
        <w:t>Asentamientos humanos</w:t>
      </w:r>
      <w:bookmarkEnd w:id="14"/>
      <w:bookmarkEnd w:id="15"/>
      <w:r>
        <w:rPr>
          <w:rFonts w:cstheme="minorHAnsi"/>
          <w:b/>
          <w:bCs/>
          <w:sz w:val="24"/>
          <w:szCs w:val="24"/>
        </w:rPr>
        <w:t xml:space="preserve"> </w:t>
      </w:r>
    </w:p>
    <w:p w14:paraId="69FF97C0" w14:textId="77777777" w:rsidR="006E0D7C" w:rsidRPr="00F17EF2" w:rsidRDefault="006E0D7C" w:rsidP="006E0D7C">
      <w:pPr>
        <w:pStyle w:val="Prrafodelista"/>
        <w:numPr>
          <w:ilvl w:val="2"/>
          <w:numId w:val="15"/>
        </w:numPr>
        <w:spacing w:before="120" w:after="0" w:line="360" w:lineRule="auto"/>
        <w:outlineLvl w:val="2"/>
        <w:rPr>
          <w:rFonts w:cstheme="minorHAnsi"/>
          <w:b/>
          <w:sz w:val="24"/>
          <w:szCs w:val="24"/>
        </w:rPr>
      </w:pPr>
      <w:bookmarkStart w:id="17" w:name="_Toc412480885"/>
      <w:r w:rsidRPr="00F17EF2">
        <w:rPr>
          <w:rFonts w:cstheme="minorHAnsi"/>
          <w:b/>
          <w:sz w:val="24"/>
          <w:szCs w:val="24"/>
        </w:rPr>
        <w:t>Marco conceptual: El PNBV y la Estrategia Territorial Nacional (ETN)</w:t>
      </w:r>
      <w:bookmarkEnd w:id="17"/>
    </w:p>
    <w:p w14:paraId="0D6D9BEF" w14:textId="77777777" w:rsidR="006E0D7C" w:rsidRPr="002F2ADF" w:rsidRDefault="006E0D7C" w:rsidP="006E0D7C">
      <w:pPr>
        <w:spacing w:before="120" w:after="0" w:line="360" w:lineRule="auto"/>
        <w:jc w:val="both"/>
        <w:rPr>
          <w:rFonts w:cstheme="minorHAnsi"/>
          <w:sz w:val="24"/>
          <w:szCs w:val="24"/>
        </w:rPr>
      </w:pPr>
      <w:r w:rsidRPr="002F2ADF">
        <w:rPr>
          <w:rFonts w:cstheme="minorHAnsi"/>
          <w:sz w:val="24"/>
          <w:szCs w:val="24"/>
        </w:rPr>
        <w:t xml:space="preserve">Los asentamientos humanos reflejan el modelo de desarrollo que el territorio ha ido consolidando a lo largo de la historia. </w:t>
      </w:r>
    </w:p>
    <w:p w14:paraId="4103EAFA" w14:textId="77777777" w:rsidR="002F2ADF" w:rsidRDefault="006E0D7C" w:rsidP="006E0D7C">
      <w:pPr>
        <w:autoSpaceDE w:val="0"/>
        <w:autoSpaceDN w:val="0"/>
        <w:adjustRightInd w:val="0"/>
        <w:spacing w:before="120" w:after="0" w:line="360" w:lineRule="auto"/>
        <w:jc w:val="both"/>
        <w:rPr>
          <w:rFonts w:cstheme="minorHAnsi"/>
          <w:sz w:val="24"/>
          <w:szCs w:val="24"/>
        </w:rPr>
      </w:pPr>
      <w:r w:rsidRPr="002F2ADF">
        <w:rPr>
          <w:rFonts w:cstheme="minorHAnsi"/>
          <w:sz w:val="24"/>
          <w:szCs w:val="24"/>
        </w:rPr>
        <w:t>La población del Ecuador pasó de 3,2 millones en 1950 (</w:t>
      </w:r>
      <w:r w:rsidRPr="002F2ADF">
        <w:rPr>
          <w:rFonts w:cstheme="minorHAnsi"/>
          <w:iCs/>
          <w:sz w:val="24"/>
          <w:szCs w:val="24"/>
        </w:rPr>
        <w:t>CONADE – INEC – CELADE, 1993)</w:t>
      </w:r>
      <w:r w:rsidRPr="002F2ADF">
        <w:rPr>
          <w:rFonts w:cstheme="minorHAnsi"/>
          <w:sz w:val="24"/>
          <w:szCs w:val="24"/>
        </w:rPr>
        <w:t xml:space="preserve"> a 14,5 millones en 2010 (INEC, VII CENSO DE POBLACIÓN Y VI DE VIVIENDA 2010a), y la proyección establece que para el año 2025 la población bordeará los 18,6 millones de habitantes (INEC, 2013), distribuidos mayoritariamente en espacios urbanos. </w:t>
      </w:r>
    </w:p>
    <w:p w14:paraId="4E5A59C7" w14:textId="77777777" w:rsidR="006E0D7C" w:rsidRPr="002F2ADF" w:rsidRDefault="006E0D7C" w:rsidP="006E0D7C">
      <w:pPr>
        <w:autoSpaceDE w:val="0"/>
        <w:autoSpaceDN w:val="0"/>
        <w:adjustRightInd w:val="0"/>
        <w:spacing w:before="120" w:after="0" w:line="360" w:lineRule="auto"/>
        <w:jc w:val="both"/>
        <w:rPr>
          <w:rFonts w:cstheme="minorHAnsi"/>
          <w:sz w:val="24"/>
          <w:szCs w:val="24"/>
        </w:rPr>
      </w:pPr>
      <w:r w:rsidRPr="002F2ADF">
        <w:rPr>
          <w:rFonts w:cstheme="minorHAnsi"/>
          <w:sz w:val="24"/>
          <w:szCs w:val="24"/>
        </w:rPr>
        <w:t xml:space="preserve">Se ha ocupado el suelo de manera caótica, en detrimento de la capacidad de acogida del territorio. Esta situación ha generado conflictos ambientales y sociales, la degradación de los bienes naturales, el déficit de acceso a servicios básicos y el incremento de la exposición y vulnerabilidad de la población a fenómenos naturales. </w:t>
      </w:r>
    </w:p>
    <w:p w14:paraId="7B3302C7" w14:textId="77777777" w:rsidR="002F2ADF" w:rsidRDefault="006E0D7C" w:rsidP="006E0D7C">
      <w:pPr>
        <w:spacing w:before="120" w:after="0" w:line="360" w:lineRule="auto"/>
        <w:jc w:val="both"/>
        <w:rPr>
          <w:rFonts w:cstheme="minorHAnsi"/>
          <w:sz w:val="24"/>
          <w:szCs w:val="24"/>
        </w:rPr>
      </w:pPr>
      <w:bookmarkStart w:id="18" w:name="_Toc353192705"/>
      <w:r w:rsidRPr="002F2ADF">
        <w:rPr>
          <w:rFonts w:cstheme="minorHAnsi"/>
          <w:sz w:val="24"/>
          <w:szCs w:val="24"/>
        </w:rPr>
        <w:t>“A lo largo de la historia dos ciudades se han desarrollado con mayor dinámica que el resto del país – Quito y Guayaquil. Cada una con su identidad propia: Quito la ciudad capital y centro político, y Guayaquil ciudad porteña internacional y motor económico” (SENPLADES, 2009). Actualmente, los asentamientos humanos de Guayaquil y Quito, con sus respectivas conurbaciones</w:t>
      </w:r>
      <w:r w:rsidRPr="002F2ADF">
        <w:rPr>
          <w:rStyle w:val="Refdenotaalpie"/>
          <w:rFonts w:cstheme="minorHAnsi"/>
          <w:sz w:val="24"/>
          <w:szCs w:val="24"/>
        </w:rPr>
        <w:footnoteReference w:id="7"/>
      </w:r>
      <w:r w:rsidRPr="002F2ADF">
        <w:rPr>
          <w:rFonts w:cstheme="minorHAnsi"/>
          <w:sz w:val="24"/>
          <w:szCs w:val="24"/>
        </w:rPr>
        <w:t xml:space="preserve">, concentran el 44,23% de la población urbana a nivel nacional. Esta bicefalia profundiza problemas de acceso a bienes y servicios básicos y públicos, contaminación de ríos y fuentes de agua, ampliación del perímetro urbano sobre tierras con vocación productiva y fenómenos de expansión urbana. </w:t>
      </w:r>
    </w:p>
    <w:p w14:paraId="6EFE842D" w14:textId="77777777" w:rsidR="006E0D7C" w:rsidRPr="002F2ADF" w:rsidRDefault="006E0D7C" w:rsidP="006E0D7C">
      <w:pPr>
        <w:spacing w:before="120" w:after="0" w:line="360" w:lineRule="auto"/>
        <w:jc w:val="both"/>
        <w:rPr>
          <w:rFonts w:cstheme="minorHAnsi"/>
          <w:sz w:val="24"/>
          <w:szCs w:val="24"/>
        </w:rPr>
      </w:pPr>
      <w:r w:rsidRPr="002F2ADF">
        <w:rPr>
          <w:rFonts w:cstheme="minorHAnsi"/>
          <w:sz w:val="24"/>
          <w:szCs w:val="24"/>
        </w:rPr>
        <w:t>Se aprecian además procesos de concentración de población urbana de menor magnitud en 17 asentamientos humanos con mayor peso poblacional, que suceden a las conurbaciones de Quito y Guayaquil. Estas contradicciones obligan a plantear un reequilibrio de la red de asentamientos humanos, así como a ordenar el crecimiento de las metrópolis a fin de corregir desequilibrios y buscar solución a los problemas evidenciados en los asentamientos humanos.</w:t>
      </w:r>
    </w:p>
    <w:p w14:paraId="3521A42A" w14:textId="77777777" w:rsidR="006E0D7C" w:rsidRPr="002F2ADF" w:rsidRDefault="006E0D7C" w:rsidP="006E0D7C">
      <w:pPr>
        <w:spacing w:before="120" w:after="0" w:line="360" w:lineRule="auto"/>
        <w:jc w:val="both"/>
        <w:rPr>
          <w:rFonts w:cstheme="minorHAnsi"/>
          <w:sz w:val="24"/>
          <w:szCs w:val="24"/>
        </w:rPr>
      </w:pPr>
      <w:r w:rsidRPr="002F2ADF">
        <w:rPr>
          <w:rFonts w:cstheme="minorHAnsi"/>
          <w:sz w:val="24"/>
          <w:szCs w:val="24"/>
        </w:rPr>
        <w:lastRenderedPageBreak/>
        <w:t xml:space="preserve">En la Estrategia Territorial Nacional se definió la jerarquía de 110 asentamientos humanos según su complejidad funcional, la misma que hace referencia a la gama de equipamientos y servicios que ofrece y la atracción poblacional que éstos ejercen. Se establecieron seis categorías jerárquicas, que evidencian esta relación. Como complemento, se analizó la ocupación de la PEA para determinar las actividades económicas que realizan los habitantes de estas poblaciones y su nivel de especialización. </w:t>
      </w:r>
    </w:p>
    <w:p w14:paraId="66A3B5CC" w14:textId="77777777" w:rsidR="006E0D7C" w:rsidRPr="002F2ADF" w:rsidRDefault="006E0D7C" w:rsidP="006E0D7C">
      <w:pPr>
        <w:spacing w:before="120" w:after="0" w:line="360" w:lineRule="auto"/>
        <w:jc w:val="both"/>
        <w:rPr>
          <w:rFonts w:cstheme="minorHAnsi"/>
          <w:sz w:val="24"/>
          <w:szCs w:val="24"/>
        </w:rPr>
      </w:pPr>
      <w:r w:rsidRPr="002F2ADF">
        <w:rPr>
          <w:rFonts w:cstheme="minorHAnsi"/>
          <w:sz w:val="24"/>
          <w:szCs w:val="24"/>
        </w:rPr>
        <w:t>La red nacional de asentamientos humanos se articula por cuatro corredores viales verticales importantes: la carretera Troncal Amazónica, que articula la Amazonía desde Lago Agrio hasta Zamora; la carretera Panamericana, que atraviesa la Sierra ecuatoriana de norte a sur; la carretera Santo Domingo – Machala que articula la cuenca del Guayas, y la Ruta del Spondylus, que va desde San Lorenzo hasta Anconcito y que articula buena parte de la Costa ecuatoriana. Además el país cuenta con redes de conexión internacional y binacional, un sistema logístico de puertos y aeropuertos en proceso de mejora y optimización, que permiten fortalecer y afianzar de mejor manera el sistema de asentamientos humanos.</w:t>
      </w:r>
      <w:bookmarkEnd w:id="18"/>
    </w:p>
    <w:p w14:paraId="31824B72" w14:textId="77777777" w:rsidR="006E0D7C" w:rsidRPr="002F2ADF" w:rsidRDefault="006E0D7C" w:rsidP="006E0D7C">
      <w:pPr>
        <w:autoSpaceDE w:val="0"/>
        <w:autoSpaceDN w:val="0"/>
        <w:spacing w:before="120" w:after="0" w:line="360" w:lineRule="auto"/>
        <w:jc w:val="both"/>
        <w:rPr>
          <w:rFonts w:cstheme="minorHAnsi"/>
          <w:sz w:val="24"/>
          <w:szCs w:val="24"/>
        </w:rPr>
      </w:pPr>
      <w:r w:rsidRPr="002F2ADF">
        <w:rPr>
          <w:rFonts w:cstheme="minorHAnsi"/>
          <w:sz w:val="24"/>
          <w:szCs w:val="24"/>
        </w:rPr>
        <w:t xml:space="preserve">La conformación de una red policéntrica, articulada, complementaria y sinérgica de asentamientos humanos se genera a través de una mejor distribución de la población. Existen dos elementos fundamentales que viabilizan la construcción del modelo deseado de asentamientos humanos: el primero se relaciona con la necesidad de universalizar el acceso a bienes y servicios públicos y básicos, mediante la conformación de distritos y circuitos administrativos; el segundo se refiere a una mejor distribución de la población mediante incentivos al crecimiento de ciudades intermedias, a través de intervenciones relacionadas con la profundización de su especialidad económica que viabilice un mejor aprovechamiento de los recursos territoriales. </w:t>
      </w:r>
    </w:p>
    <w:p w14:paraId="6E952350" w14:textId="77777777" w:rsidR="006E0D7C" w:rsidRPr="00F17EF2" w:rsidRDefault="006E0D7C" w:rsidP="006E0D7C">
      <w:pPr>
        <w:spacing w:before="120" w:after="0" w:line="360" w:lineRule="auto"/>
        <w:jc w:val="both"/>
        <w:rPr>
          <w:rFonts w:cstheme="minorHAnsi"/>
          <w:sz w:val="24"/>
          <w:szCs w:val="24"/>
        </w:rPr>
      </w:pPr>
      <w:r w:rsidRPr="002F2ADF">
        <w:rPr>
          <w:rFonts w:cstheme="minorHAnsi"/>
          <w:sz w:val="24"/>
          <w:szCs w:val="24"/>
        </w:rPr>
        <w:t xml:space="preserve">Adicional a la visión de la red nacional de asentamientos humanos, se torna imprescindible que estas características se extiendan hacia los países vecinos con el fin de consolidar el desarrollo binacional complementario y corresponsable. Especial importancia tienen los pasos fronterizos y la creación o consolidación de los corredores de integración entre territorios a nivel internacional, lo que permite el mejoramiento del flujo de bienes y servicios y refuerza los lazos comerciales </w:t>
      </w:r>
      <w:r w:rsidR="003E0D3D">
        <w:rPr>
          <w:rFonts w:cstheme="minorHAnsi"/>
          <w:sz w:val="24"/>
          <w:szCs w:val="24"/>
        </w:rPr>
        <w:t xml:space="preserve">en las zonas de frontera. En el </w:t>
      </w:r>
      <w:r w:rsidR="00357E47" w:rsidRPr="002F2ADF">
        <w:rPr>
          <w:rFonts w:cstheme="minorHAnsi"/>
          <w:sz w:val="24"/>
          <w:szCs w:val="24"/>
        </w:rPr>
        <w:lastRenderedPageBreak/>
        <w:t xml:space="preserve">Mapa. </w:t>
      </w:r>
      <w:r w:rsidRPr="002F2ADF">
        <w:rPr>
          <w:rFonts w:cstheme="minorHAnsi"/>
          <w:sz w:val="24"/>
          <w:szCs w:val="24"/>
        </w:rPr>
        <w:t>3 se presenta la propuesta de la red de asentamientos humanos</w:t>
      </w:r>
      <w:r w:rsidR="003E0D3D">
        <w:rPr>
          <w:rFonts w:cstheme="minorHAnsi"/>
          <w:sz w:val="24"/>
          <w:szCs w:val="24"/>
        </w:rPr>
        <w:t xml:space="preserve"> definida en la ETN</w:t>
      </w:r>
      <w:r w:rsidR="00357E47">
        <w:rPr>
          <w:rFonts w:cstheme="minorHAnsi"/>
          <w:sz w:val="24"/>
          <w:szCs w:val="24"/>
        </w:rPr>
        <w:t>:</w:t>
      </w:r>
    </w:p>
    <w:p w14:paraId="6A78982A" w14:textId="77777777" w:rsidR="006E0D7C" w:rsidRPr="00F17EF2" w:rsidRDefault="006E0D7C" w:rsidP="003E0D3D">
      <w:pPr>
        <w:pStyle w:val="Epgrafe"/>
        <w:keepNext/>
        <w:spacing w:before="0" w:after="0"/>
        <w:rPr>
          <w:rFonts w:asciiTheme="minorHAnsi" w:hAnsiTheme="minorHAnsi" w:cstheme="minorHAnsi"/>
          <w:sz w:val="24"/>
          <w:szCs w:val="24"/>
        </w:rPr>
      </w:pPr>
      <w:r w:rsidRPr="00F17EF2">
        <w:rPr>
          <w:rFonts w:asciiTheme="minorHAnsi" w:hAnsiTheme="minorHAnsi" w:cstheme="minorHAnsi"/>
          <w:sz w:val="24"/>
          <w:szCs w:val="24"/>
        </w:rPr>
        <w:t xml:space="preserve">Mapa </w:t>
      </w:r>
      <w:r w:rsidR="0079646E">
        <w:rPr>
          <w:rFonts w:asciiTheme="minorHAnsi" w:hAnsiTheme="minorHAnsi" w:cstheme="minorHAnsi"/>
          <w:sz w:val="24"/>
          <w:szCs w:val="24"/>
        </w:rPr>
        <w:fldChar w:fldCharType="begin"/>
      </w:r>
      <w:r w:rsidR="0079646E">
        <w:rPr>
          <w:rFonts w:asciiTheme="minorHAnsi" w:hAnsiTheme="minorHAnsi" w:cstheme="minorHAnsi"/>
          <w:sz w:val="24"/>
          <w:szCs w:val="24"/>
        </w:rPr>
        <w:instrText xml:space="preserve"> SEQ Mapa \* ARABIC </w:instrText>
      </w:r>
      <w:r w:rsidR="0079646E">
        <w:rPr>
          <w:rFonts w:asciiTheme="minorHAnsi" w:hAnsiTheme="minorHAnsi" w:cstheme="minorHAnsi"/>
          <w:sz w:val="24"/>
          <w:szCs w:val="24"/>
        </w:rPr>
        <w:fldChar w:fldCharType="separate"/>
      </w:r>
      <w:r w:rsidR="008C5CBE">
        <w:rPr>
          <w:rFonts w:asciiTheme="minorHAnsi" w:hAnsiTheme="minorHAnsi" w:cstheme="minorHAnsi"/>
          <w:noProof/>
          <w:sz w:val="24"/>
          <w:szCs w:val="24"/>
        </w:rPr>
        <w:t>3</w:t>
      </w:r>
      <w:r w:rsidR="0079646E">
        <w:rPr>
          <w:rFonts w:asciiTheme="minorHAnsi" w:hAnsiTheme="minorHAnsi" w:cstheme="minorHAnsi"/>
          <w:sz w:val="24"/>
          <w:szCs w:val="24"/>
        </w:rPr>
        <w:fldChar w:fldCharType="end"/>
      </w:r>
      <w:r w:rsidR="00224E44">
        <w:rPr>
          <w:rFonts w:asciiTheme="minorHAnsi" w:hAnsiTheme="minorHAnsi" w:cstheme="minorHAnsi"/>
          <w:sz w:val="24"/>
          <w:szCs w:val="24"/>
        </w:rPr>
        <w:t>: Propuesta Territorializada de la Zona en</w:t>
      </w:r>
      <w:r w:rsidRPr="00F17EF2">
        <w:rPr>
          <w:rFonts w:asciiTheme="minorHAnsi" w:hAnsiTheme="minorHAnsi" w:cstheme="minorHAnsi"/>
          <w:sz w:val="24"/>
          <w:szCs w:val="24"/>
        </w:rPr>
        <w:t xml:space="preserve"> asentamientos humanos</w:t>
      </w:r>
    </w:p>
    <w:p w14:paraId="2F7276E0" w14:textId="77777777" w:rsidR="006E0D7C" w:rsidRPr="00F17EF2" w:rsidRDefault="006E0D7C" w:rsidP="003E0D3D">
      <w:pPr>
        <w:spacing w:after="0" w:line="240" w:lineRule="auto"/>
        <w:jc w:val="center"/>
        <w:rPr>
          <w:rFonts w:cstheme="minorHAnsi"/>
          <w:sz w:val="24"/>
          <w:szCs w:val="24"/>
        </w:rPr>
      </w:pPr>
      <w:r w:rsidRPr="00F17EF2">
        <w:rPr>
          <w:rFonts w:cstheme="minorHAnsi"/>
          <w:noProof/>
          <w:sz w:val="24"/>
          <w:szCs w:val="24"/>
          <w:lang w:val="es-ES" w:eastAsia="es-ES"/>
        </w:rPr>
        <w:drawing>
          <wp:inline distT="0" distB="0" distL="0" distR="0" wp14:anchorId="24F3533F" wp14:editId="25CD5960">
            <wp:extent cx="5605200" cy="3963600"/>
            <wp:effectExtent l="0" t="0" r="0" b="0"/>
            <wp:docPr id="22" name="Imagen 18" descr="mtd asentamientos human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descr="mtd asentamientos humanos"/>
                    <pic:cNvPicPr>
                      <a:picLocks noChangeAspect="1" noChangeArrowheads="1"/>
                    </pic:cNvPicPr>
                  </pic:nvPicPr>
                  <pic:blipFill>
                    <a:blip r:embed="rId15"/>
                    <a:srcRect/>
                    <a:stretch>
                      <a:fillRect/>
                    </a:stretch>
                  </pic:blipFill>
                  <pic:spPr bwMode="auto">
                    <a:xfrm>
                      <a:off x="0" y="0"/>
                      <a:ext cx="5605200" cy="3963600"/>
                    </a:xfrm>
                    <a:prstGeom prst="rect">
                      <a:avLst/>
                    </a:prstGeom>
                    <a:noFill/>
                    <a:ln w="9525">
                      <a:noFill/>
                      <a:miter lim="800000"/>
                      <a:headEnd/>
                      <a:tailEnd/>
                    </a:ln>
                  </pic:spPr>
                </pic:pic>
              </a:graphicData>
            </a:graphic>
          </wp:inline>
        </w:drawing>
      </w:r>
    </w:p>
    <w:p w14:paraId="55472D44" w14:textId="77777777" w:rsidR="006E0D7C" w:rsidRPr="00CA1367" w:rsidRDefault="006E0D7C" w:rsidP="003E0D3D">
      <w:pPr>
        <w:spacing w:after="0" w:line="240" w:lineRule="auto"/>
        <w:rPr>
          <w:rFonts w:eastAsia="Times New Roman" w:cstheme="minorHAnsi"/>
          <w:color w:val="000000"/>
          <w:sz w:val="16"/>
          <w:szCs w:val="16"/>
          <w:lang w:eastAsia="es-ES"/>
        </w:rPr>
      </w:pPr>
      <w:r w:rsidRPr="00CA1367">
        <w:rPr>
          <w:rFonts w:eastAsia="Times New Roman" w:cstheme="minorHAnsi"/>
          <w:color w:val="000000"/>
          <w:sz w:val="16"/>
          <w:szCs w:val="16"/>
          <w:lang w:eastAsia="es-ES"/>
        </w:rPr>
        <w:t>Fuente: IGM - Cartografía Base (varios años);  SENPLADES (2013c) / (2013d); INEC (2010a) / (2010e)</w:t>
      </w:r>
    </w:p>
    <w:p w14:paraId="26A064E5" w14:textId="77777777" w:rsidR="006E0D7C" w:rsidRDefault="006E0D7C" w:rsidP="003E0D3D">
      <w:pPr>
        <w:spacing w:after="0" w:line="240" w:lineRule="auto"/>
        <w:rPr>
          <w:rFonts w:eastAsia="Times New Roman" w:cstheme="minorHAnsi"/>
          <w:color w:val="000000"/>
          <w:sz w:val="16"/>
          <w:szCs w:val="16"/>
          <w:lang w:eastAsia="es-ES"/>
        </w:rPr>
      </w:pPr>
      <w:r w:rsidRPr="00CA1367">
        <w:rPr>
          <w:rFonts w:eastAsia="Times New Roman" w:cstheme="minorHAnsi"/>
          <w:color w:val="000000"/>
          <w:sz w:val="16"/>
          <w:szCs w:val="16"/>
          <w:lang w:eastAsia="es-ES"/>
        </w:rPr>
        <w:t xml:space="preserve">Elaboración: SENPLADES </w:t>
      </w:r>
      <w:r w:rsidR="003E0D3D">
        <w:rPr>
          <w:rFonts w:eastAsia="Times New Roman" w:cstheme="minorHAnsi"/>
          <w:color w:val="000000"/>
          <w:sz w:val="16"/>
          <w:szCs w:val="16"/>
          <w:lang w:eastAsia="es-ES"/>
        </w:rPr>
        <w:t>–</w:t>
      </w:r>
      <w:r w:rsidRPr="00CA1367">
        <w:rPr>
          <w:rFonts w:eastAsia="Times New Roman" w:cstheme="minorHAnsi"/>
          <w:color w:val="000000"/>
          <w:sz w:val="16"/>
          <w:szCs w:val="16"/>
          <w:lang w:eastAsia="es-ES"/>
        </w:rPr>
        <w:t xml:space="preserve"> ETN</w:t>
      </w:r>
    </w:p>
    <w:p w14:paraId="724B5AD6" w14:textId="77777777" w:rsidR="003E0D3D" w:rsidRPr="00CA1367" w:rsidRDefault="003E0D3D" w:rsidP="003E0D3D">
      <w:pPr>
        <w:spacing w:after="0" w:line="240" w:lineRule="auto"/>
        <w:rPr>
          <w:rFonts w:eastAsia="Times New Roman" w:cstheme="minorHAnsi"/>
          <w:color w:val="000000"/>
          <w:sz w:val="16"/>
          <w:szCs w:val="16"/>
          <w:lang w:eastAsia="es-ES"/>
        </w:rPr>
      </w:pPr>
    </w:p>
    <w:p w14:paraId="4FE8C60B" w14:textId="77777777" w:rsidR="006E0D7C" w:rsidRDefault="006E0D7C" w:rsidP="006E0D7C">
      <w:pPr>
        <w:pStyle w:val="Prrafodelista"/>
        <w:ind w:left="1214"/>
        <w:rPr>
          <w:rFonts w:cstheme="minorHAnsi"/>
          <w:b/>
          <w:sz w:val="24"/>
          <w:szCs w:val="24"/>
        </w:rPr>
      </w:pPr>
    </w:p>
    <w:p w14:paraId="3002690A" w14:textId="77777777" w:rsidR="006E0D7C" w:rsidRPr="006E0D7C" w:rsidRDefault="006E0D7C" w:rsidP="006E0D7C">
      <w:pPr>
        <w:pStyle w:val="Prrafodelista"/>
        <w:numPr>
          <w:ilvl w:val="2"/>
          <w:numId w:val="15"/>
        </w:numPr>
        <w:outlineLvl w:val="2"/>
        <w:rPr>
          <w:rFonts w:cstheme="minorHAnsi"/>
          <w:b/>
          <w:sz w:val="24"/>
          <w:szCs w:val="24"/>
        </w:rPr>
      </w:pPr>
      <w:bookmarkStart w:id="19" w:name="_Toc412480886"/>
      <w:r w:rsidRPr="006E0D7C">
        <w:rPr>
          <w:rFonts w:cstheme="minorHAnsi"/>
          <w:b/>
          <w:sz w:val="24"/>
          <w:szCs w:val="24"/>
        </w:rPr>
        <w:t>Asentamientos humanos y conectividad</w:t>
      </w:r>
      <w:bookmarkEnd w:id="19"/>
    </w:p>
    <w:p w14:paraId="678484B0" w14:textId="77777777" w:rsidR="00091335" w:rsidRPr="00F17EF2" w:rsidRDefault="00091335" w:rsidP="00091335">
      <w:pPr>
        <w:spacing w:before="120" w:after="0" w:line="360" w:lineRule="auto"/>
        <w:jc w:val="both"/>
        <w:rPr>
          <w:rFonts w:cstheme="minorHAnsi"/>
          <w:sz w:val="24"/>
          <w:szCs w:val="24"/>
        </w:rPr>
      </w:pPr>
      <w:r w:rsidRPr="00F17EF2">
        <w:rPr>
          <w:rFonts w:cstheme="minorHAnsi"/>
          <w:sz w:val="24"/>
          <w:szCs w:val="24"/>
        </w:rPr>
        <w:t>La Zona 6</w:t>
      </w:r>
      <w:r>
        <w:rPr>
          <w:rFonts w:cstheme="minorHAnsi"/>
          <w:sz w:val="24"/>
          <w:szCs w:val="24"/>
        </w:rPr>
        <w:t xml:space="preserve"> </w:t>
      </w:r>
      <w:r w:rsidRPr="00F17EF2">
        <w:rPr>
          <w:rFonts w:cstheme="minorHAnsi"/>
          <w:sz w:val="24"/>
          <w:szCs w:val="24"/>
        </w:rPr>
        <w:t>– Austro cuenta con seis asentamientos humanos jerarquizados, en l</w:t>
      </w:r>
      <w:r w:rsidRPr="00F17EF2">
        <w:rPr>
          <w:rFonts w:cstheme="minorHAnsi"/>
          <w:bCs/>
          <w:sz w:val="24"/>
          <w:szCs w:val="24"/>
        </w:rPr>
        <w:t>a Estrategia Territorial Nacional, con una</w:t>
      </w:r>
      <w:r w:rsidRPr="00F17EF2">
        <w:rPr>
          <w:rFonts w:cstheme="minorHAnsi"/>
          <w:sz w:val="24"/>
          <w:szCs w:val="24"/>
        </w:rPr>
        <w:t xml:space="preserve"> población superior a los 10.000 habitantes, de los cuales:</w:t>
      </w:r>
    </w:p>
    <w:p w14:paraId="61E34EE5" w14:textId="77777777" w:rsidR="00091335" w:rsidRPr="00F17EF2" w:rsidRDefault="00091335" w:rsidP="00091335">
      <w:pPr>
        <w:pStyle w:val="Prrafodelista"/>
        <w:numPr>
          <w:ilvl w:val="0"/>
          <w:numId w:val="4"/>
        </w:numPr>
        <w:spacing w:before="120" w:after="0" w:line="360" w:lineRule="auto"/>
        <w:contextualSpacing w:val="0"/>
        <w:jc w:val="both"/>
        <w:rPr>
          <w:rFonts w:cstheme="minorHAnsi"/>
          <w:sz w:val="24"/>
          <w:szCs w:val="24"/>
        </w:rPr>
      </w:pPr>
      <w:r w:rsidRPr="00F17EF2">
        <w:rPr>
          <w:rFonts w:cstheme="minorHAnsi"/>
          <w:sz w:val="24"/>
          <w:szCs w:val="24"/>
        </w:rPr>
        <w:t>Cuenca es un asentamiento nacional. Se aprecia un</w:t>
      </w:r>
      <w:r>
        <w:rPr>
          <w:rFonts w:cstheme="minorHAnsi"/>
          <w:sz w:val="24"/>
          <w:szCs w:val="24"/>
        </w:rPr>
        <w:t xml:space="preserve"> proceso de concentración</w:t>
      </w:r>
      <w:r w:rsidRPr="00F17EF2">
        <w:rPr>
          <w:rFonts w:cstheme="minorHAnsi"/>
          <w:sz w:val="24"/>
          <w:szCs w:val="24"/>
        </w:rPr>
        <w:t xml:space="preserve"> en la conurbación Cuenca - Ricaurte - Baños - San Joaquín - Sayausí - Turi – Nulti; donde habita el 3,74% de la población nacional.</w:t>
      </w:r>
    </w:p>
    <w:p w14:paraId="685683CD" w14:textId="77777777" w:rsidR="00091335" w:rsidRPr="00F17EF2" w:rsidRDefault="00091335" w:rsidP="00091335">
      <w:pPr>
        <w:pStyle w:val="Prrafodelista"/>
        <w:numPr>
          <w:ilvl w:val="0"/>
          <w:numId w:val="4"/>
        </w:numPr>
        <w:spacing w:before="120" w:after="0" w:line="360" w:lineRule="auto"/>
        <w:contextualSpacing w:val="0"/>
        <w:jc w:val="both"/>
        <w:rPr>
          <w:rFonts w:cstheme="minorHAnsi"/>
          <w:sz w:val="24"/>
          <w:szCs w:val="24"/>
        </w:rPr>
      </w:pPr>
      <w:r w:rsidRPr="00F17EF2">
        <w:rPr>
          <w:rFonts w:cstheme="minorHAnsi"/>
          <w:sz w:val="24"/>
          <w:szCs w:val="24"/>
        </w:rPr>
        <w:t xml:space="preserve">La conurbación Azogues - Biblián y </w:t>
      </w:r>
      <w:r>
        <w:rPr>
          <w:rFonts w:cstheme="minorHAnsi"/>
          <w:sz w:val="24"/>
          <w:szCs w:val="24"/>
        </w:rPr>
        <w:t xml:space="preserve">la ciudad de </w:t>
      </w:r>
      <w:r w:rsidRPr="00F17EF2">
        <w:rPr>
          <w:rFonts w:cstheme="minorHAnsi"/>
          <w:sz w:val="24"/>
          <w:szCs w:val="24"/>
        </w:rPr>
        <w:t>Macas son asentamientos regionales</w:t>
      </w:r>
      <w:r>
        <w:rPr>
          <w:rFonts w:cstheme="minorHAnsi"/>
          <w:sz w:val="24"/>
          <w:szCs w:val="24"/>
        </w:rPr>
        <w:t xml:space="preserve"> </w:t>
      </w:r>
      <w:r w:rsidRPr="00F17EF2">
        <w:rPr>
          <w:rFonts w:cstheme="minorHAnsi"/>
          <w:sz w:val="24"/>
          <w:szCs w:val="24"/>
        </w:rPr>
        <w:t>con</w:t>
      </w:r>
      <w:r>
        <w:rPr>
          <w:rFonts w:cstheme="minorHAnsi"/>
          <w:sz w:val="24"/>
          <w:szCs w:val="24"/>
        </w:rPr>
        <w:t xml:space="preserve"> un alto grado de funcionalidad</w:t>
      </w:r>
      <w:r w:rsidRPr="00F17EF2">
        <w:rPr>
          <w:rFonts w:cstheme="minorHAnsi"/>
          <w:sz w:val="24"/>
          <w:szCs w:val="24"/>
        </w:rPr>
        <w:t>.</w:t>
      </w:r>
    </w:p>
    <w:p w14:paraId="5A0B3CCB" w14:textId="77777777" w:rsidR="00091335" w:rsidRPr="00F17EF2" w:rsidRDefault="00091335" w:rsidP="00091335">
      <w:pPr>
        <w:pStyle w:val="Prrafodelista"/>
        <w:numPr>
          <w:ilvl w:val="0"/>
          <w:numId w:val="4"/>
        </w:numPr>
        <w:spacing w:before="120" w:after="0" w:line="360" w:lineRule="auto"/>
        <w:contextualSpacing w:val="0"/>
        <w:jc w:val="both"/>
        <w:rPr>
          <w:rFonts w:cstheme="minorHAnsi"/>
          <w:sz w:val="24"/>
          <w:szCs w:val="24"/>
        </w:rPr>
      </w:pPr>
      <w:r w:rsidRPr="00F17EF2">
        <w:rPr>
          <w:rFonts w:cstheme="minorHAnsi"/>
          <w:sz w:val="24"/>
          <w:szCs w:val="24"/>
        </w:rPr>
        <w:t xml:space="preserve">Cañar, </w:t>
      </w:r>
      <w:r>
        <w:rPr>
          <w:rFonts w:cstheme="minorHAnsi"/>
          <w:sz w:val="24"/>
          <w:szCs w:val="24"/>
        </w:rPr>
        <w:t xml:space="preserve">y las conurbaciones </w:t>
      </w:r>
      <w:r w:rsidRPr="00F17EF2">
        <w:rPr>
          <w:rFonts w:cstheme="minorHAnsi"/>
          <w:sz w:val="24"/>
          <w:szCs w:val="24"/>
        </w:rPr>
        <w:t>Gualaceo – Chordeleg, y La Troncal – Cochancay – Voluntad de Dios, son asentamientos sub-regionales.</w:t>
      </w:r>
    </w:p>
    <w:p w14:paraId="7C28121B" w14:textId="77777777" w:rsidR="00091335" w:rsidRPr="00F17EF2" w:rsidRDefault="00091335" w:rsidP="00091335">
      <w:pPr>
        <w:spacing w:before="120" w:after="0" w:line="360" w:lineRule="auto"/>
        <w:jc w:val="both"/>
        <w:rPr>
          <w:rFonts w:cstheme="minorHAnsi"/>
          <w:sz w:val="24"/>
          <w:szCs w:val="24"/>
        </w:rPr>
      </w:pPr>
      <w:r w:rsidRPr="00F17EF2">
        <w:rPr>
          <w:rFonts w:cstheme="minorHAnsi"/>
          <w:sz w:val="24"/>
          <w:szCs w:val="24"/>
        </w:rPr>
        <w:lastRenderedPageBreak/>
        <w:t xml:space="preserve">Estos asentamientos jerarquizados, de acuerdo al censo 2010, concentran un total de 443.878 habitantes, </w:t>
      </w:r>
      <w:r w:rsidR="008C0063">
        <w:rPr>
          <w:rFonts w:cstheme="minorHAnsi"/>
          <w:sz w:val="24"/>
          <w:szCs w:val="24"/>
        </w:rPr>
        <w:t xml:space="preserve">que representan el </w:t>
      </w:r>
      <w:r w:rsidRPr="00F17EF2">
        <w:rPr>
          <w:rFonts w:cstheme="minorHAnsi"/>
          <w:sz w:val="24"/>
          <w:szCs w:val="24"/>
        </w:rPr>
        <w:t>4</w:t>
      </w:r>
      <w:r w:rsidR="008C0063">
        <w:rPr>
          <w:rFonts w:cstheme="minorHAnsi"/>
          <w:sz w:val="24"/>
          <w:szCs w:val="24"/>
        </w:rPr>
        <w:t>1</w:t>
      </w:r>
      <w:r w:rsidRPr="00F17EF2">
        <w:rPr>
          <w:rFonts w:cstheme="minorHAnsi"/>
          <w:sz w:val="24"/>
          <w:szCs w:val="24"/>
        </w:rPr>
        <w:t xml:space="preserve">% </w:t>
      </w:r>
      <w:r w:rsidR="008C0063">
        <w:rPr>
          <w:rFonts w:cstheme="minorHAnsi"/>
          <w:sz w:val="24"/>
          <w:szCs w:val="24"/>
        </w:rPr>
        <w:t>de la población zonal y el 76</w:t>
      </w:r>
      <w:r w:rsidRPr="00F17EF2">
        <w:rPr>
          <w:rFonts w:cstheme="minorHAnsi"/>
          <w:sz w:val="24"/>
          <w:szCs w:val="24"/>
        </w:rPr>
        <w:t>% de la población concentrada</w:t>
      </w:r>
      <w:r w:rsidRPr="00F17EF2">
        <w:rPr>
          <w:rStyle w:val="Refdenotaalpie"/>
          <w:rFonts w:cstheme="minorHAnsi"/>
          <w:sz w:val="24"/>
          <w:szCs w:val="24"/>
        </w:rPr>
        <w:footnoteReference w:id="8"/>
      </w:r>
      <w:r w:rsidRPr="00F17EF2">
        <w:rPr>
          <w:rFonts w:cstheme="minorHAnsi"/>
          <w:sz w:val="24"/>
          <w:szCs w:val="24"/>
        </w:rPr>
        <w:t>.</w:t>
      </w:r>
    </w:p>
    <w:p w14:paraId="284B9843" w14:textId="77777777" w:rsidR="00091335" w:rsidRPr="00F17EF2" w:rsidRDefault="00091335" w:rsidP="00091335">
      <w:pPr>
        <w:spacing w:before="120" w:after="0" w:line="360" w:lineRule="auto"/>
        <w:jc w:val="both"/>
        <w:rPr>
          <w:rFonts w:cstheme="minorHAnsi"/>
          <w:sz w:val="24"/>
          <w:szCs w:val="24"/>
        </w:rPr>
      </w:pPr>
      <w:r w:rsidRPr="00F17EF2">
        <w:rPr>
          <w:rFonts w:cstheme="minorHAnsi"/>
          <w:sz w:val="24"/>
          <w:szCs w:val="24"/>
        </w:rPr>
        <w:t>Los asentamientos humanos de la Zona 6 se distribuyen principalmente en dos ejes longitudinales, uno en la Sierra, a lo largo de la vía E35</w:t>
      </w:r>
      <w:r w:rsidR="008C0063">
        <w:rPr>
          <w:rFonts w:cstheme="minorHAnsi"/>
          <w:sz w:val="24"/>
          <w:szCs w:val="24"/>
        </w:rPr>
        <w:t xml:space="preserve"> (Troncal de la Sierra)</w:t>
      </w:r>
      <w:r w:rsidRPr="00F17EF2">
        <w:rPr>
          <w:rFonts w:cstheme="minorHAnsi"/>
          <w:sz w:val="24"/>
          <w:szCs w:val="24"/>
        </w:rPr>
        <w:t xml:space="preserve">, y otro en la Amazonía, a lo largo de la </w:t>
      </w:r>
      <w:r w:rsidR="008C0063">
        <w:rPr>
          <w:rFonts w:cstheme="minorHAnsi"/>
          <w:sz w:val="24"/>
          <w:szCs w:val="24"/>
        </w:rPr>
        <w:t>vía</w:t>
      </w:r>
      <w:r w:rsidRPr="00F17EF2">
        <w:rPr>
          <w:rFonts w:cstheme="minorHAnsi"/>
          <w:sz w:val="24"/>
          <w:szCs w:val="24"/>
        </w:rPr>
        <w:t xml:space="preserve"> E45</w:t>
      </w:r>
      <w:r w:rsidR="008C0063">
        <w:rPr>
          <w:rFonts w:cstheme="minorHAnsi"/>
          <w:sz w:val="24"/>
          <w:szCs w:val="24"/>
        </w:rPr>
        <w:t xml:space="preserve"> (Troncal Amazónica)</w:t>
      </w:r>
      <w:r w:rsidRPr="00F17EF2">
        <w:rPr>
          <w:rFonts w:cstheme="minorHAnsi"/>
          <w:sz w:val="24"/>
          <w:szCs w:val="24"/>
        </w:rPr>
        <w:t xml:space="preserve">. </w:t>
      </w:r>
    </w:p>
    <w:p w14:paraId="771CFEF4" w14:textId="77777777" w:rsidR="00A6729B" w:rsidRDefault="00091335" w:rsidP="00091335">
      <w:pPr>
        <w:spacing w:before="120" w:after="0" w:line="360" w:lineRule="auto"/>
        <w:jc w:val="both"/>
        <w:rPr>
          <w:rFonts w:cstheme="minorHAnsi"/>
          <w:sz w:val="24"/>
          <w:szCs w:val="24"/>
        </w:rPr>
      </w:pPr>
      <w:r w:rsidRPr="00F17EF2">
        <w:rPr>
          <w:rFonts w:cstheme="minorHAnsi"/>
          <w:sz w:val="24"/>
          <w:szCs w:val="24"/>
        </w:rPr>
        <w:t xml:space="preserve">La ciudad de Cuenca como asentamiento humano de jerarquía </w:t>
      </w:r>
      <w:r w:rsidR="00357E47" w:rsidRPr="00F17EF2">
        <w:rPr>
          <w:rFonts w:cstheme="minorHAnsi"/>
          <w:sz w:val="24"/>
          <w:szCs w:val="24"/>
        </w:rPr>
        <w:t>nacional, cuenta</w:t>
      </w:r>
      <w:r w:rsidRPr="00F17EF2">
        <w:rPr>
          <w:rFonts w:cstheme="minorHAnsi"/>
          <w:sz w:val="24"/>
          <w:szCs w:val="24"/>
        </w:rPr>
        <w:t xml:space="preserve"> con un área urbana de aprox</w:t>
      </w:r>
      <w:r w:rsidR="008C0063">
        <w:rPr>
          <w:rFonts w:cstheme="minorHAnsi"/>
          <w:sz w:val="24"/>
          <w:szCs w:val="24"/>
        </w:rPr>
        <w:t>imadamente 70 km</w:t>
      </w:r>
      <w:r w:rsidR="008C0063" w:rsidRPr="008C0063">
        <w:rPr>
          <w:rFonts w:cstheme="minorHAnsi"/>
          <w:sz w:val="24"/>
          <w:szCs w:val="24"/>
          <w:vertAlign w:val="superscript"/>
        </w:rPr>
        <w:t>2</w:t>
      </w:r>
      <w:r w:rsidRPr="00F17EF2">
        <w:rPr>
          <w:rFonts w:cstheme="minorHAnsi"/>
          <w:sz w:val="24"/>
          <w:szCs w:val="24"/>
        </w:rPr>
        <w:t xml:space="preserve"> y 331.888 habitantes</w:t>
      </w:r>
      <w:r w:rsidR="008C0063" w:rsidRPr="00F17EF2">
        <w:rPr>
          <w:rStyle w:val="Refdenotaalpie"/>
          <w:rFonts w:cstheme="minorHAnsi"/>
          <w:sz w:val="24"/>
          <w:szCs w:val="24"/>
        </w:rPr>
        <w:footnoteReference w:id="9"/>
      </w:r>
      <w:r w:rsidRPr="00F17EF2">
        <w:rPr>
          <w:rFonts w:cstheme="minorHAnsi"/>
          <w:sz w:val="24"/>
          <w:szCs w:val="24"/>
        </w:rPr>
        <w:t>, lo cual resulta en una densidad demográfica de 4</w:t>
      </w:r>
      <w:r w:rsidR="008C0063">
        <w:rPr>
          <w:rFonts w:cstheme="minorHAnsi"/>
          <w:sz w:val="24"/>
          <w:szCs w:val="24"/>
        </w:rPr>
        <w:t>.</w:t>
      </w:r>
      <w:r w:rsidRPr="00F17EF2">
        <w:rPr>
          <w:rFonts w:cstheme="minorHAnsi"/>
          <w:sz w:val="24"/>
          <w:szCs w:val="24"/>
        </w:rPr>
        <w:t>7</w:t>
      </w:r>
      <w:r w:rsidR="008C0063">
        <w:rPr>
          <w:rFonts w:cstheme="minorHAnsi"/>
          <w:sz w:val="24"/>
          <w:szCs w:val="24"/>
        </w:rPr>
        <w:t>40 hab/km</w:t>
      </w:r>
      <w:r w:rsidR="008C0063" w:rsidRPr="008C0063">
        <w:rPr>
          <w:rFonts w:cstheme="minorHAnsi"/>
          <w:sz w:val="24"/>
          <w:szCs w:val="24"/>
          <w:vertAlign w:val="superscript"/>
        </w:rPr>
        <w:t>2</w:t>
      </w:r>
      <w:r w:rsidRPr="00F17EF2">
        <w:rPr>
          <w:rFonts w:cstheme="minorHAnsi"/>
          <w:sz w:val="24"/>
          <w:szCs w:val="24"/>
        </w:rPr>
        <w:t xml:space="preserve">, misma que resulta baja para una ciudad intermedia (dentro del contexto Latinoamericano).  </w:t>
      </w:r>
    </w:p>
    <w:p w14:paraId="2E6DD4D2" w14:textId="77777777" w:rsidR="00091335" w:rsidRPr="00F17EF2" w:rsidRDefault="00091335" w:rsidP="00091335">
      <w:pPr>
        <w:spacing w:before="120" w:after="0" w:line="360" w:lineRule="auto"/>
        <w:jc w:val="both"/>
        <w:rPr>
          <w:rFonts w:cstheme="minorHAnsi"/>
          <w:sz w:val="24"/>
          <w:szCs w:val="24"/>
        </w:rPr>
      </w:pPr>
      <w:r w:rsidRPr="00F17EF2">
        <w:rPr>
          <w:rFonts w:cstheme="minorHAnsi"/>
          <w:sz w:val="24"/>
          <w:szCs w:val="24"/>
        </w:rPr>
        <w:t>El asentamiento humano regional Azogues, y el sub-regional Cañar, mantienen comunicación directa con Cuenca a través de la Troncal de la Sierra E35, destacándose la estrecha relación existente entre las cabeceras provinciales Azogues y Cuenca, pues se encuentran aproximadamente</w:t>
      </w:r>
      <w:r w:rsidR="00A6729B">
        <w:rPr>
          <w:rFonts w:cstheme="minorHAnsi"/>
          <w:sz w:val="24"/>
          <w:szCs w:val="24"/>
        </w:rPr>
        <w:t xml:space="preserve"> a 30 k</w:t>
      </w:r>
      <w:r w:rsidRPr="00F17EF2">
        <w:rPr>
          <w:rFonts w:cstheme="minorHAnsi"/>
          <w:sz w:val="24"/>
          <w:szCs w:val="24"/>
        </w:rPr>
        <w:t>m de distancia, y en la actualidad presentan un proceso de conurbación funcional y de dependencia, especialmente debido al importante flujo de talento humano que se desplaza desde Azogues para laborar en la ciudad de Cuenca y además por la localización del proyecto emblemático para la creación de la Universidad Nacional de Educación (UNAE), que generará una dinámica de atracción ya que en ella se formarán los docentes para el Sistema de Educación del país</w:t>
      </w:r>
    </w:p>
    <w:p w14:paraId="468A51A2" w14:textId="77777777" w:rsidR="00091335" w:rsidRPr="00F17EF2" w:rsidRDefault="00091335" w:rsidP="00091335">
      <w:pPr>
        <w:spacing w:before="120" w:after="0" w:line="360" w:lineRule="auto"/>
        <w:jc w:val="both"/>
        <w:rPr>
          <w:rFonts w:cstheme="minorHAnsi"/>
          <w:sz w:val="24"/>
          <w:szCs w:val="24"/>
        </w:rPr>
      </w:pPr>
      <w:r w:rsidRPr="00F17EF2">
        <w:rPr>
          <w:rFonts w:cstheme="minorHAnsi"/>
          <w:sz w:val="24"/>
          <w:szCs w:val="24"/>
        </w:rPr>
        <w:t xml:space="preserve">El asentamiento humano regional Macas se conecta con la Sierra mediante cuatro ejes viales: la carretera Riobamba – Guamote – Macas; la Troncal Amazónica E45, arteria vial </w:t>
      </w:r>
      <w:r w:rsidR="00A6729B">
        <w:rPr>
          <w:rFonts w:cstheme="minorHAnsi"/>
          <w:sz w:val="24"/>
          <w:szCs w:val="24"/>
        </w:rPr>
        <w:t xml:space="preserve">que </w:t>
      </w:r>
      <w:r w:rsidRPr="00F17EF2">
        <w:rPr>
          <w:rFonts w:cstheme="minorHAnsi"/>
          <w:sz w:val="24"/>
          <w:szCs w:val="24"/>
        </w:rPr>
        <w:t>conecta con 6 de las 12 cabeceras cantonales de Morona Santiago</w:t>
      </w:r>
      <w:r w:rsidR="00A6729B">
        <w:rPr>
          <w:rFonts w:cstheme="minorHAnsi"/>
          <w:sz w:val="24"/>
          <w:szCs w:val="24"/>
        </w:rPr>
        <w:t>;</w:t>
      </w:r>
      <w:r w:rsidRPr="00F17EF2">
        <w:rPr>
          <w:rFonts w:cstheme="minorHAnsi"/>
          <w:sz w:val="24"/>
          <w:szCs w:val="24"/>
        </w:rPr>
        <w:t xml:space="preserve"> la </w:t>
      </w:r>
      <w:r w:rsidR="00A6729B">
        <w:rPr>
          <w:rFonts w:cstheme="minorHAnsi"/>
          <w:sz w:val="24"/>
          <w:szCs w:val="24"/>
        </w:rPr>
        <w:t>carretera</w:t>
      </w:r>
      <w:r w:rsidRPr="00F17EF2">
        <w:rPr>
          <w:rFonts w:cstheme="minorHAnsi"/>
          <w:sz w:val="24"/>
          <w:szCs w:val="24"/>
        </w:rPr>
        <w:t xml:space="preserve"> Cuenca – Paute – Sevilla de Oro - Santiago de Méndez – Macas y la carretera Azogues – Matrama – Mazar – Santiago de Méndez - Macas. </w:t>
      </w:r>
    </w:p>
    <w:p w14:paraId="436A896B" w14:textId="77777777" w:rsidR="00091335" w:rsidRPr="00F17EF2" w:rsidRDefault="00091335" w:rsidP="00091335">
      <w:pPr>
        <w:spacing w:before="120" w:after="0" w:line="360" w:lineRule="auto"/>
        <w:jc w:val="both"/>
        <w:rPr>
          <w:rFonts w:cstheme="minorHAnsi"/>
          <w:sz w:val="24"/>
          <w:szCs w:val="24"/>
        </w:rPr>
      </w:pPr>
      <w:r w:rsidRPr="00F17EF2">
        <w:rPr>
          <w:rFonts w:cstheme="minorHAnsi"/>
          <w:sz w:val="24"/>
          <w:szCs w:val="24"/>
        </w:rPr>
        <w:t xml:space="preserve">A pesar de que existe una menor distancia entre Macas y Riobamba, la relación comercial y administrativa es mayor con la ciudad de Cuenca. El flujo entre Cuenca </w:t>
      </w:r>
      <w:r w:rsidR="00A6729B">
        <w:rPr>
          <w:rFonts w:cstheme="minorHAnsi"/>
          <w:sz w:val="24"/>
          <w:szCs w:val="24"/>
        </w:rPr>
        <w:t xml:space="preserve">y </w:t>
      </w:r>
      <w:r w:rsidRPr="00F17EF2">
        <w:rPr>
          <w:rFonts w:cstheme="minorHAnsi"/>
          <w:sz w:val="24"/>
          <w:szCs w:val="24"/>
        </w:rPr>
        <w:t xml:space="preserve">Macas se incrementará con la rehabilitación de la vía Cuenca – Gualaceo – Limón Indanza – Macas, con lo que se reducirá considerablemente el tiempo de viaje. Es importante destacar el papel que juega Santiago de Méndez como articulador y punto </w:t>
      </w:r>
      <w:r w:rsidRPr="00F17EF2">
        <w:rPr>
          <w:rFonts w:cstheme="minorHAnsi"/>
          <w:sz w:val="24"/>
          <w:szCs w:val="24"/>
        </w:rPr>
        <w:lastRenderedPageBreak/>
        <w:t>de entrada hacia la provincia de Morona Santiago</w:t>
      </w:r>
      <w:r w:rsidR="00A6729B">
        <w:rPr>
          <w:rFonts w:cstheme="minorHAnsi"/>
          <w:sz w:val="24"/>
          <w:szCs w:val="24"/>
        </w:rPr>
        <w:t>, que forma parte d</w:t>
      </w:r>
      <w:r w:rsidRPr="00F17EF2">
        <w:rPr>
          <w:rFonts w:cstheme="minorHAnsi"/>
          <w:sz w:val="24"/>
          <w:szCs w:val="24"/>
        </w:rPr>
        <w:t>el Eje Multimodal Ecuador-Perú No.5.</w:t>
      </w:r>
    </w:p>
    <w:p w14:paraId="6926B858" w14:textId="77777777" w:rsidR="00091335" w:rsidRPr="00F17EF2" w:rsidRDefault="00091335" w:rsidP="00091335">
      <w:pPr>
        <w:spacing w:before="120" w:after="0" w:line="360" w:lineRule="auto"/>
        <w:jc w:val="both"/>
        <w:rPr>
          <w:rFonts w:cstheme="minorHAnsi"/>
          <w:sz w:val="24"/>
          <w:szCs w:val="24"/>
        </w:rPr>
      </w:pPr>
      <w:r w:rsidRPr="00F17EF2">
        <w:rPr>
          <w:rFonts w:cstheme="minorHAnsi"/>
          <w:sz w:val="24"/>
          <w:szCs w:val="24"/>
        </w:rPr>
        <w:t xml:space="preserve">Por su parte, el asentamiento humano sub-regional Gualaceo-Chordeleg se relaciona con la ciudad de Cuenca a través de la carretera Cuenca – Gualaceo - Chordeleg, que además es un eje de enlace con los cantones localizados al sur de la provincia de Morona Santiago por su prolongación hasta Gualaquiza a través del eje E594 (Sígsig – Chiguinda – Gualaquiza). Existe un importante flujo turístico nacional y extranjero, que va desde la ciudad de Cuenca hacia los cantones Gualaceo, Chordeleg y Sígsig, por su variada oferta </w:t>
      </w:r>
      <w:r w:rsidR="00CE0E0F">
        <w:rPr>
          <w:rFonts w:cstheme="minorHAnsi"/>
          <w:sz w:val="24"/>
          <w:szCs w:val="24"/>
        </w:rPr>
        <w:t xml:space="preserve">gastronómica y </w:t>
      </w:r>
      <w:r w:rsidRPr="00F17EF2">
        <w:rPr>
          <w:rFonts w:cstheme="minorHAnsi"/>
          <w:sz w:val="24"/>
          <w:szCs w:val="24"/>
        </w:rPr>
        <w:t>de productos manufa</w:t>
      </w:r>
      <w:r w:rsidR="00CE0E0F">
        <w:rPr>
          <w:rFonts w:cstheme="minorHAnsi"/>
          <w:sz w:val="24"/>
          <w:szCs w:val="24"/>
        </w:rPr>
        <w:t>cturados</w:t>
      </w:r>
      <w:r w:rsidRPr="00F17EF2">
        <w:rPr>
          <w:rFonts w:cstheme="minorHAnsi"/>
          <w:sz w:val="24"/>
          <w:szCs w:val="24"/>
        </w:rPr>
        <w:t xml:space="preserve">. </w:t>
      </w:r>
    </w:p>
    <w:p w14:paraId="0D7AE615" w14:textId="77777777" w:rsidR="00091335" w:rsidRPr="00F17EF2" w:rsidRDefault="00091335" w:rsidP="00091335">
      <w:pPr>
        <w:spacing w:before="120" w:after="0" w:line="360" w:lineRule="auto"/>
        <w:jc w:val="both"/>
        <w:rPr>
          <w:rFonts w:cstheme="minorHAnsi"/>
          <w:sz w:val="24"/>
          <w:szCs w:val="24"/>
        </w:rPr>
      </w:pPr>
      <w:r w:rsidRPr="00F17EF2">
        <w:rPr>
          <w:rFonts w:cstheme="minorHAnsi"/>
          <w:sz w:val="24"/>
          <w:szCs w:val="24"/>
        </w:rPr>
        <w:t xml:space="preserve">El asentamiento humano sub-regional resultante de la conurbación La Troncal - Cochancay- Voluntad de Dios, se conecta con Cuenca a través de la carretera Transversal Austral E40, que a su vez se enlaza con la carretera Troncal de la Sierra E35 en la localidad de Zhud perteneciente al cantón Cañar. La relación comercial en La Troncal, a diferencia del resto asentamientos jerarquizados de la </w:t>
      </w:r>
      <w:r w:rsidR="00CE0E0F">
        <w:rPr>
          <w:rFonts w:cstheme="minorHAnsi"/>
          <w:sz w:val="24"/>
          <w:szCs w:val="24"/>
        </w:rPr>
        <w:t>Z</w:t>
      </w:r>
      <w:r w:rsidRPr="00F17EF2">
        <w:rPr>
          <w:rFonts w:cstheme="minorHAnsi"/>
          <w:sz w:val="24"/>
          <w:szCs w:val="24"/>
        </w:rPr>
        <w:t xml:space="preserve">ona 6, es mucho mayor con Guayaquil que con Cuenca, debido a su proximidad, sin embargo las relaciones administrativas, políticas e históricas están fuertemente consolidadas con Azogues. </w:t>
      </w:r>
    </w:p>
    <w:p w14:paraId="3ED96C80" w14:textId="77777777" w:rsidR="00091335" w:rsidRPr="00F17EF2" w:rsidRDefault="00091335" w:rsidP="00091335">
      <w:pPr>
        <w:spacing w:before="120" w:after="0" w:line="360" w:lineRule="auto"/>
        <w:jc w:val="both"/>
        <w:rPr>
          <w:rFonts w:cstheme="minorHAnsi"/>
          <w:sz w:val="24"/>
          <w:szCs w:val="24"/>
        </w:rPr>
      </w:pPr>
      <w:r w:rsidRPr="00F17EF2">
        <w:rPr>
          <w:rFonts w:cstheme="minorHAnsi"/>
          <w:sz w:val="24"/>
          <w:szCs w:val="24"/>
        </w:rPr>
        <w:t>Existen importantes flujos de personas de los asentamientos Cañar, Azogues y Cuenca que se movilizan hasta Cochancay durante el período de vacaciones, así como de los asentamientos Cumandá (Chimborazo), El Triunfo (Guayas), El Piedrero (Zona no delimitada), Cañar, Suscal y El Tambo (Cañar) que se movilizan hasta La Troncal para dedicarse a actividades agropecuarias vinculadas a la agroindustria existente en este cantón, especialmente la de caña de azúcar.</w:t>
      </w:r>
    </w:p>
    <w:p w14:paraId="36243F2B" w14:textId="77777777" w:rsidR="00091335" w:rsidRPr="00F17EF2" w:rsidRDefault="00091335" w:rsidP="00091335">
      <w:pPr>
        <w:spacing w:before="120" w:after="0" w:line="360" w:lineRule="auto"/>
        <w:jc w:val="both"/>
        <w:rPr>
          <w:rFonts w:cstheme="minorHAnsi"/>
          <w:sz w:val="24"/>
          <w:szCs w:val="24"/>
        </w:rPr>
      </w:pPr>
      <w:r w:rsidRPr="00F17EF2">
        <w:rPr>
          <w:rFonts w:cstheme="minorHAnsi"/>
          <w:sz w:val="24"/>
          <w:szCs w:val="24"/>
        </w:rPr>
        <w:t>Los asentamientos humanos Camilo Ponce Enríquez, Zhumiral y El Carmen de Pijilí, se enlazan con Cuenca a través de las carreteras Cuenca - Molleturo- Puerto Inca E582 y Cuenca - Girón - Pasaje E59, lo que incrementa los costos de movilización, por lo que existe una importante vinculación con Machala y Guayaquil.</w:t>
      </w:r>
    </w:p>
    <w:p w14:paraId="27983834" w14:textId="77777777" w:rsidR="00091335" w:rsidRPr="00F17EF2" w:rsidRDefault="00091335" w:rsidP="00091335">
      <w:pPr>
        <w:spacing w:before="120" w:after="0" w:line="360" w:lineRule="auto"/>
        <w:jc w:val="both"/>
        <w:rPr>
          <w:rFonts w:cstheme="minorHAnsi"/>
          <w:sz w:val="24"/>
          <w:szCs w:val="24"/>
        </w:rPr>
      </w:pPr>
      <w:r w:rsidRPr="00F17EF2">
        <w:rPr>
          <w:rFonts w:cstheme="minorHAnsi"/>
          <w:sz w:val="24"/>
          <w:szCs w:val="24"/>
        </w:rPr>
        <w:t xml:space="preserve">En la </w:t>
      </w:r>
      <w:r w:rsidR="00CE0E0F">
        <w:rPr>
          <w:rFonts w:cstheme="minorHAnsi"/>
          <w:sz w:val="24"/>
          <w:szCs w:val="24"/>
        </w:rPr>
        <w:t>z</w:t>
      </w:r>
      <w:r w:rsidRPr="00F17EF2">
        <w:rPr>
          <w:rFonts w:cstheme="minorHAnsi"/>
          <w:sz w:val="24"/>
          <w:szCs w:val="24"/>
        </w:rPr>
        <w:t>ona existen dos aeropuertos nacionales en Cuenca y Macas y un puerto fluvial binacional con el Perú en la parroquia San José de Morona del cantón Tiwintza.</w:t>
      </w:r>
    </w:p>
    <w:p w14:paraId="15B0E5BB" w14:textId="77777777" w:rsidR="00091335" w:rsidRPr="00F17EF2" w:rsidRDefault="00091335" w:rsidP="00091335">
      <w:pPr>
        <w:spacing w:before="120" w:after="0" w:line="360" w:lineRule="auto"/>
        <w:jc w:val="both"/>
        <w:rPr>
          <w:rFonts w:cstheme="minorHAnsi"/>
          <w:sz w:val="24"/>
          <w:szCs w:val="24"/>
        </w:rPr>
      </w:pPr>
      <w:r w:rsidRPr="00F17EF2">
        <w:rPr>
          <w:rFonts w:cstheme="minorHAnsi"/>
          <w:sz w:val="24"/>
          <w:szCs w:val="24"/>
        </w:rPr>
        <w:t>Es necesario considerar a los asentamientos humanos que se encuentran en las áreas de influencia de los Proyectos Estratégicos Nacionales (Paute,</w:t>
      </w:r>
      <w:r w:rsidR="00357E47">
        <w:rPr>
          <w:rFonts w:cstheme="minorHAnsi"/>
          <w:sz w:val="24"/>
          <w:szCs w:val="24"/>
        </w:rPr>
        <w:t xml:space="preserve"> </w:t>
      </w:r>
      <w:r w:rsidRPr="00F17EF2">
        <w:rPr>
          <w:rFonts w:cstheme="minorHAnsi"/>
          <w:sz w:val="24"/>
          <w:szCs w:val="24"/>
        </w:rPr>
        <w:t>Guachapala, El Pan, Se</w:t>
      </w:r>
      <w:r w:rsidR="00CE0E0F">
        <w:rPr>
          <w:rFonts w:cstheme="minorHAnsi"/>
          <w:sz w:val="24"/>
          <w:szCs w:val="24"/>
        </w:rPr>
        <w:t xml:space="preserve">villa de </w:t>
      </w:r>
      <w:r w:rsidR="00CE0E0F">
        <w:rPr>
          <w:rFonts w:cstheme="minorHAnsi"/>
          <w:sz w:val="24"/>
          <w:szCs w:val="24"/>
        </w:rPr>
        <w:lastRenderedPageBreak/>
        <w:t xml:space="preserve">Oro, </w:t>
      </w:r>
      <w:r w:rsidR="00462D78">
        <w:rPr>
          <w:rFonts w:cstheme="minorHAnsi"/>
          <w:sz w:val="24"/>
          <w:szCs w:val="24"/>
        </w:rPr>
        <w:t>Santiago</w:t>
      </w:r>
      <w:r w:rsidRPr="00F17EF2">
        <w:rPr>
          <w:rFonts w:cstheme="minorHAnsi"/>
          <w:sz w:val="24"/>
          <w:szCs w:val="24"/>
        </w:rPr>
        <w:t xml:space="preserve">, </w:t>
      </w:r>
      <w:r w:rsidR="00CE0E0F">
        <w:rPr>
          <w:rFonts w:cstheme="minorHAnsi"/>
          <w:sz w:val="24"/>
          <w:szCs w:val="24"/>
        </w:rPr>
        <w:t xml:space="preserve">Limón Indanza, </w:t>
      </w:r>
      <w:r w:rsidRPr="00F17EF2">
        <w:rPr>
          <w:rFonts w:cstheme="minorHAnsi"/>
          <w:sz w:val="24"/>
          <w:szCs w:val="24"/>
        </w:rPr>
        <w:t>San Juan Bosco, Gualaquiza, San Gerardo, Molleturo, Chaucha, entre otros), pues éstos generarían una atracción de población.</w:t>
      </w:r>
    </w:p>
    <w:p w14:paraId="3E69EB4F" w14:textId="77777777" w:rsidR="00462D78" w:rsidRDefault="00091335" w:rsidP="00091335">
      <w:pPr>
        <w:spacing w:before="120" w:after="0" w:line="360" w:lineRule="auto"/>
        <w:jc w:val="both"/>
        <w:rPr>
          <w:rFonts w:cstheme="minorHAnsi"/>
          <w:sz w:val="24"/>
          <w:szCs w:val="24"/>
        </w:rPr>
      </w:pPr>
      <w:r w:rsidRPr="00F17EF2">
        <w:rPr>
          <w:rFonts w:cstheme="minorHAnsi"/>
          <w:sz w:val="24"/>
          <w:szCs w:val="24"/>
        </w:rPr>
        <w:t>Del análisis de l</w:t>
      </w:r>
      <w:r w:rsidR="00CE0E0F">
        <w:rPr>
          <w:rFonts w:cstheme="minorHAnsi"/>
          <w:sz w:val="24"/>
          <w:szCs w:val="24"/>
        </w:rPr>
        <w:t xml:space="preserve">os asentamientos con </w:t>
      </w:r>
      <w:r w:rsidR="00462D78">
        <w:rPr>
          <w:rFonts w:cstheme="minorHAnsi"/>
          <w:sz w:val="24"/>
          <w:szCs w:val="24"/>
        </w:rPr>
        <w:t>menos de</w:t>
      </w:r>
      <w:r w:rsidRPr="00F17EF2">
        <w:rPr>
          <w:rFonts w:cstheme="minorHAnsi"/>
          <w:sz w:val="24"/>
          <w:szCs w:val="24"/>
        </w:rPr>
        <w:t xml:space="preserve"> 10.000 habitantes, se desprende que </w:t>
      </w:r>
      <w:r w:rsidR="00462D78">
        <w:rPr>
          <w:rFonts w:cstheme="minorHAnsi"/>
          <w:sz w:val="24"/>
          <w:szCs w:val="24"/>
        </w:rPr>
        <w:t xml:space="preserve">el </w:t>
      </w:r>
      <w:r w:rsidRPr="00F17EF2">
        <w:rPr>
          <w:rFonts w:cstheme="minorHAnsi"/>
          <w:sz w:val="24"/>
          <w:szCs w:val="24"/>
        </w:rPr>
        <w:t>5</w:t>
      </w:r>
      <w:r w:rsidR="00462D78">
        <w:rPr>
          <w:rFonts w:cstheme="minorHAnsi"/>
          <w:sz w:val="24"/>
          <w:szCs w:val="24"/>
        </w:rPr>
        <w:t>4</w:t>
      </w:r>
      <w:r w:rsidRPr="00F17EF2">
        <w:rPr>
          <w:rFonts w:cstheme="minorHAnsi"/>
          <w:sz w:val="24"/>
          <w:szCs w:val="24"/>
        </w:rPr>
        <w:t xml:space="preserve">% </w:t>
      </w:r>
      <w:r w:rsidR="00462D78">
        <w:rPr>
          <w:rFonts w:cstheme="minorHAnsi"/>
          <w:sz w:val="24"/>
          <w:szCs w:val="24"/>
        </w:rPr>
        <w:t xml:space="preserve">de la población </w:t>
      </w:r>
      <w:r w:rsidRPr="00F17EF2">
        <w:rPr>
          <w:rFonts w:cstheme="minorHAnsi"/>
          <w:sz w:val="24"/>
          <w:szCs w:val="24"/>
        </w:rPr>
        <w:t>(581.819 habitantes)</w:t>
      </w:r>
      <w:r w:rsidR="00462D78">
        <w:rPr>
          <w:rFonts w:cstheme="minorHAnsi"/>
          <w:sz w:val="24"/>
          <w:szCs w:val="24"/>
        </w:rPr>
        <w:t xml:space="preserve"> </w:t>
      </w:r>
      <w:r w:rsidR="00462D78" w:rsidRPr="00F17EF2">
        <w:rPr>
          <w:rFonts w:cstheme="minorHAnsi"/>
          <w:sz w:val="24"/>
          <w:szCs w:val="24"/>
        </w:rPr>
        <w:t xml:space="preserve">se distribuye en </w:t>
      </w:r>
      <w:r w:rsidRPr="00F17EF2">
        <w:rPr>
          <w:rFonts w:cstheme="minorHAnsi"/>
          <w:sz w:val="24"/>
          <w:szCs w:val="24"/>
        </w:rPr>
        <w:t xml:space="preserve">áreas concentradas y en un 46% (503.432 habitantes) en áreas dispersas. </w:t>
      </w:r>
    </w:p>
    <w:p w14:paraId="00750E45" w14:textId="77777777" w:rsidR="00091335" w:rsidRPr="00F17EF2" w:rsidRDefault="00091335" w:rsidP="00091335">
      <w:pPr>
        <w:spacing w:before="120" w:after="0" w:line="360" w:lineRule="auto"/>
        <w:jc w:val="both"/>
        <w:rPr>
          <w:rFonts w:cstheme="minorHAnsi"/>
          <w:sz w:val="24"/>
          <w:szCs w:val="24"/>
        </w:rPr>
      </w:pPr>
      <w:r w:rsidRPr="00F17EF2">
        <w:rPr>
          <w:rFonts w:cstheme="minorHAnsi"/>
          <w:sz w:val="24"/>
          <w:szCs w:val="24"/>
        </w:rPr>
        <w:t>E</w:t>
      </w:r>
      <w:r w:rsidR="00462D78">
        <w:rPr>
          <w:rFonts w:cstheme="minorHAnsi"/>
          <w:sz w:val="24"/>
          <w:szCs w:val="24"/>
        </w:rPr>
        <w:t>n e</w:t>
      </w:r>
      <w:r w:rsidRPr="00F17EF2">
        <w:rPr>
          <w:rFonts w:cstheme="minorHAnsi"/>
          <w:sz w:val="24"/>
          <w:szCs w:val="24"/>
        </w:rPr>
        <w:t xml:space="preserve">l Mapa </w:t>
      </w:r>
      <w:r w:rsidR="009349C9">
        <w:rPr>
          <w:rFonts w:cstheme="minorHAnsi"/>
          <w:sz w:val="24"/>
          <w:szCs w:val="24"/>
        </w:rPr>
        <w:t>4</w:t>
      </w:r>
      <w:r w:rsidRPr="00F17EF2">
        <w:rPr>
          <w:rFonts w:cstheme="minorHAnsi"/>
          <w:sz w:val="24"/>
          <w:szCs w:val="24"/>
        </w:rPr>
        <w:t xml:space="preserve"> se visualiza la situación actual de la red de asentamientos humanos en la Zona 6, de acuerdo a lo establecido en la E</w:t>
      </w:r>
      <w:r w:rsidR="00462D78">
        <w:rPr>
          <w:rFonts w:cstheme="minorHAnsi"/>
          <w:sz w:val="24"/>
          <w:szCs w:val="24"/>
        </w:rPr>
        <w:t>strategia Territorial Nacional:</w:t>
      </w:r>
    </w:p>
    <w:p w14:paraId="25B11501" w14:textId="77777777" w:rsidR="00462D78" w:rsidRDefault="00462D78" w:rsidP="00462D78">
      <w:pPr>
        <w:pStyle w:val="Epgrafe"/>
        <w:keepNext/>
      </w:pPr>
      <w:r>
        <w:t xml:space="preserve">Mapa </w:t>
      </w:r>
      <w:r w:rsidR="009B4F80">
        <w:fldChar w:fldCharType="begin"/>
      </w:r>
      <w:r w:rsidR="009B4F80">
        <w:instrText xml:space="preserve"> SEQ Mapa \* ARABIC </w:instrText>
      </w:r>
      <w:r w:rsidR="009B4F80">
        <w:fldChar w:fldCharType="separate"/>
      </w:r>
      <w:r w:rsidR="008C5CBE">
        <w:rPr>
          <w:noProof/>
        </w:rPr>
        <w:t>4</w:t>
      </w:r>
      <w:r w:rsidR="009B4F80">
        <w:rPr>
          <w:noProof/>
        </w:rPr>
        <w:fldChar w:fldCharType="end"/>
      </w:r>
      <w:r>
        <w:t xml:space="preserve"> </w:t>
      </w:r>
      <w:r w:rsidRPr="009E2A18">
        <w:t>Jerarquía de los asentamientos humanos de la Zona 6</w:t>
      </w:r>
    </w:p>
    <w:p w14:paraId="157F9A17" w14:textId="77777777" w:rsidR="00091335" w:rsidRPr="00F17EF2" w:rsidRDefault="00091335" w:rsidP="00462D78">
      <w:pPr>
        <w:spacing w:before="120" w:after="0" w:line="240" w:lineRule="auto"/>
        <w:jc w:val="center"/>
        <w:rPr>
          <w:rFonts w:cstheme="minorHAnsi"/>
          <w:sz w:val="24"/>
          <w:szCs w:val="24"/>
        </w:rPr>
      </w:pPr>
      <w:r w:rsidRPr="00F17EF2">
        <w:rPr>
          <w:rFonts w:cstheme="minorHAnsi"/>
          <w:noProof/>
          <w:sz w:val="24"/>
          <w:szCs w:val="24"/>
          <w:lang w:val="es-ES" w:eastAsia="es-ES"/>
        </w:rPr>
        <w:drawing>
          <wp:inline distT="0" distB="0" distL="0" distR="0" wp14:anchorId="51EA8846" wp14:editId="2D7ABB73">
            <wp:extent cx="5115600" cy="3600000"/>
            <wp:effectExtent l="0" t="0" r="8890" b="635"/>
            <wp:docPr id="250" name="Imagen 250" descr="C:\Users\Fredy\Desktop\AGENDA ZONAL 2014\hr agenda 2014\Mapas agenda 2014\Mapa 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descr="C:\Users\Fredy\Desktop\AGENDA ZONAL 2014\hr agenda 2014\Mapas agenda 2014\Mapa 14.jpg"/>
                    <pic:cNvPicPr>
                      <a:picLocks noChangeAspect="1" noChangeArrowheads="1"/>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5115600" cy="3600000"/>
                    </a:xfrm>
                    <a:prstGeom prst="rect">
                      <a:avLst/>
                    </a:prstGeom>
                    <a:noFill/>
                    <a:ln>
                      <a:noFill/>
                    </a:ln>
                  </pic:spPr>
                </pic:pic>
              </a:graphicData>
            </a:graphic>
          </wp:inline>
        </w:drawing>
      </w:r>
    </w:p>
    <w:p w14:paraId="5B471159" w14:textId="77777777" w:rsidR="00091335" w:rsidRPr="00462D78" w:rsidRDefault="00091335" w:rsidP="00462D78">
      <w:pPr>
        <w:autoSpaceDE w:val="0"/>
        <w:autoSpaceDN w:val="0"/>
        <w:adjustRightInd w:val="0"/>
        <w:spacing w:after="0" w:line="240" w:lineRule="auto"/>
        <w:rPr>
          <w:rFonts w:cstheme="minorHAnsi"/>
          <w:bCs/>
          <w:iCs/>
          <w:sz w:val="16"/>
          <w:szCs w:val="16"/>
        </w:rPr>
      </w:pPr>
      <w:r w:rsidRPr="00462D78">
        <w:rPr>
          <w:rFonts w:cstheme="minorHAnsi"/>
          <w:b/>
          <w:bCs/>
          <w:sz w:val="16"/>
          <w:szCs w:val="16"/>
        </w:rPr>
        <w:t>Fuente</w:t>
      </w:r>
      <w:r w:rsidRPr="00462D78">
        <w:rPr>
          <w:rFonts w:cstheme="minorHAnsi"/>
          <w:bCs/>
          <w:sz w:val="16"/>
          <w:szCs w:val="16"/>
        </w:rPr>
        <w:t xml:space="preserve">: IGM - </w:t>
      </w:r>
      <w:r w:rsidRPr="00462D78">
        <w:rPr>
          <w:rFonts w:cstheme="minorHAnsi"/>
          <w:bCs/>
          <w:iCs/>
          <w:sz w:val="16"/>
          <w:szCs w:val="16"/>
        </w:rPr>
        <w:t>Cartografía Base (varios años);  SENPLADES (2013c) / (2013d); INEC (2010a) / (2010e)</w:t>
      </w:r>
    </w:p>
    <w:p w14:paraId="5071733D" w14:textId="77777777" w:rsidR="00091335" w:rsidRDefault="00091335" w:rsidP="00462D78">
      <w:pPr>
        <w:spacing w:after="0" w:line="240" w:lineRule="auto"/>
        <w:rPr>
          <w:rFonts w:cstheme="minorHAnsi"/>
          <w:bCs/>
          <w:sz w:val="16"/>
          <w:szCs w:val="16"/>
        </w:rPr>
      </w:pPr>
      <w:r w:rsidRPr="00462D78">
        <w:rPr>
          <w:rFonts w:cstheme="minorHAnsi"/>
          <w:b/>
          <w:bCs/>
          <w:sz w:val="16"/>
          <w:szCs w:val="16"/>
        </w:rPr>
        <w:t>Elaboración</w:t>
      </w:r>
      <w:r w:rsidRPr="00462D78">
        <w:rPr>
          <w:rFonts w:cstheme="minorHAnsi"/>
          <w:bCs/>
          <w:sz w:val="16"/>
          <w:szCs w:val="16"/>
        </w:rPr>
        <w:t>: SENPLADES</w:t>
      </w:r>
    </w:p>
    <w:p w14:paraId="2B5EBC89" w14:textId="77777777" w:rsidR="009349C9" w:rsidRPr="00462D78" w:rsidRDefault="009349C9" w:rsidP="00462D78">
      <w:pPr>
        <w:spacing w:after="0" w:line="240" w:lineRule="auto"/>
        <w:rPr>
          <w:rFonts w:cstheme="minorHAnsi"/>
          <w:bCs/>
          <w:sz w:val="16"/>
          <w:szCs w:val="16"/>
        </w:rPr>
      </w:pPr>
    </w:p>
    <w:p w14:paraId="6C739149" w14:textId="77777777" w:rsidR="00346B2A" w:rsidRPr="00F17EF2" w:rsidRDefault="00351B9B" w:rsidP="00F17EF2">
      <w:pPr>
        <w:pStyle w:val="Prrafodelista"/>
        <w:numPr>
          <w:ilvl w:val="1"/>
          <w:numId w:val="15"/>
        </w:numPr>
        <w:spacing w:before="120" w:after="0" w:line="360" w:lineRule="auto"/>
        <w:jc w:val="both"/>
        <w:outlineLvl w:val="1"/>
        <w:rPr>
          <w:rFonts w:cstheme="minorHAnsi"/>
          <w:b/>
          <w:color w:val="000000"/>
          <w:sz w:val="24"/>
          <w:szCs w:val="24"/>
        </w:rPr>
      </w:pPr>
      <w:bookmarkStart w:id="20" w:name="_Toc412480887"/>
      <w:r w:rsidRPr="00F17EF2">
        <w:rPr>
          <w:rFonts w:cstheme="minorHAnsi"/>
          <w:b/>
          <w:color w:val="000000"/>
          <w:sz w:val="24"/>
          <w:szCs w:val="24"/>
        </w:rPr>
        <w:t>Reducción de Brechas</w:t>
      </w:r>
      <w:bookmarkEnd w:id="20"/>
    </w:p>
    <w:p w14:paraId="28997C3B" w14:textId="77777777" w:rsidR="00346B2A" w:rsidRPr="00F17EF2" w:rsidRDefault="00C84230" w:rsidP="00F17EF2">
      <w:pPr>
        <w:pStyle w:val="Prrafodelista"/>
        <w:numPr>
          <w:ilvl w:val="2"/>
          <w:numId w:val="15"/>
        </w:numPr>
        <w:spacing w:before="120" w:after="0" w:line="360" w:lineRule="auto"/>
        <w:outlineLvl w:val="2"/>
        <w:rPr>
          <w:rFonts w:eastAsia="Times New Roman" w:cstheme="minorHAnsi"/>
          <w:b/>
          <w:sz w:val="24"/>
          <w:szCs w:val="24"/>
          <w:lang w:eastAsia="es-EC"/>
        </w:rPr>
      </w:pPr>
      <w:bookmarkStart w:id="21" w:name="_Toc412480888"/>
      <w:r w:rsidRPr="00F17EF2">
        <w:rPr>
          <w:rFonts w:cstheme="minorHAnsi"/>
          <w:b/>
          <w:color w:val="000000"/>
          <w:sz w:val="24"/>
          <w:szCs w:val="24"/>
        </w:rPr>
        <w:t xml:space="preserve">Marco </w:t>
      </w:r>
      <w:bookmarkEnd w:id="16"/>
      <w:r w:rsidR="00357E47" w:rsidRPr="00F17EF2">
        <w:rPr>
          <w:rFonts w:cstheme="minorHAnsi"/>
          <w:b/>
          <w:color w:val="000000"/>
          <w:sz w:val="24"/>
          <w:szCs w:val="24"/>
        </w:rPr>
        <w:t>Conceptual</w:t>
      </w:r>
      <w:r w:rsidR="00357E47" w:rsidRPr="00F17EF2">
        <w:rPr>
          <w:rFonts w:eastAsia="Times New Roman" w:cstheme="minorHAnsi"/>
          <w:b/>
          <w:sz w:val="24"/>
          <w:szCs w:val="24"/>
          <w:lang w:eastAsia="es-EC"/>
        </w:rPr>
        <w:t>:</w:t>
      </w:r>
      <w:r w:rsidR="00357E47" w:rsidRPr="00F17EF2">
        <w:rPr>
          <w:rFonts w:cstheme="minorHAnsi"/>
          <w:b/>
          <w:sz w:val="24"/>
          <w:szCs w:val="24"/>
        </w:rPr>
        <w:t xml:space="preserve"> El</w:t>
      </w:r>
      <w:r w:rsidR="00834472" w:rsidRPr="00F17EF2">
        <w:rPr>
          <w:rFonts w:cstheme="minorHAnsi"/>
          <w:b/>
          <w:sz w:val="24"/>
          <w:szCs w:val="24"/>
        </w:rPr>
        <w:t xml:space="preserve"> PNBV en materia de Reducción de brechas</w:t>
      </w:r>
      <w:bookmarkEnd w:id="21"/>
    </w:p>
    <w:p w14:paraId="233FADB1" w14:textId="77777777" w:rsidR="00834472" w:rsidRPr="00F17EF2" w:rsidRDefault="00834472" w:rsidP="00F17EF2">
      <w:pPr>
        <w:spacing w:before="120" w:after="0" w:line="360" w:lineRule="auto"/>
        <w:jc w:val="both"/>
        <w:rPr>
          <w:rFonts w:cstheme="minorHAnsi"/>
          <w:color w:val="000000"/>
          <w:sz w:val="24"/>
          <w:szCs w:val="24"/>
        </w:rPr>
      </w:pPr>
      <w:r w:rsidRPr="00F17EF2">
        <w:rPr>
          <w:rFonts w:cstheme="minorHAnsi"/>
          <w:color w:val="000000"/>
          <w:sz w:val="24"/>
          <w:szCs w:val="24"/>
        </w:rPr>
        <w:t>El Buen Vivir se expresa como una idea movilizado</w:t>
      </w:r>
      <w:r w:rsidR="00B25D43" w:rsidRPr="00F17EF2">
        <w:rPr>
          <w:rFonts w:cstheme="minorHAnsi"/>
          <w:color w:val="000000"/>
          <w:sz w:val="24"/>
          <w:szCs w:val="24"/>
        </w:rPr>
        <w:t xml:space="preserve">ra hacia una sociedad solidaria y corresponsable </w:t>
      </w:r>
      <w:r w:rsidRPr="00F17EF2">
        <w:rPr>
          <w:rFonts w:cstheme="minorHAnsi"/>
          <w:color w:val="000000"/>
          <w:sz w:val="24"/>
          <w:szCs w:val="24"/>
        </w:rPr>
        <w:t>que vive en armonía con la naturaleza. Uno de los principales retos para lograr el Buen Vivir</w:t>
      </w:r>
      <w:r w:rsidR="008D4BF7" w:rsidRPr="00F17EF2">
        <w:rPr>
          <w:rFonts w:cstheme="minorHAnsi"/>
          <w:color w:val="000000"/>
          <w:sz w:val="24"/>
          <w:szCs w:val="24"/>
        </w:rPr>
        <w:t>,</w:t>
      </w:r>
      <w:r w:rsidRPr="00F17EF2">
        <w:rPr>
          <w:rFonts w:cstheme="minorHAnsi"/>
          <w:color w:val="000000"/>
          <w:sz w:val="24"/>
          <w:szCs w:val="24"/>
        </w:rPr>
        <w:t xml:space="preserve"> es mejorar la calidad de vida de todos y todas lo que implica el cumplimiento progresivo de los derechos establecidos en la Constitución, la reducción de la inequidad social y territorial, </w:t>
      </w:r>
      <w:r w:rsidR="007116D6" w:rsidRPr="00F17EF2">
        <w:rPr>
          <w:rFonts w:cstheme="minorHAnsi"/>
          <w:color w:val="000000"/>
          <w:sz w:val="24"/>
          <w:szCs w:val="24"/>
        </w:rPr>
        <w:t>así como,</w:t>
      </w:r>
      <w:r w:rsidRPr="00F17EF2">
        <w:rPr>
          <w:rFonts w:cstheme="minorHAnsi"/>
          <w:color w:val="000000"/>
          <w:sz w:val="24"/>
          <w:szCs w:val="24"/>
        </w:rPr>
        <w:t xml:space="preserve"> la ampliación de las capacidades humanas en un entorno participativo y de cohesión social que garantice el poder popular.</w:t>
      </w:r>
    </w:p>
    <w:p w14:paraId="5CF71300" w14:textId="77777777" w:rsidR="0097644D" w:rsidRDefault="00834472" w:rsidP="00F17EF2">
      <w:pPr>
        <w:spacing w:before="120" w:after="0" w:line="360" w:lineRule="auto"/>
        <w:jc w:val="both"/>
        <w:rPr>
          <w:rFonts w:cstheme="minorHAnsi"/>
          <w:color w:val="000000"/>
          <w:sz w:val="24"/>
          <w:szCs w:val="24"/>
        </w:rPr>
      </w:pPr>
      <w:r w:rsidRPr="00F17EF2">
        <w:rPr>
          <w:rFonts w:cstheme="minorHAnsi"/>
          <w:color w:val="000000"/>
          <w:sz w:val="24"/>
          <w:szCs w:val="24"/>
        </w:rPr>
        <w:lastRenderedPageBreak/>
        <w:t>A pesar de los</w:t>
      </w:r>
      <w:r w:rsidR="00B25D43" w:rsidRPr="00F17EF2">
        <w:rPr>
          <w:rFonts w:cstheme="minorHAnsi"/>
          <w:color w:val="000000"/>
          <w:sz w:val="24"/>
          <w:szCs w:val="24"/>
        </w:rPr>
        <w:t xml:space="preserve"> importantes avances de</w:t>
      </w:r>
      <w:r w:rsidRPr="00F17EF2">
        <w:rPr>
          <w:rFonts w:cstheme="minorHAnsi"/>
          <w:color w:val="000000"/>
          <w:sz w:val="24"/>
          <w:szCs w:val="24"/>
        </w:rPr>
        <w:t xml:space="preserve"> los últimos años, aún per</w:t>
      </w:r>
      <w:r w:rsidR="007116D6" w:rsidRPr="00F17EF2">
        <w:rPr>
          <w:rFonts w:cstheme="minorHAnsi"/>
          <w:color w:val="000000"/>
          <w:sz w:val="24"/>
          <w:szCs w:val="24"/>
        </w:rPr>
        <w:t>sisten carencias significativas</w:t>
      </w:r>
      <w:r w:rsidRPr="00F17EF2">
        <w:rPr>
          <w:rFonts w:cstheme="minorHAnsi"/>
          <w:color w:val="000000"/>
          <w:sz w:val="24"/>
          <w:szCs w:val="24"/>
        </w:rPr>
        <w:t xml:space="preserve"> en materia de alimentación, agua segura, saneamiento, gestión de residuos, salud, educación, acceso a información y comunicación, ejercicio de derechos culturales, trabajo digno y seguridad social. Estas carencias se presentan como brechas entre zonas urbanas y rurales, y en desigualdades de género, edad, discapacidad, identificación cultural y condición de movilidad humana. </w:t>
      </w:r>
    </w:p>
    <w:p w14:paraId="0DA0CD95" w14:textId="77777777" w:rsidR="00834472" w:rsidRPr="00F17EF2" w:rsidRDefault="00834472" w:rsidP="00F17EF2">
      <w:pPr>
        <w:spacing w:before="120" w:after="0" w:line="360" w:lineRule="auto"/>
        <w:jc w:val="both"/>
        <w:rPr>
          <w:rFonts w:cstheme="minorHAnsi"/>
          <w:color w:val="000000"/>
          <w:sz w:val="24"/>
          <w:szCs w:val="24"/>
        </w:rPr>
      </w:pPr>
      <w:r w:rsidRPr="00F17EF2">
        <w:rPr>
          <w:rFonts w:cstheme="minorHAnsi"/>
          <w:color w:val="000000"/>
          <w:sz w:val="24"/>
          <w:szCs w:val="24"/>
        </w:rPr>
        <w:t xml:space="preserve">La </w:t>
      </w:r>
      <w:r w:rsidR="007116D6" w:rsidRPr="00F17EF2">
        <w:rPr>
          <w:rFonts w:cstheme="minorHAnsi"/>
          <w:color w:val="000000"/>
          <w:sz w:val="24"/>
          <w:szCs w:val="24"/>
        </w:rPr>
        <w:t xml:space="preserve">erradicación de la </w:t>
      </w:r>
      <w:r w:rsidRPr="00F17EF2">
        <w:rPr>
          <w:rFonts w:cstheme="minorHAnsi"/>
          <w:color w:val="000000"/>
          <w:sz w:val="24"/>
          <w:szCs w:val="24"/>
        </w:rPr>
        <w:t>pobreza extrema</w:t>
      </w:r>
      <w:r w:rsidR="008D4BF7" w:rsidRPr="00F17EF2">
        <w:rPr>
          <w:rFonts w:cstheme="minorHAnsi"/>
          <w:color w:val="000000"/>
          <w:sz w:val="24"/>
          <w:szCs w:val="24"/>
        </w:rPr>
        <w:t>,</w:t>
      </w:r>
      <w:r w:rsidRPr="00F17EF2">
        <w:rPr>
          <w:rFonts w:cstheme="minorHAnsi"/>
          <w:color w:val="000000"/>
          <w:sz w:val="24"/>
          <w:szCs w:val="24"/>
        </w:rPr>
        <w:t xml:space="preserve"> entendida como un fenómeno multidimensional de carencias, que refleja niveles de desigualdad y violencia inaceptables</w:t>
      </w:r>
      <w:r w:rsidR="008D4BF7" w:rsidRPr="00F17EF2">
        <w:rPr>
          <w:rFonts w:cstheme="minorHAnsi"/>
          <w:color w:val="000000"/>
          <w:sz w:val="24"/>
          <w:szCs w:val="24"/>
        </w:rPr>
        <w:t>,</w:t>
      </w:r>
      <w:r w:rsidRPr="00F17EF2">
        <w:rPr>
          <w:rFonts w:cstheme="minorHAnsi"/>
          <w:color w:val="000000"/>
          <w:sz w:val="24"/>
          <w:szCs w:val="24"/>
        </w:rPr>
        <w:t xml:space="preserve"> es un objetivo prioritario y obligatorio del </w:t>
      </w:r>
      <w:r w:rsidR="007116D6" w:rsidRPr="00F17EF2">
        <w:rPr>
          <w:rFonts w:cstheme="minorHAnsi"/>
          <w:color w:val="000000"/>
          <w:sz w:val="24"/>
          <w:szCs w:val="24"/>
        </w:rPr>
        <w:t>PNBV</w:t>
      </w:r>
      <w:r w:rsidRPr="00F17EF2">
        <w:rPr>
          <w:rFonts w:cstheme="minorHAnsi"/>
          <w:color w:val="000000"/>
          <w:sz w:val="24"/>
          <w:szCs w:val="24"/>
        </w:rPr>
        <w:t>. La pobreza se expresa en la vulneraci</w:t>
      </w:r>
      <w:r w:rsidR="00B25D43" w:rsidRPr="00F17EF2">
        <w:rPr>
          <w:rFonts w:cstheme="minorHAnsi"/>
          <w:color w:val="000000"/>
          <w:sz w:val="24"/>
          <w:szCs w:val="24"/>
        </w:rPr>
        <w:t xml:space="preserve">ón de derechos y </w:t>
      </w:r>
      <w:r w:rsidRPr="00F17EF2">
        <w:rPr>
          <w:rFonts w:cstheme="minorHAnsi"/>
          <w:color w:val="000000"/>
          <w:sz w:val="24"/>
          <w:szCs w:val="24"/>
        </w:rPr>
        <w:t>es un problema político, por lo que</w:t>
      </w:r>
      <w:r w:rsidR="008D4BF7" w:rsidRPr="00F17EF2">
        <w:rPr>
          <w:rFonts w:cstheme="minorHAnsi"/>
          <w:color w:val="000000"/>
          <w:sz w:val="24"/>
          <w:szCs w:val="24"/>
        </w:rPr>
        <w:t>,</w:t>
      </w:r>
      <w:r w:rsidRPr="00F17EF2">
        <w:rPr>
          <w:rFonts w:cstheme="minorHAnsi"/>
          <w:color w:val="000000"/>
          <w:sz w:val="24"/>
          <w:szCs w:val="24"/>
        </w:rPr>
        <w:t xml:space="preserve"> su eliminación</w:t>
      </w:r>
      <w:r w:rsidR="008D4BF7" w:rsidRPr="00F17EF2">
        <w:rPr>
          <w:rFonts w:cstheme="minorHAnsi"/>
          <w:color w:val="000000"/>
          <w:sz w:val="24"/>
          <w:szCs w:val="24"/>
        </w:rPr>
        <w:t>,</w:t>
      </w:r>
      <w:r w:rsidRPr="00F17EF2">
        <w:rPr>
          <w:rFonts w:cstheme="minorHAnsi"/>
          <w:color w:val="000000"/>
          <w:sz w:val="24"/>
          <w:szCs w:val="24"/>
        </w:rPr>
        <w:t xml:space="preserve"> requiere de la participación del Estado. </w:t>
      </w:r>
    </w:p>
    <w:p w14:paraId="6CFB73CA" w14:textId="77777777" w:rsidR="00834472" w:rsidRPr="00F17EF2" w:rsidRDefault="00834472" w:rsidP="00F17EF2">
      <w:pPr>
        <w:spacing w:before="120" w:after="0" w:line="360" w:lineRule="auto"/>
        <w:jc w:val="both"/>
        <w:rPr>
          <w:rFonts w:cstheme="minorHAnsi"/>
          <w:color w:val="000000"/>
          <w:sz w:val="24"/>
          <w:szCs w:val="24"/>
        </w:rPr>
      </w:pPr>
      <w:r w:rsidRPr="00F17EF2">
        <w:rPr>
          <w:rFonts w:cstheme="minorHAnsi"/>
          <w:color w:val="000000"/>
          <w:sz w:val="24"/>
          <w:szCs w:val="24"/>
        </w:rPr>
        <w:t xml:space="preserve">La Estrategia Nacional para la </w:t>
      </w:r>
      <w:r w:rsidR="0097644D">
        <w:rPr>
          <w:rFonts w:cstheme="minorHAnsi"/>
          <w:color w:val="000000"/>
          <w:sz w:val="24"/>
          <w:szCs w:val="24"/>
        </w:rPr>
        <w:t xml:space="preserve">Igualdad y </w:t>
      </w:r>
      <w:r w:rsidRPr="00F17EF2">
        <w:rPr>
          <w:rFonts w:cstheme="minorHAnsi"/>
          <w:color w:val="000000"/>
          <w:sz w:val="24"/>
          <w:szCs w:val="24"/>
        </w:rPr>
        <w:t xml:space="preserve">Erradicación de la Pobreza </w:t>
      </w:r>
      <w:r w:rsidR="0097644D">
        <w:rPr>
          <w:rFonts w:cstheme="minorHAnsi"/>
          <w:color w:val="000000"/>
          <w:sz w:val="24"/>
          <w:szCs w:val="24"/>
        </w:rPr>
        <w:t xml:space="preserve">(ENIEP) </w:t>
      </w:r>
      <w:r w:rsidRPr="00F17EF2">
        <w:rPr>
          <w:rFonts w:cstheme="minorHAnsi"/>
          <w:color w:val="000000"/>
          <w:sz w:val="24"/>
          <w:szCs w:val="24"/>
        </w:rPr>
        <w:t xml:space="preserve">se plantea como uno de los instrumentos de vínculo con las agendas intersectoriales, las agendas zonales y los planes de desarrollo y ordenamiento </w:t>
      </w:r>
      <w:r w:rsidR="008D4BF7" w:rsidRPr="00F17EF2">
        <w:rPr>
          <w:rFonts w:cstheme="minorHAnsi"/>
          <w:color w:val="000000"/>
          <w:sz w:val="24"/>
          <w:szCs w:val="24"/>
        </w:rPr>
        <w:t xml:space="preserve">territorial que formulan </w:t>
      </w:r>
      <w:r w:rsidRPr="00F17EF2">
        <w:rPr>
          <w:rFonts w:cstheme="minorHAnsi"/>
          <w:color w:val="000000"/>
          <w:sz w:val="24"/>
          <w:szCs w:val="24"/>
        </w:rPr>
        <w:t xml:space="preserve">los </w:t>
      </w:r>
      <w:r w:rsidR="007116D6" w:rsidRPr="00F17EF2">
        <w:rPr>
          <w:rFonts w:cstheme="minorHAnsi"/>
          <w:color w:val="000000"/>
          <w:sz w:val="24"/>
          <w:szCs w:val="24"/>
        </w:rPr>
        <w:t>GAD</w:t>
      </w:r>
      <w:r w:rsidRPr="00F17EF2">
        <w:rPr>
          <w:rFonts w:cstheme="minorHAnsi"/>
          <w:color w:val="000000"/>
          <w:sz w:val="24"/>
          <w:szCs w:val="24"/>
        </w:rPr>
        <w:t>. La erradicación de la pobreza</w:t>
      </w:r>
      <w:r w:rsidR="008D4BF7" w:rsidRPr="00F17EF2">
        <w:rPr>
          <w:rFonts w:cstheme="minorHAnsi"/>
          <w:color w:val="000000"/>
          <w:sz w:val="24"/>
          <w:szCs w:val="24"/>
        </w:rPr>
        <w:t>,</w:t>
      </w:r>
      <w:r w:rsidRPr="00F17EF2">
        <w:rPr>
          <w:rFonts w:cstheme="minorHAnsi"/>
          <w:color w:val="000000"/>
          <w:sz w:val="24"/>
          <w:szCs w:val="24"/>
        </w:rPr>
        <w:t xml:space="preserve"> requiere de intervenciones </w:t>
      </w:r>
      <w:r w:rsidR="008D4BF7" w:rsidRPr="00F17EF2">
        <w:rPr>
          <w:rFonts w:cstheme="minorHAnsi"/>
          <w:color w:val="000000"/>
          <w:sz w:val="24"/>
          <w:szCs w:val="24"/>
        </w:rPr>
        <w:t xml:space="preserve">públicas </w:t>
      </w:r>
      <w:r w:rsidRPr="00F17EF2">
        <w:rPr>
          <w:rFonts w:cstheme="minorHAnsi"/>
          <w:color w:val="000000"/>
          <w:sz w:val="24"/>
          <w:szCs w:val="24"/>
        </w:rPr>
        <w:t>articuladas e intersectoriales que fomenten: i) el acceso universal a servicios públicos</w:t>
      </w:r>
      <w:r w:rsidR="008D4BF7" w:rsidRPr="00F17EF2">
        <w:rPr>
          <w:rFonts w:cstheme="minorHAnsi"/>
          <w:color w:val="000000"/>
          <w:sz w:val="24"/>
          <w:szCs w:val="24"/>
        </w:rPr>
        <w:t>;</w:t>
      </w:r>
      <w:r w:rsidRPr="00F17EF2">
        <w:rPr>
          <w:rFonts w:cstheme="minorHAnsi"/>
          <w:color w:val="000000"/>
          <w:sz w:val="24"/>
          <w:szCs w:val="24"/>
        </w:rPr>
        <w:t xml:space="preserve"> ii) ampliar la cobertura de servicios de agua, saneamiento y gestión de residuos</w:t>
      </w:r>
      <w:r w:rsidR="008D4BF7" w:rsidRPr="00F17EF2">
        <w:rPr>
          <w:rFonts w:cstheme="minorHAnsi"/>
          <w:color w:val="000000"/>
          <w:sz w:val="24"/>
          <w:szCs w:val="24"/>
        </w:rPr>
        <w:t>;</w:t>
      </w:r>
      <w:r w:rsidRPr="00F17EF2">
        <w:rPr>
          <w:rFonts w:cstheme="minorHAnsi"/>
          <w:color w:val="000000"/>
          <w:sz w:val="24"/>
          <w:szCs w:val="24"/>
        </w:rPr>
        <w:t xml:space="preserve"> iii) brindar protección integral a lo largo del ciclo de vida</w:t>
      </w:r>
      <w:r w:rsidR="008D4BF7" w:rsidRPr="00F17EF2">
        <w:rPr>
          <w:rFonts w:cstheme="minorHAnsi"/>
          <w:color w:val="000000"/>
          <w:sz w:val="24"/>
          <w:szCs w:val="24"/>
        </w:rPr>
        <w:t>,</w:t>
      </w:r>
      <w:r w:rsidRPr="00F17EF2">
        <w:rPr>
          <w:rFonts w:cstheme="minorHAnsi"/>
          <w:color w:val="000000"/>
          <w:sz w:val="24"/>
          <w:szCs w:val="24"/>
        </w:rPr>
        <w:t xml:space="preserve"> mediante la protección y seguridad social, los cuidados y la protección especial; iv) fortalecer la participación ciudadana y el poder popular; v) generar y fortalecer capacidades y potencialidades de la población; y</w:t>
      </w:r>
      <w:r w:rsidR="008D4BF7" w:rsidRPr="00F17EF2">
        <w:rPr>
          <w:rFonts w:cstheme="minorHAnsi"/>
          <w:color w:val="000000"/>
          <w:sz w:val="24"/>
          <w:szCs w:val="24"/>
        </w:rPr>
        <w:t>,</w:t>
      </w:r>
      <w:r w:rsidRPr="00F17EF2">
        <w:rPr>
          <w:rFonts w:cstheme="minorHAnsi"/>
          <w:color w:val="000000"/>
          <w:sz w:val="24"/>
          <w:szCs w:val="24"/>
        </w:rPr>
        <w:t xml:space="preserve"> vi) promover la inclusión económica y la promoción social. </w:t>
      </w:r>
      <w:r w:rsidR="008D4BF7" w:rsidRPr="00F17EF2">
        <w:rPr>
          <w:rFonts w:cstheme="minorHAnsi"/>
          <w:color w:val="000000"/>
          <w:sz w:val="24"/>
          <w:szCs w:val="24"/>
        </w:rPr>
        <w:t>En estas i</w:t>
      </w:r>
      <w:r w:rsidRPr="00F17EF2">
        <w:rPr>
          <w:rFonts w:cstheme="minorHAnsi"/>
          <w:color w:val="000000"/>
          <w:sz w:val="24"/>
          <w:szCs w:val="24"/>
        </w:rPr>
        <w:t>ntervenciones se debe</w:t>
      </w:r>
      <w:r w:rsidR="008D4BF7" w:rsidRPr="00F17EF2">
        <w:rPr>
          <w:rFonts w:cstheme="minorHAnsi"/>
          <w:color w:val="000000"/>
          <w:sz w:val="24"/>
          <w:szCs w:val="24"/>
        </w:rPr>
        <w:t>n</w:t>
      </w:r>
      <w:r w:rsidR="00357E47">
        <w:rPr>
          <w:rFonts w:cstheme="minorHAnsi"/>
          <w:color w:val="000000"/>
          <w:sz w:val="24"/>
          <w:szCs w:val="24"/>
        </w:rPr>
        <w:t xml:space="preserve"> </w:t>
      </w:r>
      <w:r w:rsidRPr="00F17EF2">
        <w:rPr>
          <w:rFonts w:cstheme="minorHAnsi"/>
          <w:color w:val="000000"/>
          <w:sz w:val="24"/>
          <w:szCs w:val="24"/>
        </w:rPr>
        <w:t>transversalizar los enfoques de igualdad establecidos en la Constitución</w:t>
      </w:r>
      <w:r w:rsidR="008D4BF7" w:rsidRPr="00F17EF2">
        <w:rPr>
          <w:rFonts w:cstheme="minorHAnsi"/>
          <w:color w:val="000000"/>
          <w:sz w:val="24"/>
          <w:szCs w:val="24"/>
        </w:rPr>
        <w:t>, así como</w:t>
      </w:r>
      <w:r w:rsidRPr="00F17EF2">
        <w:rPr>
          <w:rFonts w:cstheme="minorHAnsi"/>
          <w:color w:val="000000"/>
          <w:sz w:val="24"/>
          <w:szCs w:val="24"/>
        </w:rPr>
        <w:t xml:space="preserve"> la equidad territorial.</w:t>
      </w:r>
    </w:p>
    <w:p w14:paraId="05960219" w14:textId="77777777" w:rsidR="004A6C45" w:rsidRPr="00F17EF2" w:rsidRDefault="00E5291D" w:rsidP="00F17EF2">
      <w:pPr>
        <w:pStyle w:val="Ttulo3"/>
        <w:numPr>
          <w:ilvl w:val="2"/>
          <w:numId w:val="15"/>
        </w:numPr>
        <w:spacing w:before="120" w:line="360" w:lineRule="auto"/>
        <w:rPr>
          <w:rFonts w:asciiTheme="minorHAnsi" w:hAnsiTheme="minorHAnsi" w:cstheme="minorHAnsi"/>
          <w:color w:val="auto"/>
          <w:sz w:val="24"/>
          <w:szCs w:val="24"/>
          <w:lang w:val="es-MX"/>
        </w:rPr>
      </w:pPr>
      <w:bookmarkStart w:id="22" w:name="_Toc377134956"/>
      <w:bookmarkStart w:id="23" w:name="_Toc412480889"/>
      <w:r w:rsidRPr="00F17EF2">
        <w:rPr>
          <w:rFonts w:asciiTheme="minorHAnsi" w:hAnsiTheme="minorHAnsi" w:cstheme="minorHAnsi"/>
          <w:color w:val="auto"/>
          <w:sz w:val="24"/>
          <w:szCs w:val="24"/>
        </w:rPr>
        <w:t xml:space="preserve">Diagnóstico Situacional </w:t>
      </w:r>
      <w:bookmarkEnd w:id="22"/>
      <w:r w:rsidRPr="00F17EF2">
        <w:rPr>
          <w:rFonts w:asciiTheme="minorHAnsi" w:hAnsiTheme="minorHAnsi" w:cstheme="minorHAnsi"/>
          <w:color w:val="auto"/>
          <w:sz w:val="24"/>
          <w:szCs w:val="24"/>
        </w:rPr>
        <w:t>Eje Reducción De Brechas</w:t>
      </w:r>
      <w:bookmarkEnd w:id="23"/>
    </w:p>
    <w:p w14:paraId="66DB3A58" w14:textId="77777777" w:rsidR="00404E43" w:rsidRPr="00F17EF2" w:rsidRDefault="00B676E4" w:rsidP="00F17EF2">
      <w:pPr>
        <w:spacing w:before="120" w:after="0" w:line="360" w:lineRule="auto"/>
        <w:jc w:val="both"/>
        <w:rPr>
          <w:rFonts w:cstheme="minorHAnsi"/>
          <w:color w:val="000000"/>
          <w:sz w:val="24"/>
          <w:szCs w:val="24"/>
          <w:lang w:val="es-MX"/>
        </w:rPr>
      </w:pPr>
      <w:r w:rsidRPr="00F17EF2">
        <w:rPr>
          <w:rFonts w:cstheme="minorHAnsi"/>
          <w:color w:val="000000"/>
          <w:sz w:val="24"/>
          <w:szCs w:val="24"/>
          <w:lang w:val="es-MX"/>
        </w:rPr>
        <w:t xml:space="preserve">En concordancia </w:t>
      </w:r>
      <w:r w:rsidR="00815D40">
        <w:rPr>
          <w:rFonts w:cstheme="minorHAnsi"/>
          <w:color w:val="000000"/>
          <w:sz w:val="24"/>
          <w:szCs w:val="24"/>
          <w:lang w:val="es-MX"/>
        </w:rPr>
        <w:t>c</w:t>
      </w:r>
      <w:r w:rsidRPr="00F17EF2">
        <w:rPr>
          <w:rFonts w:cstheme="minorHAnsi"/>
          <w:color w:val="000000"/>
          <w:sz w:val="24"/>
          <w:szCs w:val="24"/>
          <w:lang w:val="es-MX"/>
        </w:rPr>
        <w:t xml:space="preserve">on el </w:t>
      </w:r>
      <w:r w:rsidR="00815D40">
        <w:rPr>
          <w:rFonts w:cstheme="minorHAnsi"/>
          <w:color w:val="000000"/>
          <w:sz w:val="24"/>
          <w:szCs w:val="24"/>
          <w:lang w:val="es-MX"/>
        </w:rPr>
        <w:t>PNBV</w:t>
      </w:r>
      <w:r w:rsidRPr="00F17EF2">
        <w:rPr>
          <w:rFonts w:cstheme="minorHAnsi"/>
          <w:color w:val="000000"/>
          <w:sz w:val="24"/>
          <w:szCs w:val="24"/>
          <w:lang w:val="es-MX"/>
        </w:rPr>
        <w:t xml:space="preserve"> y en base al </w:t>
      </w:r>
      <w:r w:rsidR="00404E43" w:rsidRPr="00F17EF2">
        <w:rPr>
          <w:rFonts w:cstheme="minorHAnsi"/>
          <w:color w:val="000000"/>
          <w:sz w:val="24"/>
          <w:szCs w:val="24"/>
          <w:lang w:val="es-MX"/>
        </w:rPr>
        <w:t xml:space="preserve">Acuerdo Ministerial 557 – 2012, publicado en </w:t>
      </w:r>
      <w:r w:rsidR="00815D40">
        <w:rPr>
          <w:rFonts w:cstheme="minorHAnsi"/>
          <w:color w:val="000000"/>
          <w:sz w:val="24"/>
          <w:szCs w:val="24"/>
          <w:lang w:val="es-MX"/>
        </w:rPr>
        <w:t xml:space="preserve">el </w:t>
      </w:r>
      <w:r w:rsidR="00404E43" w:rsidRPr="00F17EF2">
        <w:rPr>
          <w:rFonts w:cstheme="minorHAnsi"/>
          <w:color w:val="000000"/>
          <w:sz w:val="24"/>
          <w:szCs w:val="24"/>
          <w:lang w:val="es-MX"/>
        </w:rPr>
        <w:t>R</w:t>
      </w:r>
      <w:r w:rsidR="00815D40">
        <w:rPr>
          <w:rFonts w:cstheme="minorHAnsi"/>
          <w:color w:val="000000"/>
          <w:sz w:val="24"/>
          <w:szCs w:val="24"/>
          <w:lang w:val="es-MX"/>
        </w:rPr>
        <w:t xml:space="preserve">egistro </w:t>
      </w:r>
      <w:r w:rsidR="00404E43" w:rsidRPr="00F17EF2">
        <w:rPr>
          <w:rFonts w:cstheme="minorHAnsi"/>
          <w:color w:val="000000"/>
          <w:sz w:val="24"/>
          <w:szCs w:val="24"/>
          <w:lang w:val="es-MX"/>
        </w:rPr>
        <w:t>O</w:t>
      </w:r>
      <w:r w:rsidR="00815D40">
        <w:rPr>
          <w:rFonts w:cstheme="minorHAnsi"/>
          <w:color w:val="000000"/>
          <w:sz w:val="24"/>
          <w:szCs w:val="24"/>
          <w:lang w:val="es-MX"/>
        </w:rPr>
        <w:t>ficial</w:t>
      </w:r>
      <w:r w:rsidR="00C30585" w:rsidRPr="00F17EF2">
        <w:rPr>
          <w:rFonts w:cstheme="minorHAnsi"/>
          <w:color w:val="000000"/>
          <w:sz w:val="24"/>
          <w:szCs w:val="24"/>
          <w:lang w:val="es-MX"/>
        </w:rPr>
        <w:t xml:space="preserve"> </w:t>
      </w:r>
      <w:r w:rsidR="00404E43" w:rsidRPr="00F17EF2">
        <w:rPr>
          <w:rFonts w:cstheme="minorHAnsi"/>
          <w:color w:val="000000"/>
          <w:sz w:val="24"/>
          <w:szCs w:val="24"/>
          <w:lang w:val="es-MX"/>
        </w:rPr>
        <w:t>N° 290</w:t>
      </w:r>
      <w:r w:rsidR="00815D40">
        <w:rPr>
          <w:rFonts w:cstheme="minorHAnsi"/>
          <w:color w:val="000000"/>
          <w:sz w:val="24"/>
          <w:szCs w:val="24"/>
          <w:lang w:val="es-MX"/>
        </w:rPr>
        <w:t xml:space="preserve"> </w:t>
      </w:r>
      <w:r w:rsidRPr="00F17EF2">
        <w:rPr>
          <w:rFonts w:cstheme="minorHAnsi"/>
          <w:color w:val="000000"/>
          <w:sz w:val="24"/>
          <w:szCs w:val="24"/>
          <w:lang w:val="es-MX"/>
        </w:rPr>
        <w:t xml:space="preserve">el </w:t>
      </w:r>
      <w:r w:rsidR="00EB1609" w:rsidRPr="00F17EF2">
        <w:rPr>
          <w:rFonts w:cstheme="minorHAnsi"/>
          <w:color w:val="000000"/>
          <w:sz w:val="24"/>
          <w:szCs w:val="24"/>
          <w:lang w:val="es-MX"/>
        </w:rPr>
        <w:t>28 de mayo de 2012</w:t>
      </w:r>
      <w:r w:rsidR="00B25D43" w:rsidRPr="00F17EF2">
        <w:rPr>
          <w:rFonts w:cstheme="minorHAnsi"/>
          <w:color w:val="000000"/>
          <w:sz w:val="24"/>
          <w:szCs w:val="24"/>
          <w:lang w:val="es-MX"/>
        </w:rPr>
        <w:t xml:space="preserve">, </w:t>
      </w:r>
      <w:r w:rsidR="00815D40">
        <w:rPr>
          <w:rFonts w:cstheme="minorHAnsi"/>
          <w:color w:val="000000"/>
          <w:sz w:val="24"/>
          <w:szCs w:val="24"/>
          <w:lang w:val="es-MX"/>
        </w:rPr>
        <w:t xml:space="preserve">en la Zona 6 </w:t>
      </w:r>
      <w:r w:rsidR="00404E43" w:rsidRPr="00F17EF2">
        <w:rPr>
          <w:rFonts w:cstheme="minorHAnsi"/>
          <w:color w:val="000000"/>
          <w:sz w:val="24"/>
          <w:szCs w:val="24"/>
          <w:lang w:val="es-MX"/>
        </w:rPr>
        <w:t xml:space="preserve">se establecieron </w:t>
      </w:r>
      <w:r w:rsidR="00815D40">
        <w:rPr>
          <w:rFonts w:cstheme="minorHAnsi"/>
          <w:color w:val="000000"/>
          <w:sz w:val="24"/>
          <w:szCs w:val="24"/>
          <w:lang w:val="es-MX"/>
        </w:rPr>
        <w:t>17</w:t>
      </w:r>
      <w:r w:rsidR="00404E43" w:rsidRPr="00F17EF2">
        <w:rPr>
          <w:rFonts w:cstheme="minorHAnsi"/>
          <w:color w:val="000000"/>
          <w:sz w:val="24"/>
          <w:szCs w:val="24"/>
          <w:lang w:val="es-MX"/>
        </w:rPr>
        <w:t xml:space="preserve"> distritos </w:t>
      </w:r>
      <w:r w:rsidR="00815D40">
        <w:rPr>
          <w:rFonts w:cstheme="minorHAnsi"/>
          <w:color w:val="000000"/>
          <w:sz w:val="24"/>
          <w:szCs w:val="24"/>
          <w:lang w:val="es-MX"/>
        </w:rPr>
        <w:t>y</w:t>
      </w:r>
      <w:r w:rsidR="00404E43" w:rsidRPr="00F17EF2">
        <w:rPr>
          <w:rFonts w:cstheme="minorHAnsi"/>
          <w:color w:val="000000"/>
          <w:sz w:val="24"/>
          <w:szCs w:val="24"/>
          <w:lang w:val="es-MX"/>
        </w:rPr>
        <w:t xml:space="preserve"> 120 </w:t>
      </w:r>
      <w:r w:rsidR="00815D40">
        <w:rPr>
          <w:rFonts w:cstheme="minorHAnsi"/>
          <w:color w:val="000000"/>
          <w:sz w:val="24"/>
          <w:szCs w:val="24"/>
          <w:lang w:val="es-MX"/>
        </w:rPr>
        <w:t>circuitos</w:t>
      </w:r>
      <w:r w:rsidR="00B25D43" w:rsidRPr="00F17EF2">
        <w:rPr>
          <w:rFonts w:cstheme="minorHAnsi"/>
          <w:color w:val="000000"/>
          <w:sz w:val="24"/>
          <w:szCs w:val="24"/>
          <w:lang w:val="es-MX"/>
        </w:rPr>
        <w:t xml:space="preserve">. </w:t>
      </w:r>
    </w:p>
    <w:p w14:paraId="035A23D4" w14:textId="77777777" w:rsidR="004A6C45" w:rsidRPr="00F17EF2" w:rsidRDefault="00404E43" w:rsidP="00F17EF2">
      <w:pPr>
        <w:pStyle w:val="Prrafodelista"/>
        <w:spacing w:before="120" w:after="0" w:line="360" w:lineRule="auto"/>
        <w:ind w:left="0"/>
        <w:jc w:val="both"/>
        <w:rPr>
          <w:rFonts w:cstheme="minorHAnsi"/>
          <w:color w:val="000000"/>
          <w:sz w:val="24"/>
          <w:szCs w:val="24"/>
          <w:lang w:val="es-MX"/>
        </w:rPr>
      </w:pPr>
      <w:r w:rsidRPr="00F17EF2">
        <w:rPr>
          <w:rFonts w:cstheme="minorHAnsi"/>
          <w:color w:val="000000"/>
          <w:sz w:val="24"/>
          <w:szCs w:val="24"/>
          <w:lang w:val="es-MX"/>
        </w:rPr>
        <w:lastRenderedPageBreak/>
        <w:t>Los criterios considerados para la creación de los distritos</w:t>
      </w:r>
      <w:r w:rsidRPr="00F17EF2">
        <w:rPr>
          <w:rStyle w:val="Refdenotaalpie"/>
          <w:rFonts w:cstheme="minorHAnsi"/>
          <w:color w:val="000000"/>
          <w:sz w:val="24"/>
          <w:szCs w:val="24"/>
          <w:lang w:val="es-MX"/>
        </w:rPr>
        <w:footnoteReference w:id="10"/>
      </w:r>
      <w:r w:rsidRPr="00F17EF2">
        <w:rPr>
          <w:rFonts w:cstheme="minorHAnsi"/>
          <w:color w:val="000000"/>
          <w:sz w:val="24"/>
          <w:szCs w:val="24"/>
          <w:lang w:val="es-MX"/>
        </w:rPr>
        <w:t xml:space="preserve"> y circuitos</w:t>
      </w:r>
      <w:r w:rsidRPr="00F17EF2">
        <w:rPr>
          <w:rStyle w:val="Refdenotaalpie"/>
          <w:rFonts w:cstheme="minorHAnsi"/>
          <w:color w:val="000000"/>
          <w:sz w:val="24"/>
          <w:szCs w:val="24"/>
          <w:lang w:val="es-MX"/>
        </w:rPr>
        <w:footnoteReference w:id="11"/>
      </w:r>
      <w:r w:rsidR="00815D40">
        <w:rPr>
          <w:rFonts w:cstheme="minorHAnsi"/>
          <w:color w:val="000000"/>
          <w:sz w:val="24"/>
          <w:szCs w:val="24"/>
          <w:lang w:val="es-MX"/>
        </w:rPr>
        <w:t xml:space="preserve">  </w:t>
      </w:r>
      <w:r w:rsidR="00357E47">
        <w:rPr>
          <w:rFonts w:cstheme="minorHAnsi"/>
          <w:color w:val="000000"/>
          <w:sz w:val="24"/>
          <w:szCs w:val="24"/>
          <w:lang w:val="es-MX"/>
        </w:rPr>
        <w:t>administrativos</w:t>
      </w:r>
      <w:r w:rsidR="00815D40">
        <w:rPr>
          <w:rFonts w:cstheme="minorHAnsi"/>
          <w:color w:val="000000"/>
          <w:sz w:val="24"/>
          <w:szCs w:val="24"/>
          <w:lang w:val="es-MX"/>
        </w:rPr>
        <w:t xml:space="preserve"> fueron; la </w:t>
      </w:r>
      <w:r w:rsidRPr="00F17EF2">
        <w:rPr>
          <w:rFonts w:cstheme="minorHAnsi"/>
          <w:color w:val="000000"/>
          <w:sz w:val="24"/>
          <w:szCs w:val="24"/>
          <w:lang w:val="es-MX"/>
        </w:rPr>
        <w:t xml:space="preserve">distribución de la población, accesibilidad, características sociales y culturales, entre otros, </w:t>
      </w:r>
      <w:r w:rsidR="00B676E4" w:rsidRPr="00F17EF2">
        <w:rPr>
          <w:rFonts w:cstheme="minorHAnsi"/>
          <w:color w:val="000000"/>
          <w:sz w:val="24"/>
          <w:szCs w:val="24"/>
          <w:lang w:val="es-MX"/>
        </w:rPr>
        <w:t xml:space="preserve">y se establecieron </w:t>
      </w:r>
      <w:r w:rsidR="00535D94" w:rsidRPr="00F17EF2">
        <w:rPr>
          <w:rFonts w:cstheme="minorHAnsi"/>
          <w:color w:val="000000"/>
          <w:sz w:val="24"/>
          <w:szCs w:val="24"/>
          <w:lang w:val="es-MX"/>
        </w:rPr>
        <w:t>para</w:t>
      </w:r>
      <w:r w:rsidRPr="00F17EF2">
        <w:rPr>
          <w:rFonts w:cstheme="minorHAnsi"/>
          <w:color w:val="000000"/>
          <w:sz w:val="24"/>
          <w:szCs w:val="24"/>
          <w:lang w:val="es-MX"/>
        </w:rPr>
        <w:t xml:space="preserve"> permitir una mejor identificación de necesidades </w:t>
      </w:r>
      <w:r w:rsidR="00B676E4" w:rsidRPr="00F17EF2">
        <w:rPr>
          <w:rFonts w:cstheme="minorHAnsi"/>
          <w:color w:val="000000"/>
          <w:sz w:val="24"/>
          <w:szCs w:val="24"/>
          <w:lang w:val="es-MX"/>
        </w:rPr>
        <w:t xml:space="preserve">y satisfacción </w:t>
      </w:r>
      <w:r w:rsidRPr="00F17EF2">
        <w:rPr>
          <w:rFonts w:cstheme="minorHAnsi"/>
          <w:color w:val="000000"/>
          <w:sz w:val="24"/>
          <w:szCs w:val="24"/>
          <w:lang w:val="es-MX"/>
        </w:rPr>
        <w:t>efectiva</w:t>
      </w:r>
      <w:r w:rsidR="00B676E4" w:rsidRPr="00F17EF2">
        <w:rPr>
          <w:rFonts w:cstheme="minorHAnsi"/>
          <w:color w:val="000000"/>
          <w:sz w:val="24"/>
          <w:szCs w:val="24"/>
          <w:lang w:val="es-MX"/>
        </w:rPr>
        <w:t xml:space="preserve"> de las mismas</w:t>
      </w:r>
      <w:r w:rsidR="00B25D43" w:rsidRPr="00F17EF2">
        <w:rPr>
          <w:rFonts w:cstheme="minorHAnsi"/>
          <w:color w:val="000000"/>
          <w:sz w:val="24"/>
          <w:szCs w:val="24"/>
          <w:lang w:val="es-MX"/>
        </w:rPr>
        <w:t xml:space="preserve">. </w:t>
      </w:r>
      <w:r w:rsidRPr="00F17EF2">
        <w:rPr>
          <w:rFonts w:cstheme="minorHAnsi"/>
          <w:color w:val="000000"/>
          <w:sz w:val="24"/>
          <w:szCs w:val="24"/>
          <w:lang w:val="es-MX"/>
        </w:rPr>
        <w:t>Los distritos y circuitos no altera</w:t>
      </w:r>
      <w:r w:rsidR="00535D94" w:rsidRPr="00F17EF2">
        <w:rPr>
          <w:rFonts w:cstheme="minorHAnsi"/>
          <w:color w:val="000000"/>
          <w:sz w:val="24"/>
          <w:szCs w:val="24"/>
          <w:lang w:val="es-MX"/>
        </w:rPr>
        <w:t>n</w:t>
      </w:r>
      <w:r w:rsidRPr="00F17EF2">
        <w:rPr>
          <w:rFonts w:cstheme="minorHAnsi"/>
          <w:color w:val="000000"/>
          <w:sz w:val="24"/>
          <w:szCs w:val="24"/>
          <w:lang w:val="es-MX"/>
        </w:rPr>
        <w:t xml:space="preserve"> la división político-administrativa, por tanto, los niveles de gobierno conservan su autonomía y gobernabilidad.</w:t>
      </w:r>
      <w:r w:rsidR="00535D94" w:rsidRPr="00F17EF2">
        <w:rPr>
          <w:rFonts w:cstheme="minorHAnsi"/>
          <w:color w:val="000000"/>
          <w:sz w:val="24"/>
          <w:szCs w:val="24"/>
          <w:lang w:val="es-MX"/>
        </w:rPr>
        <w:t xml:space="preserve"> </w:t>
      </w:r>
      <w:r w:rsidR="00B676E4" w:rsidRPr="00F17EF2">
        <w:rPr>
          <w:rFonts w:cstheme="minorHAnsi"/>
          <w:color w:val="000000"/>
          <w:sz w:val="24"/>
          <w:szCs w:val="24"/>
          <w:lang w:val="es-MX"/>
        </w:rPr>
        <w:t xml:space="preserve">En el </w:t>
      </w:r>
      <w:r w:rsidR="00815D40">
        <w:rPr>
          <w:rFonts w:cstheme="minorHAnsi"/>
          <w:color w:val="000000"/>
          <w:sz w:val="24"/>
          <w:szCs w:val="24"/>
          <w:lang w:val="es-MX"/>
        </w:rPr>
        <w:t>Anexo N</w:t>
      </w:r>
      <w:r w:rsidR="00815D40">
        <w:rPr>
          <w:rFonts w:cstheme="minorHAnsi"/>
          <w:color w:val="000000"/>
          <w:sz w:val="24"/>
          <w:szCs w:val="24"/>
          <w:vertAlign w:val="superscript"/>
          <w:lang w:val="es-MX"/>
        </w:rPr>
        <w:t>o</w:t>
      </w:r>
      <w:r w:rsidR="006631AC" w:rsidRPr="00F17EF2">
        <w:rPr>
          <w:rFonts w:cstheme="minorHAnsi"/>
          <w:color w:val="000000"/>
          <w:sz w:val="24"/>
          <w:szCs w:val="24"/>
          <w:lang w:val="es-MX"/>
        </w:rPr>
        <w:t>.</w:t>
      </w:r>
      <w:r w:rsidR="00815D40">
        <w:rPr>
          <w:rFonts w:cstheme="minorHAnsi"/>
          <w:color w:val="000000"/>
          <w:sz w:val="24"/>
          <w:szCs w:val="24"/>
          <w:lang w:val="es-MX"/>
        </w:rPr>
        <w:t xml:space="preserve"> 1</w:t>
      </w:r>
      <w:r w:rsidR="006631AC" w:rsidRPr="00F17EF2">
        <w:rPr>
          <w:rFonts w:cstheme="minorHAnsi"/>
          <w:color w:val="000000"/>
          <w:sz w:val="24"/>
          <w:szCs w:val="24"/>
          <w:lang w:val="es-MX"/>
        </w:rPr>
        <w:t xml:space="preserve"> constan los códigos y conformación parroquial de los distritos de la Zona 6 y en el </w:t>
      </w:r>
      <w:r w:rsidR="00B676E4" w:rsidRPr="00F17EF2">
        <w:rPr>
          <w:rFonts w:cstheme="minorHAnsi"/>
          <w:color w:val="000000"/>
          <w:sz w:val="24"/>
          <w:szCs w:val="24"/>
          <w:lang w:val="es-MX"/>
        </w:rPr>
        <w:t xml:space="preserve">siguiente mapa se presenta </w:t>
      </w:r>
      <w:r w:rsidR="00815D40">
        <w:rPr>
          <w:rFonts w:cstheme="minorHAnsi"/>
          <w:color w:val="000000"/>
          <w:sz w:val="24"/>
          <w:szCs w:val="24"/>
          <w:lang w:val="es-MX"/>
        </w:rPr>
        <w:t xml:space="preserve">su </w:t>
      </w:r>
      <w:r w:rsidR="004A6C45" w:rsidRPr="00F17EF2">
        <w:rPr>
          <w:rFonts w:cstheme="minorHAnsi"/>
          <w:color w:val="000000"/>
          <w:sz w:val="24"/>
          <w:szCs w:val="24"/>
          <w:lang w:val="es-MX"/>
        </w:rPr>
        <w:t>localización y delimitación:</w:t>
      </w:r>
    </w:p>
    <w:p w14:paraId="341D3809" w14:textId="77777777" w:rsidR="00815D40" w:rsidRDefault="00815D40" w:rsidP="00815D40">
      <w:pPr>
        <w:pStyle w:val="Epgrafe"/>
        <w:keepNext/>
        <w:spacing w:before="0" w:after="0"/>
      </w:pPr>
      <w:r>
        <w:t xml:space="preserve">Mapa </w:t>
      </w:r>
      <w:r w:rsidR="009B4F80">
        <w:fldChar w:fldCharType="begin"/>
      </w:r>
      <w:r w:rsidR="009B4F80">
        <w:instrText xml:space="preserve"> SEQ Mapa \* ARABIC </w:instrText>
      </w:r>
      <w:r w:rsidR="009B4F80">
        <w:fldChar w:fldCharType="separate"/>
      </w:r>
      <w:r w:rsidR="008C5CBE">
        <w:rPr>
          <w:noProof/>
        </w:rPr>
        <w:t>5</w:t>
      </w:r>
      <w:r w:rsidR="009B4F80">
        <w:rPr>
          <w:noProof/>
        </w:rPr>
        <w:fldChar w:fldCharType="end"/>
      </w:r>
      <w:r>
        <w:t xml:space="preserve"> </w:t>
      </w:r>
      <w:r w:rsidRPr="00A1616F">
        <w:t>Distritos administrativos de la Zona 6 Austro</w:t>
      </w:r>
    </w:p>
    <w:p w14:paraId="5FFB77B3" w14:textId="77777777" w:rsidR="004A6C45" w:rsidRPr="00F17EF2" w:rsidRDefault="00CB50C8" w:rsidP="00815D40">
      <w:pPr>
        <w:pStyle w:val="Prrafodelista"/>
        <w:tabs>
          <w:tab w:val="left" w:pos="3047"/>
        </w:tabs>
        <w:spacing w:after="0" w:line="240" w:lineRule="auto"/>
        <w:ind w:left="0"/>
        <w:jc w:val="center"/>
        <w:rPr>
          <w:rFonts w:cstheme="minorHAnsi"/>
          <w:sz w:val="24"/>
          <w:szCs w:val="24"/>
        </w:rPr>
      </w:pPr>
      <w:r w:rsidRPr="00F17EF2">
        <w:rPr>
          <w:rFonts w:cstheme="minorHAnsi"/>
          <w:noProof/>
          <w:sz w:val="24"/>
          <w:szCs w:val="24"/>
          <w:lang w:val="es-ES" w:eastAsia="es-ES"/>
        </w:rPr>
        <w:drawing>
          <wp:inline distT="0" distB="0" distL="0" distR="0" wp14:anchorId="5875F255" wp14:editId="3FDE92A0">
            <wp:extent cx="5115600" cy="3600000"/>
            <wp:effectExtent l="0" t="0" r="8890" b="635"/>
            <wp:docPr id="233" name="Imagen 233" descr="C:\Users\Fredy\Desktop\AGENDA ZONAL 2014\hr agenda 2014\Mapas agenda 2014\Mapa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C:\Users\Fredy\Desktop\AGENDA ZONAL 2014\hr agenda 2014\Mapas agenda 2014\Mapa 3.png"/>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5115600" cy="3600000"/>
                    </a:xfrm>
                    <a:prstGeom prst="rect">
                      <a:avLst/>
                    </a:prstGeom>
                    <a:noFill/>
                    <a:ln>
                      <a:noFill/>
                    </a:ln>
                  </pic:spPr>
                </pic:pic>
              </a:graphicData>
            </a:graphic>
          </wp:inline>
        </w:drawing>
      </w:r>
    </w:p>
    <w:p w14:paraId="4D2C0457" w14:textId="77777777" w:rsidR="004A6C45" w:rsidRPr="00815D40" w:rsidRDefault="001D6EF2" w:rsidP="00815D40">
      <w:pPr>
        <w:pStyle w:val="Prrafodelista"/>
        <w:spacing w:after="0" w:line="240" w:lineRule="auto"/>
        <w:ind w:left="0" w:firstLine="708"/>
        <w:jc w:val="both"/>
        <w:rPr>
          <w:rFonts w:cstheme="minorHAnsi"/>
          <w:color w:val="000000"/>
          <w:sz w:val="16"/>
          <w:szCs w:val="16"/>
          <w:lang w:val="es-MX"/>
        </w:rPr>
      </w:pPr>
      <w:r w:rsidRPr="00815D40">
        <w:rPr>
          <w:rFonts w:cstheme="minorHAnsi"/>
          <w:color w:val="000000"/>
          <w:sz w:val="16"/>
          <w:szCs w:val="16"/>
          <w:lang w:val="es-MX"/>
        </w:rPr>
        <w:t>Fuente</w:t>
      </w:r>
      <w:r w:rsidR="00357E47" w:rsidRPr="00815D40">
        <w:rPr>
          <w:rFonts w:cstheme="minorHAnsi"/>
          <w:color w:val="000000"/>
          <w:sz w:val="16"/>
          <w:szCs w:val="16"/>
          <w:lang w:val="es-MX"/>
        </w:rPr>
        <w:t>:</w:t>
      </w:r>
      <w:r w:rsidR="00357E47" w:rsidRPr="00815D40">
        <w:rPr>
          <w:rFonts w:cstheme="minorHAnsi"/>
          <w:sz w:val="16"/>
          <w:szCs w:val="16"/>
        </w:rPr>
        <w:t xml:space="preserve"> Acuerdo</w:t>
      </w:r>
      <w:r w:rsidRPr="00815D40">
        <w:rPr>
          <w:rFonts w:cstheme="minorHAnsi"/>
          <w:sz w:val="16"/>
          <w:szCs w:val="16"/>
        </w:rPr>
        <w:t xml:space="preserve"> Ejecutivo 557-2012 de mayo 28 del 2012</w:t>
      </w:r>
    </w:p>
    <w:p w14:paraId="2CAF502E" w14:textId="77777777" w:rsidR="001D6EF2" w:rsidRPr="00815D40" w:rsidRDefault="001D6EF2" w:rsidP="00815D40">
      <w:pPr>
        <w:pStyle w:val="Prrafodelista"/>
        <w:spacing w:after="0" w:line="240" w:lineRule="auto"/>
        <w:ind w:left="0" w:firstLine="708"/>
        <w:jc w:val="both"/>
        <w:rPr>
          <w:rFonts w:cstheme="minorHAnsi"/>
          <w:color w:val="000000"/>
          <w:sz w:val="16"/>
          <w:szCs w:val="16"/>
          <w:lang w:val="es-MX"/>
        </w:rPr>
      </w:pPr>
      <w:r w:rsidRPr="00815D40">
        <w:rPr>
          <w:rFonts w:cstheme="minorHAnsi"/>
          <w:color w:val="000000"/>
          <w:sz w:val="16"/>
          <w:szCs w:val="16"/>
          <w:lang w:val="es-MX"/>
        </w:rPr>
        <w:t>Elaboración: SENPLADES – Z6, 2014</w:t>
      </w:r>
    </w:p>
    <w:p w14:paraId="5CA3AEA1" w14:textId="77777777" w:rsidR="000A5702" w:rsidRPr="00F17EF2" w:rsidRDefault="000A5702" w:rsidP="00F17EF2">
      <w:pPr>
        <w:pStyle w:val="Prrafodelista"/>
        <w:spacing w:before="120" w:after="0" w:line="360" w:lineRule="auto"/>
        <w:ind w:left="0"/>
        <w:jc w:val="both"/>
        <w:rPr>
          <w:rFonts w:cstheme="minorHAnsi"/>
          <w:color w:val="000000"/>
          <w:sz w:val="24"/>
          <w:szCs w:val="24"/>
          <w:lang w:val="es-MX"/>
        </w:rPr>
      </w:pPr>
    </w:p>
    <w:p w14:paraId="0E6F3FFE" w14:textId="77777777" w:rsidR="004A6C45" w:rsidRPr="00F17EF2" w:rsidRDefault="004A6C45" w:rsidP="00F17EF2">
      <w:pPr>
        <w:spacing w:before="120" w:after="0" w:line="360" w:lineRule="auto"/>
        <w:jc w:val="both"/>
        <w:rPr>
          <w:rFonts w:cstheme="minorHAnsi"/>
          <w:color w:val="000000"/>
          <w:sz w:val="24"/>
          <w:szCs w:val="24"/>
          <w:lang w:val="es-MX"/>
        </w:rPr>
      </w:pPr>
      <w:r w:rsidRPr="00F17EF2">
        <w:rPr>
          <w:rFonts w:cstheme="minorHAnsi"/>
          <w:color w:val="000000"/>
          <w:sz w:val="24"/>
          <w:szCs w:val="24"/>
          <w:lang w:val="es-MX"/>
        </w:rPr>
        <w:t>Para analizar la</w:t>
      </w:r>
      <w:r w:rsidR="00535D94" w:rsidRPr="00F17EF2">
        <w:rPr>
          <w:rFonts w:cstheme="minorHAnsi"/>
          <w:color w:val="000000"/>
          <w:sz w:val="24"/>
          <w:szCs w:val="24"/>
          <w:lang w:val="es-MX"/>
        </w:rPr>
        <w:t>s brechas existentes en la Zona</w:t>
      </w:r>
      <w:r w:rsidR="0010510E" w:rsidRPr="00F17EF2">
        <w:rPr>
          <w:rFonts w:cstheme="minorHAnsi"/>
          <w:color w:val="000000"/>
          <w:sz w:val="24"/>
          <w:szCs w:val="24"/>
          <w:lang w:val="es-MX"/>
        </w:rPr>
        <w:t xml:space="preserve"> </w:t>
      </w:r>
      <w:r w:rsidR="00535D94" w:rsidRPr="00F17EF2">
        <w:rPr>
          <w:rFonts w:cstheme="minorHAnsi"/>
          <w:color w:val="000000"/>
          <w:sz w:val="24"/>
          <w:szCs w:val="24"/>
          <w:lang w:val="es-MX"/>
        </w:rPr>
        <w:t xml:space="preserve">6 </w:t>
      </w:r>
      <w:r w:rsidRPr="00F17EF2">
        <w:rPr>
          <w:rFonts w:cstheme="minorHAnsi"/>
          <w:color w:val="000000"/>
          <w:sz w:val="24"/>
          <w:szCs w:val="24"/>
          <w:lang w:val="es-MX"/>
        </w:rPr>
        <w:t>se presenta</w:t>
      </w:r>
      <w:r w:rsidR="00D343BE" w:rsidRPr="00F17EF2">
        <w:rPr>
          <w:rFonts w:cstheme="minorHAnsi"/>
          <w:color w:val="000000"/>
          <w:sz w:val="24"/>
          <w:szCs w:val="24"/>
          <w:lang w:val="es-MX"/>
        </w:rPr>
        <w:t>n</w:t>
      </w:r>
      <w:r w:rsidR="00C30585" w:rsidRPr="00F17EF2">
        <w:rPr>
          <w:rFonts w:cstheme="minorHAnsi"/>
          <w:color w:val="000000"/>
          <w:sz w:val="24"/>
          <w:szCs w:val="24"/>
          <w:lang w:val="es-MX"/>
        </w:rPr>
        <w:t xml:space="preserve"> </w:t>
      </w:r>
      <w:r w:rsidRPr="00F17EF2">
        <w:rPr>
          <w:rFonts w:cstheme="minorHAnsi"/>
          <w:color w:val="000000"/>
          <w:sz w:val="24"/>
          <w:szCs w:val="24"/>
          <w:lang w:val="es-MX"/>
        </w:rPr>
        <w:t>indicadores sobre la calidad de vida de la población, desagregados a nive</w:t>
      </w:r>
      <w:r w:rsidR="00D343BE" w:rsidRPr="00F17EF2">
        <w:rPr>
          <w:rFonts w:cstheme="minorHAnsi"/>
          <w:color w:val="000000"/>
          <w:sz w:val="24"/>
          <w:szCs w:val="24"/>
          <w:lang w:val="es-MX"/>
        </w:rPr>
        <w:t>l de distrito.</w:t>
      </w:r>
      <w:r w:rsidR="00C30585" w:rsidRPr="00F17EF2">
        <w:rPr>
          <w:rFonts w:cstheme="minorHAnsi"/>
          <w:color w:val="000000"/>
          <w:sz w:val="24"/>
          <w:szCs w:val="24"/>
          <w:lang w:val="es-MX"/>
        </w:rPr>
        <w:t xml:space="preserve"> </w:t>
      </w:r>
      <w:r w:rsidRPr="00F17EF2">
        <w:rPr>
          <w:rFonts w:cstheme="minorHAnsi"/>
          <w:color w:val="000000"/>
          <w:sz w:val="24"/>
          <w:szCs w:val="24"/>
          <w:lang w:val="es-MX"/>
        </w:rPr>
        <w:t>Para facilitar la interpretación</w:t>
      </w:r>
      <w:r w:rsidR="00C30585" w:rsidRPr="00F17EF2">
        <w:rPr>
          <w:rFonts w:cstheme="minorHAnsi"/>
          <w:color w:val="000000"/>
          <w:sz w:val="24"/>
          <w:szCs w:val="24"/>
          <w:lang w:val="es-MX"/>
        </w:rPr>
        <w:t xml:space="preserve"> de </w:t>
      </w:r>
      <w:r w:rsidRPr="00F17EF2">
        <w:rPr>
          <w:rFonts w:cstheme="minorHAnsi"/>
          <w:color w:val="000000"/>
          <w:sz w:val="24"/>
          <w:szCs w:val="24"/>
          <w:lang w:val="es-MX"/>
        </w:rPr>
        <w:t>cuadros y gráficos</w:t>
      </w:r>
      <w:r w:rsidR="00C30585" w:rsidRPr="00F17EF2">
        <w:rPr>
          <w:rFonts w:cstheme="minorHAnsi"/>
          <w:color w:val="000000"/>
          <w:sz w:val="24"/>
          <w:szCs w:val="24"/>
          <w:lang w:val="es-MX"/>
        </w:rPr>
        <w:t xml:space="preserve">, </w:t>
      </w:r>
      <w:r w:rsidRPr="00F17EF2">
        <w:rPr>
          <w:rFonts w:cstheme="minorHAnsi"/>
          <w:color w:val="000000"/>
          <w:sz w:val="24"/>
          <w:szCs w:val="24"/>
          <w:lang w:val="es-MX"/>
        </w:rPr>
        <w:t>se estableció u</w:t>
      </w:r>
      <w:r w:rsidR="00C30585" w:rsidRPr="00F17EF2">
        <w:rPr>
          <w:rFonts w:cstheme="minorHAnsi"/>
          <w:color w:val="000000"/>
          <w:sz w:val="24"/>
          <w:szCs w:val="24"/>
          <w:lang w:val="es-MX"/>
        </w:rPr>
        <w:t>na escala de colores, semejante</w:t>
      </w:r>
      <w:r w:rsidRPr="00F17EF2">
        <w:rPr>
          <w:rFonts w:cstheme="minorHAnsi"/>
          <w:color w:val="000000"/>
          <w:sz w:val="24"/>
          <w:szCs w:val="24"/>
          <w:lang w:val="es-MX"/>
        </w:rPr>
        <w:t xml:space="preserve"> a un semáforo en donde</w:t>
      </w:r>
      <w:r w:rsidR="00C30585" w:rsidRPr="00F17EF2">
        <w:rPr>
          <w:rFonts w:cstheme="minorHAnsi"/>
          <w:color w:val="000000"/>
          <w:sz w:val="24"/>
          <w:szCs w:val="24"/>
          <w:lang w:val="es-MX"/>
        </w:rPr>
        <w:t>,</w:t>
      </w:r>
      <w:r w:rsidRPr="00F17EF2">
        <w:rPr>
          <w:rFonts w:cstheme="minorHAnsi"/>
          <w:color w:val="000000"/>
          <w:sz w:val="24"/>
          <w:szCs w:val="24"/>
          <w:lang w:val="es-MX"/>
        </w:rPr>
        <w:t xml:space="preserve"> las mejores situacione</w:t>
      </w:r>
      <w:r w:rsidR="00C30585" w:rsidRPr="00F17EF2">
        <w:rPr>
          <w:rFonts w:cstheme="minorHAnsi"/>
          <w:color w:val="000000"/>
          <w:sz w:val="24"/>
          <w:szCs w:val="24"/>
          <w:lang w:val="es-MX"/>
        </w:rPr>
        <w:t xml:space="preserve">s están representadas con </w:t>
      </w:r>
      <w:r w:rsidRPr="00F17EF2">
        <w:rPr>
          <w:rFonts w:cstheme="minorHAnsi"/>
          <w:color w:val="000000"/>
          <w:sz w:val="24"/>
          <w:szCs w:val="24"/>
          <w:lang w:val="es-MX"/>
        </w:rPr>
        <w:t>verde, la situación intermedia con amarillo y las peores</w:t>
      </w:r>
      <w:r w:rsidR="00C30585" w:rsidRPr="00F17EF2">
        <w:rPr>
          <w:rFonts w:cstheme="minorHAnsi"/>
          <w:color w:val="000000"/>
          <w:sz w:val="24"/>
          <w:szCs w:val="24"/>
          <w:lang w:val="es-MX"/>
        </w:rPr>
        <w:t xml:space="preserve"> condiciones en rojo. S</w:t>
      </w:r>
      <w:r w:rsidRPr="00F17EF2">
        <w:rPr>
          <w:rFonts w:cstheme="minorHAnsi"/>
          <w:color w:val="000000"/>
          <w:sz w:val="24"/>
          <w:szCs w:val="24"/>
          <w:lang w:val="es-MX"/>
        </w:rPr>
        <w:t>e incluye en los gráficos en tonos azules los indicadores nacional y zonal, como referencia.</w:t>
      </w:r>
    </w:p>
    <w:p w14:paraId="5CF69D28" w14:textId="77777777" w:rsidR="000D7D6B" w:rsidRPr="00F17EF2" w:rsidRDefault="000D7D6B" w:rsidP="00F17EF2">
      <w:pPr>
        <w:pStyle w:val="Prrafodelista"/>
        <w:numPr>
          <w:ilvl w:val="0"/>
          <w:numId w:val="20"/>
        </w:numPr>
        <w:spacing w:before="120" w:after="0" w:line="360" w:lineRule="auto"/>
        <w:contextualSpacing w:val="0"/>
        <w:jc w:val="both"/>
        <w:rPr>
          <w:rFonts w:cstheme="minorHAnsi"/>
          <w:b/>
          <w:color w:val="000000"/>
          <w:sz w:val="24"/>
          <w:szCs w:val="24"/>
          <w:lang w:val="es-MX"/>
        </w:rPr>
      </w:pPr>
      <w:r w:rsidRPr="00F17EF2">
        <w:rPr>
          <w:rFonts w:cstheme="minorHAnsi"/>
          <w:b/>
          <w:color w:val="000000"/>
          <w:sz w:val="24"/>
          <w:szCs w:val="24"/>
          <w:lang w:val="es-MX"/>
        </w:rPr>
        <w:lastRenderedPageBreak/>
        <w:t>Pobreza por NBI</w:t>
      </w:r>
    </w:p>
    <w:p w14:paraId="7BF7F5F9" w14:textId="77777777" w:rsidR="000D7D6B" w:rsidRPr="00F17EF2" w:rsidRDefault="000D7D6B" w:rsidP="00F17EF2">
      <w:pPr>
        <w:pStyle w:val="Prrafodelista"/>
        <w:spacing w:before="120" w:after="0" w:line="360" w:lineRule="auto"/>
        <w:ind w:left="0"/>
        <w:jc w:val="both"/>
        <w:rPr>
          <w:rFonts w:cstheme="minorHAnsi"/>
          <w:color w:val="000000"/>
          <w:sz w:val="24"/>
          <w:szCs w:val="24"/>
          <w:lang w:val="es-MX"/>
        </w:rPr>
      </w:pPr>
      <w:r w:rsidRPr="00F17EF2">
        <w:rPr>
          <w:rFonts w:cstheme="minorHAnsi"/>
          <w:color w:val="000000"/>
          <w:sz w:val="24"/>
          <w:szCs w:val="24"/>
          <w:lang w:val="es-MX"/>
        </w:rPr>
        <w:t xml:space="preserve">La pobreza, medida </w:t>
      </w:r>
      <w:r w:rsidR="00107753" w:rsidRPr="00F17EF2">
        <w:rPr>
          <w:rFonts w:cstheme="minorHAnsi"/>
          <w:color w:val="000000"/>
          <w:sz w:val="24"/>
          <w:szCs w:val="24"/>
          <w:lang w:val="es-MX"/>
        </w:rPr>
        <w:t>según</w:t>
      </w:r>
      <w:r w:rsidRPr="00F17EF2">
        <w:rPr>
          <w:rFonts w:cstheme="minorHAnsi"/>
          <w:color w:val="000000"/>
          <w:sz w:val="24"/>
          <w:szCs w:val="24"/>
          <w:lang w:val="es-MX"/>
        </w:rPr>
        <w:t xml:space="preserve"> Necesidades Básicas Insatisfechas</w:t>
      </w:r>
      <w:r w:rsidR="00107753" w:rsidRPr="00F17EF2">
        <w:rPr>
          <w:rFonts w:cstheme="minorHAnsi"/>
          <w:color w:val="000000"/>
          <w:sz w:val="24"/>
          <w:szCs w:val="24"/>
          <w:lang w:val="es-MX"/>
        </w:rPr>
        <w:t xml:space="preserve"> (NBI)</w:t>
      </w:r>
      <w:r w:rsidRPr="00F17EF2">
        <w:rPr>
          <w:rStyle w:val="Refdenotaalpie"/>
          <w:rFonts w:cstheme="minorHAnsi"/>
          <w:color w:val="000000"/>
          <w:sz w:val="24"/>
          <w:szCs w:val="24"/>
          <w:lang w:val="es-MX"/>
        </w:rPr>
        <w:footnoteReference w:id="12"/>
      </w:r>
      <w:r w:rsidRPr="00F17EF2">
        <w:rPr>
          <w:rFonts w:cstheme="minorHAnsi"/>
          <w:color w:val="000000"/>
          <w:sz w:val="24"/>
          <w:szCs w:val="24"/>
          <w:lang w:val="es-MX"/>
        </w:rPr>
        <w:t xml:space="preserve">, muestra que </w:t>
      </w:r>
      <w:r w:rsidRPr="00F17EF2">
        <w:rPr>
          <w:rFonts w:cstheme="minorHAnsi"/>
          <w:color w:val="000000" w:themeColor="text1"/>
          <w:sz w:val="24"/>
          <w:szCs w:val="24"/>
          <w:lang w:val="es-MX"/>
        </w:rPr>
        <w:t>en la Zona 6</w:t>
      </w:r>
      <w:r w:rsidRPr="00F17EF2">
        <w:rPr>
          <w:rFonts w:cstheme="minorHAnsi"/>
          <w:color w:val="000000"/>
          <w:sz w:val="24"/>
          <w:szCs w:val="24"/>
          <w:lang w:val="es-MX"/>
        </w:rPr>
        <w:t>, 60</w:t>
      </w:r>
      <w:r w:rsidR="00C30585" w:rsidRPr="00F17EF2">
        <w:rPr>
          <w:rFonts w:cstheme="minorHAnsi"/>
          <w:color w:val="000000"/>
          <w:sz w:val="24"/>
          <w:szCs w:val="24"/>
          <w:lang w:val="es-MX"/>
        </w:rPr>
        <w:t>%</w:t>
      </w:r>
      <w:r w:rsidRPr="00F17EF2">
        <w:rPr>
          <w:rFonts w:cstheme="minorHAnsi"/>
          <w:color w:val="000000"/>
          <w:sz w:val="24"/>
          <w:szCs w:val="24"/>
          <w:lang w:val="es-MX"/>
        </w:rPr>
        <w:t xml:space="preserve"> de hogares aún no tienen cub</w:t>
      </w:r>
      <w:r w:rsidR="00C30585" w:rsidRPr="00F17EF2">
        <w:rPr>
          <w:rFonts w:cstheme="minorHAnsi"/>
          <w:color w:val="000000"/>
          <w:sz w:val="24"/>
          <w:szCs w:val="24"/>
          <w:lang w:val="es-MX"/>
        </w:rPr>
        <w:t>iertas sus necesidades básicas. Según el Censo 2010, e</w:t>
      </w:r>
      <w:r w:rsidRPr="00F17EF2">
        <w:rPr>
          <w:rFonts w:cstheme="minorHAnsi"/>
          <w:color w:val="000000"/>
          <w:sz w:val="24"/>
          <w:szCs w:val="24"/>
          <w:lang w:val="es-MX"/>
        </w:rPr>
        <w:t xml:space="preserve">n el área rural, </w:t>
      </w:r>
      <w:r w:rsidR="00107753" w:rsidRPr="00F17EF2">
        <w:rPr>
          <w:rFonts w:cstheme="minorHAnsi"/>
          <w:color w:val="000000"/>
          <w:sz w:val="24"/>
          <w:szCs w:val="24"/>
          <w:lang w:val="es-MX"/>
        </w:rPr>
        <w:t xml:space="preserve">el NBI </w:t>
      </w:r>
      <w:r w:rsidRPr="00F17EF2">
        <w:rPr>
          <w:rFonts w:cstheme="minorHAnsi"/>
          <w:color w:val="000000"/>
          <w:sz w:val="24"/>
          <w:szCs w:val="24"/>
          <w:lang w:val="es-MX"/>
        </w:rPr>
        <w:t>afecta al 80% de los hogares</w:t>
      </w:r>
      <w:r w:rsidR="00C30585" w:rsidRPr="00F17EF2">
        <w:rPr>
          <w:rFonts w:cstheme="minorHAnsi"/>
          <w:color w:val="000000"/>
          <w:sz w:val="24"/>
          <w:szCs w:val="24"/>
          <w:lang w:val="es-MX"/>
        </w:rPr>
        <w:t>,</w:t>
      </w:r>
      <w:r w:rsidR="000204AA">
        <w:rPr>
          <w:rFonts w:cstheme="minorHAnsi"/>
          <w:color w:val="000000"/>
          <w:sz w:val="24"/>
          <w:szCs w:val="24"/>
          <w:lang w:val="es-MX"/>
        </w:rPr>
        <w:t xml:space="preserve"> frente a 30% </w:t>
      </w:r>
      <w:r w:rsidRPr="00F17EF2">
        <w:rPr>
          <w:rFonts w:cstheme="minorHAnsi"/>
          <w:color w:val="000000"/>
          <w:sz w:val="24"/>
          <w:szCs w:val="24"/>
          <w:lang w:val="es-MX"/>
        </w:rPr>
        <w:t xml:space="preserve">del área urbana. </w:t>
      </w:r>
      <w:r w:rsidR="00C30585" w:rsidRPr="00F17EF2">
        <w:rPr>
          <w:rFonts w:cstheme="minorHAnsi"/>
          <w:color w:val="000000"/>
          <w:sz w:val="24"/>
          <w:szCs w:val="24"/>
          <w:lang w:val="es-MX"/>
        </w:rPr>
        <w:t>E</w:t>
      </w:r>
      <w:r w:rsidR="00107753" w:rsidRPr="00F17EF2">
        <w:rPr>
          <w:rFonts w:cstheme="minorHAnsi"/>
          <w:color w:val="000000"/>
          <w:sz w:val="24"/>
          <w:szCs w:val="24"/>
          <w:lang w:val="es-MX"/>
        </w:rPr>
        <w:t xml:space="preserve">ste indicador zonal es superior al </w:t>
      </w:r>
      <w:r w:rsidRPr="00F17EF2">
        <w:rPr>
          <w:rFonts w:cstheme="minorHAnsi"/>
          <w:color w:val="000000"/>
          <w:sz w:val="24"/>
          <w:szCs w:val="24"/>
          <w:lang w:val="es-MX"/>
        </w:rPr>
        <w:t>nacional</w:t>
      </w:r>
      <w:r w:rsidR="00107753" w:rsidRPr="00F17EF2">
        <w:rPr>
          <w:rFonts w:cstheme="minorHAnsi"/>
          <w:color w:val="000000"/>
          <w:sz w:val="24"/>
          <w:szCs w:val="24"/>
          <w:lang w:val="es-MX"/>
        </w:rPr>
        <w:t>, que</w:t>
      </w:r>
      <w:r w:rsidR="000204AA">
        <w:rPr>
          <w:rFonts w:cstheme="minorHAnsi"/>
          <w:color w:val="000000"/>
          <w:sz w:val="24"/>
          <w:szCs w:val="24"/>
          <w:lang w:val="es-MX"/>
        </w:rPr>
        <w:t xml:space="preserve"> bordea el 55</w:t>
      </w:r>
      <w:r w:rsidRPr="00F17EF2">
        <w:rPr>
          <w:rFonts w:cstheme="minorHAnsi"/>
          <w:color w:val="000000"/>
          <w:sz w:val="24"/>
          <w:szCs w:val="24"/>
          <w:lang w:val="es-MX"/>
        </w:rPr>
        <w:t>%</w:t>
      </w:r>
      <w:r w:rsidR="00107753" w:rsidRPr="00F17EF2">
        <w:rPr>
          <w:rFonts w:cstheme="minorHAnsi"/>
          <w:color w:val="000000"/>
          <w:sz w:val="24"/>
          <w:szCs w:val="24"/>
          <w:lang w:val="es-MX"/>
        </w:rPr>
        <w:t xml:space="preserve">. </w:t>
      </w:r>
    </w:p>
    <w:p w14:paraId="72A4479E" w14:textId="77777777" w:rsidR="008D1D83" w:rsidRDefault="008D1D83" w:rsidP="008D1D83">
      <w:pPr>
        <w:pStyle w:val="Epgrafe"/>
        <w:keepNext/>
      </w:pPr>
      <w:r>
        <w:t xml:space="preserve">Gráfico </w:t>
      </w:r>
      <w:r w:rsidR="009B4F80">
        <w:fldChar w:fldCharType="begin"/>
      </w:r>
      <w:r w:rsidR="009B4F80">
        <w:instrText xml:space="preserve"> SEQ Gráfico \* ARABIC </w:instrText>
      </w:r>
      <w:r w:rsidR="009B4F80">
        <w:fldChar w:fldCharType="separate"/>
      </w:r>
      <w:r w:rsidR="008C5CBE">
        <w:rPr>
          <w:noProof/>
        </w:rPr>
        <w:t>3</w:t>
      </w:r>
      <w:r w:rsidR="009B4F80">
        <w:rPr>
          <w:noProof/>
        </w:rPr>
        <w:fldChar w:fldCharType="end"/>
      </w:r>
      <w:r>
        <w:t xml:space="preserve"> </w:t>
      </w:r>
      <w:r w:rsidRPr="00330D60">
        <w:t>Pobreza por NBI según distrito</w:t>
      </w:r>
    </w:p>
    <w:p w14:paraId="235C6379" w14:textId="77777777" w:rsidR="000D7D6B" w:rsidRPr="00F17EF2" w:rsidRDefault="000D7D6B" w:rsidP="00F17EF2">
      <w:pPr>
        <w:keepNext/>
        <w:spacing w:before="120" w:after="0" w:line="360" w:lineRule="auto"/>
        <w:jc w:val="center"/>
        <w:rPr>
          <w:rFonts w:cstheme="minorHAnsi"/>
          <w:color w:val="000000" w:themeColor="text1"/>
          <w:sz w:val="24"/>
          <w:szCs w:val="24"/>
        </w:rPr>
      </w:pPr>
      <w:r w:rsidRPr="00F17EF2">
        <w:rPr>
          <w:rFonts w:cstheme="minorHAnsi"/>
          <w:noProof/>
          <w:sz w:val="24"/>
          <w:szCs w:val="24"/>
          <w:lang w:val="es-ES" w:eastAsia="es-ES"/>
        </w:rPr>
        <w:drawing>
          <wp:inline distT="0" distB="0" distL="0" distR="0" wp14:anchorId="58ABE59B" wp14:editId="55945136">
            <wp:extent cx="5332781" cy="3277209"/>
            <wp:effectExtent l="0" t="0" r="0" b="0"/>
            <wp:docPr id="9" name="Gráfico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2A60E22A" w14:textId="77777777" w:rsidR="000D7D6B" w:rsidRPr="008D1D83" w:rsidRDefault="000D7D6B" w:rsidP="008D1D83">
      <w:pPr>
        <w:spacing w:after="0" w:line="240" w:lineRule="auto"/>
        <w:jc w:val="both"/>
        <w:rPr>
          <w:rFonts w:cstheme="minorHAnsi"/>
          <w:sz w:val="16"/>
          <w:szCs w:val="16"/>
        </w:rPr>
      </w:pPr>
      <w:r w:rsidRPr="008D1D83">
        <w:rPr>
          <w:rFonts w:cstheme="minorHAnsi"/>
          <w:b/>
          <w:sz w:val="16"/>
          <w:szCs w:val="16"/>
        </w:rPr>
        <w:t>Fuente:</w:t>
      </w:r>
      <w:r w:rsidRPr="008D1D83">
        <w:rPr>
          <w:rFonts w:cstheme="minorHAnsi"/>
          <w:sz w:val="16"/>
          <w:szCs w:val="16"/>
        </w:rPr>
        <w:t xml:space="preserve"> INEC, VII Censo de Población y VI Vivienda 2010.</w:t>
      </w:r>
    </w:p>
    <w:p w14:paraId="61D12A7D" w14:textId="77777777" w:rsidR="000D7D6B" w:rsidRPr="008D1D83" w:rsidRDefault="000D7D6B" w:rsidP="008D1D83">
      <w:pPr>
        <w:spacing w:after="0" w:line="240" w:lineRule="auto"/>
        <w:jc w:val="both"/>
        <w:rPr>
          <w:rFonts w:cstheme="minorHAnsi"/>
          <w:sz w:val="16"/>
          <w:szCs w:val="16"/>
        </w:rPr>
      </w:pPr>
      <w:r w:rsidRPr="008D1D83">
        <w:rPr>
          <w:rFonts w:cstheme="minorHAnsi"/>
          <w:b/>
          <w:sz w:val="16"/>
          <w:szCs w:val="16"/>
        </w:rPr>
        <w:t>Elaboración:</w:t>
      </w:r>
      <w:r w:rsidRPr="008D1D83">
        <w:rPr>
          <w:rFonts w:cstheme="minorHAnsi"/>
          <w:sz w:val="16"/>
          <w:szCs w:val="16"/>
        </w:rPr>
        <w:t xml:space="preserve"> SENPLADES - SZ6,  2015  </w:t>
      </w:r>
    </w:p>
    <w:p w14:paraId="3057F752" w14:textId="77777777" w:rsidR="000D7D6B" w:rsidRPr="008D1D83" w:rsidRDefault="000D7D6B" w:rsidP="008D1D83">
      <w:pPr>
        <w:spacing w:after="0" w:line="240" w:lineRule="auto"/>
        <w:jc w:val="both"/>
        <w:rPr>
          <w:rFonts w:cstheme="minorHAnsi"/>
          <w:sz w:val="16"/>
          <w:szCs w:val="16"/>
        </w:rPr>
      </w:pPr>
      <w:r w:rsidRPr="008D1D83">
        <w:rPr>
          <w:rFonts w:cstheme="minorHAnsi"/>
          <w:sz w:val="16"/>
          <w:szCs w:val="16"/>
        </w:rPr>
        <w:t>*Comprende 13 parroquias urbanas y 11 rurales.</w:t>
      </w:r>
    </w:p>
    <w:p w14:paraId="39B7CC92" w14:textId="77777777" w:rsidR="004A6C45" w:rsidRPr="008D1D83" w:rsidRDefault="000D7D6B" w:rsidP="008D1D83">
      <w:pPr>
        <w:pStyle w:val="Prrafodelista"/>
        <w:spacing w:after="0" w:line="240" w:lineRule="auto"/>
        <w:ind w:left="0"/>
        <w:jc w:val="both"/>
        <w:rPr>
          <w:rFonts w:cstheme="minorHAnsi"/>
          <w:sz w:val="16"/>
          <w:szCs w:val="16"/>
        </w:rPr>
      </w:pPr>
      <w:r w:rsidRPr="008D1D83">
        <w:rPr>
          <w:rFonts w:cstheme="minorHAnsi"/>
          <w:sz w:val="16"/>
          <w:szCs w:val="16"/>
        </w:rPr>
        <w:t>** Comprende 9 parroquias urbanas y 11 rurales</w:t>
      </w:r>
    </w:p>
    <w:p w14:paraId="5B2FD754" w14:textId="77777777" w:rsidR="000D7D6B" w:rsidRPr="00F17EF2" w:rsidRDefault="000D7D6B" w:rsidP="00F17EF2">
      <w:pPr>
        <w:pStyle w:val="Prrafodelista"/>
        <w:spacing w:before="120" w:after="0" w:line="360" w:lineRule="auto"/>
        <w:ind w:left="0"/>
        <w:jc w:val="both"/>
        <w:rPr>
          <w:rFonts w:cstheme="minorHAnsi"/>
          <w:color w:val="000000"/>
          <w:sz w:val="24"/>
          <w:szCs w:val="24"/>
          <w:lang w:val="es-MX"/>
        </w:rPr>
      </w:pPr>
    </w:p>
    <w:p w14:paraId="556486A2" w14:textId="77777777" w:rsidR="00014EA4" w:rsidRPr="00F17EF2" w:rsidRDefault="004A6C45" w:rsidP="00F17EF2">
      <w:pPr>
        <w:pStyle w:val="Prrafodelista"/>
        <w:numPr>
          <w:ilvl w:val="0"/>
          <w:numId w:val="20"/>
        </w:numPr>
        <w:spacing w:before="120" w:after="0" w:line="360" w:lineRule="auto"/>
        <w:jc w:val="both"/>
        <w:rPr>
          <w:rFonts w:cstheme="minorHAnsi"/>
          <w:b/>
          <w:color w:val="000000"/>
          <w:sz w:val="24"/>
          <w:szCs w:val="24"/>
          <w:lang w:val="es-MX"/>
        </w:rPr>
      </w:pPr>
      <w:r w:rsidRPr="00F17EF2">
        <w:rPr>
          <w:rFonts w:cstheme="minorHAnsi"/>
          <w:b/>
          <w:color w:val="000000"/>
          <w:sz w:val="24"/>
          <w:szCs w:val="24"/>
          <w:lang w:val="es-MX"/>
        </w:rPr>
        <w:t>Vivienda</w:t>
      </w:r>
    </w:p>
    <w:p w14:paraId="0C8DDBE2" w14:textId="77777777" w:rsidR="000D7D6B" w:rsidRPr="00F17EF2" w:rsidRDefault="000D7D6B" w:rsidP="00F17EF2">
      <w:pPr>
        <w:pStyle w:val="Prrafodelista"/>
        <w:spacing w:before="120" w:after="0" w:line="360" w:lineRule="auto"/>
        <w:ind w:left="0"/>
        <w:jc w:val="both"/>
        <w:rPr>
          <w:rFonts w:cstheme="minorHAnsi"/>
          <w:sz w:val="24"/>
          <w:szCs w:val="24"/>
          <w:lang w:val="es-ES"/>
        </w:rPr>
      </w:pPr>
      <w:r w:rsidRPr="00F17EF2">
        <w:rPr>
          <w:rFonts w:cstheme="minorHAnsi"/>
          <w:color w:val="000000"/>
          <w:sz w:val="24"/>
          <w:szCs w:val="24"/>
          <w:lang w:val="es-MX"/>
        </w:rPr>
        <w:t xml:space="preserve">A nivel nacional el porcentaje de viviendas </w:t>
      </w:r>
      <w:r w:rsidR="00642C98" w:rsidRPr="00F17EF2">
        <w:rPr>
          <w:rFonts w:cstheme="minorHAnsi"/>
          <w:color w:val="000000"/>
          <w:sz w:val="24"/>
          <w:szCs w:val="24"/>
          <w:lang w:val="es-MX"/>
        </w:rPr>
        <w:t>con</w:t>
      </w:r>
      <w:r w:rsidRPr="00F17EF2">
        <w:rPr>
          <w:rFonts w:cstheme="minorHAnsi"/>
          <w:color w:val="000000"/>
          <w:sz w:val="24"/>
          <w:szCs w:val="24"/>
          <w:lang w:val="es-MX"/>
        </w:rPr>
        <w:t xml:space="preserve"> </w:t>
      </w:r>
      <w:r w:rsidR="008D1D83">
        <w:rPr>
          <w:rFonts w:cstheme="minorHAnsi"/>
          <w:color w:val="000000"/>
          <w:sz w:val="24"/>
          <w:szCs w:val="24"/>
          <w:lang w:val="es-MX"/>
        </w:rPr>
        <w:t xml:space="preserve">condiciones de </w:t>
      </w:r>
      <w:r w:rsidRPr="00F17EF2">
        <w:rPr>
          <w:rFonts w:cstheme="minorHAnsi"/>
          <w:color w:val="000000"/>
          <w:sz w:val="24"/>
          <w:szCs w:val="24"/>
          <w:lang w:val="es-MX"/>
        </w:rPr>
        <w:t>habitabilidad aceptables</w:t>
      </w:r>
      <w:r w:rsidRPr="00F17EF2">
        <w:rPr>
          <w:rStyle w:val="Refdenotaalpie"/>
          <w:rFonts w:cstheme="minorHAnsi"/>
          <w:color w:val="000000"/>
          <w:sz w:val="24"/>
          <w:szCs w:val="24"/>
          <w:lang w:val="es-MX"/>
        </w:rPr>
        <w:footnoteReference w:id="13"/>
      </w:r>
      <w:r w:rsidRPr="00F17EF2">
        <w:rPr>
          <w:rFonts w:cstheme="minorHAnsi"/>
          <w:color w:val="000000"/>
          <w:sz w:val="24"/>
          <w:szCs w:val="24"/>
          <w:lang w:val="es-MX"/>
        </w:rPr>
        <w:t xml:space="preserve"> es del 48%, mientras que </w:t>
      </w:r>
      <w:r w:rsidR="00206D92" w:rsidRPr="00F17EF2">
        <w:rPr>
          <w:rFonts w:cstheme="minorHAnsi"/>
          <w:color w:val="000000"/>
          <w:sz w:val="24"/>
          <w:szCs w:val="24"/>
          <w:lang w:val="es-MX"/>
        </w:rPr>
        <w:t xml:space="preserve">en la Zona 6 </w:t>
      </w:r>
      <w:r w:rsidRPr="00F17EF2">
        <w:rPr>
          <w:rFonts w:cstheme="minorHAnsi"/>
          <w:color w:val="000000"/>
          <w:sz w:val="24"/>
          <w:szCs w:val="24"/>
          <w:lang w:val="es-MX"/>
        </w:rPr>
        <w:t xml:space="preserve">es del 41%, </w:t>
      </w:r>
      <w:r w:rsidR="00206D92" w:rsidRPr="00F17EF2">
        <w:rPr>
          <w:rFonts w:cstheme="minorHAnsi"/>
          <w:color w:val="000000"/>
          <w:sz w:val="24"/>
          <w:szCs w:val="24"/>
          <w:lang w:val="es-MX"/>
        </w:rPr>
        <w:t>indicador</w:t>
      </w:r>
      <w:r w:rsidRPr="00F17EF2">
        <w:rPr>
          <w:rFonts w:cstheme="minorHAnsi"/>
          <w:color w:val="000000"/>
          <w:sz w:val="24"/>
          <w:szCs w:val="24"/>
          <w:lang w:val="es-MX"/>
        </w:rPr>
        <w:t xml:space="preserve"> que se incrementa a 56% a nivel urbano</w:t>
      </w:r>
      <w:r w:rsidR="008D1D83">
        <w:rPr>
          <w:rFonts w:cstheme="minorHAnsi"/>
          <w:color w:val="000000"/>
          <w:sz w:val="24"/>
          <w:szCs w:val="24"/>
          <w:lang w:val="es-MX"/>
        </w:rPr>
        <w:t xml:space="preserve"> y desciende a 27</w:t>
      </w:r>
      <w:r w:rsidR="00642C98" w:rsidRPr="00F17EF2">
        <w:rPr>
          <w:rFonts w:cstheme="minorHAnsi"/>
          <w:color w:val="000000"/>
          <w:sz w:val="24"/>
          <w:szCs w:val="24"/>
          <w:lang w:val="es-MX"/>
        </w:rPr>
        <w:t xml:space="preserve">% a nivel rural. El </w:t>
      </w:r>
      <w:r w:rsidRPr="00F17EF2">
        <w:rPr>
          <w:rFonts w:cstheme="minorHAnsi"/>
          <w:color w:val="000000"/>
          <w:sz w:val="24"/>
          <w:szCs w:val="24"/>
          <w:lang w:val="es-MX"/>
        </w:rPr>
        <w:t xml:space="preserve">déficit habitacional cualitativo, que considera las viviendas </w:t>
      </w:r>
      <w:r w:rsidR="00642C98" w:rsidRPr="00F17EF2">
        <w:rPr>
          <w:rFonts w:cstheme="minorHAnsi"/>
          <w:color w:val="000000"/>
          <w:sz w:val="24"/>
          <w:szCs w:val="24"/>
          <w:lang w:val="es-MX"/>
        </w:rPr>
        <w:t>con</w:t>
      </w:r>
      <w:r w:rsidRPr="00F17EF2">
        <w:rPr>
          <w:rFonts w:cstheme="minorHAnsi"/>
          <w:color w:val="000000"/>
          <w:sz w:val="24"/>
          <w:szCs w:val="24"/>
          <w:lang w:val="es-MX"/>
        </w:rPr>
        <w:t xml:space="preserve"> condiciones habitacionales recuperables, </w:t>
      </w:r>
      <w:r w:rsidR="00206D92" w:rsidRPr="00F17EF2">
        <w:rPr>
          <w:rFonts w:cstheme="minorHAnsi"/>
          <w:color w:val="000000"/>
          <w:sz w:val="24"/>
          <w:szCs w:val="24"/>
          <w:lang w:val="es-MX"/>
        </w:rPr>
        <w:t xml:space="preserve">a nivel nacional </w:t>
      </w:r>
      <w:r w:rsidRPr="00F17EF2">
        <w:rPr>
          <w:rFonts w:cstheme="minorHAnsi"/>
          <w:color w:val="000000"/>
          <w:sz w:val="24"/>
          <w:szCs w:val="24"/>
          <w:lang w:val="es-MX"/>
        </w:rPr>
        <w:t>es d</w:t>
      </w:r>
      <w:r w:rsidR="00206D92" w:rsidRPr="00F17EF2">
        <w:rPr>
          <w:rFonts w:cstheme="minorHAnsi"/>
          <w:color w:val="000000"/>
          <w:sz w:val="24"/>
          <w:szCs w:val="24"/>
          <w:lang w:val="es-MX"/>
        </w:rPr>
        <w:t xml:space="preserve">e 33% y </w:t>
      </w:r>
      <w:r w:rsidRPr="00F17EF2">
        <w:rPr>
          <w:rFonts w:cstheme="minorHAnsi"/>
          <w:color w:val="000000"/>
          <w:sz w:val="24"/>
          <w:szCs w:val="24"/>
          <w:lang w:val="es-MX"/>
        </w:rPr>
        <w:t>en la Zona 6</w:t>
      </w:r>
      <w:r w:rsidR="00642C98" w:rsidRPr="00F17EF2">
        <w:rPr>
          <w:rFonts w:cstheme="minorHAnsi"/>
          <w:color w:val="000000"/>
          <w:sz w:val="24"/>
          <w:szCs w:val="24"/>
          <w:lang w:val="es-MX"/>
        </w:rPr>
        <w:t xml:space="preserve"> </w:t>
      </w:r>
      <w:r w:rsidR="008D1D83">
        <w:rPr>
          <w:rFonts w:cstheme="minorHAnsi"/>
          <w:color w:val="000000"/>
          <w:sz w:val="24"/>
          <w:szCs w:val="24"/>
          <w:lang w:val="es-MX"/>
        </w:rPr>
        <w:t>es del 38%,</w:t>
      </w:r>
      <w:r w:rsidRPr="00F17EF2">
        <w:rPr>
          <w:rFonts w:cstheme="minorHAnsi"/>
          <w:color w:val="000000"/>
          <w:sz w:val="24"/>
          <w:szCs w:val="24"/>
          <w:lang w:val="es-MX"/>
        </w:rPr>
        <w:t xml:space="preserve"> superior al</w:t>
      </w:r>
      <w:r w:rsidR="008D1D83">
        <w:rPr>
          <w:rFonts w:cstheme="minorHAnsi"/>
          <w:color w:val="000000"/>
          <w:sz w:val="24"/>
          <w:szCs w:val="24"/>
          <w:lang w:val="es-MX"/>
        </w:rPr>
        <w:t xml:space="preserve"> p</w:t>
      </w:r>
      <w:r w:rsidR="00206D92" w:rsidRPr="00F17EF2">
        <w:rPr>
          <w:rFonts w:cstheme="minorHAnsi"/>
          <w:color w:val="000000"/>
          <w:sz w:val="24"/>
          <w:szCs w:val="24"/>
          <w:lang w:val="es-MX"/>
        </w:rPr>
        <w:t>r</w:t>
      </w:r>
      <w:r w:rsidR="008D1D83">
        <w:rPr>
          <w:rFonts w:cstheme="minorHAnsi"/>
          <w:color w:val="000000"/>
          <w:sz w:val="24"/>
          <w:szCs w:val="24"/>
          <w:lang w:val="es-MX"/>
        </w:rPr>
        <w:t>o</w:t>
      </w:r>
      <w:r w:rsidR="00206D92" w:rsidRPr="00F17EF2">
        <w:rPr>
          <w:rFonts w:cstheme="minorHAnsi"/>
          <w:color w:val="000000"/>
          <w:sz w:val="24"/>
          <w:szCs w:val="24"/>
          <w:lang w:val="es-MX"/>
        </w:rPr>
        <w:t>medio</w:t>
      </w:r>
      <w:r w:rsidRPr="00F17EF2">
        <w:rPr>
          <w:rFonts w:cstheme="minorHAnsi"/>
          <w:color w:val="000000"/>
          <w:sz w:val="24"/>
          <w:szCs w:val="24"/>
          <w:lang w:val="es-MX"/>
        </w:rPr>
        <w:t xml:space="preserve"> nacional.</w:t>
      </w:r>
      <w:r w:rsidR="00642C98" w:rsidRPr="00F17EF2">
        <w:rPr>
          <w:rFonts w:cstheme="minorHAnsi"/>
          <w:color w:val="000000" w:themeColor="text1"/>
          <w:sz w:val="24"/>
          <w:szCs w:val="24"/>
          <w:lang w:val="es-MX"/>
        </w:rPr>
        <w:t xml:space="preserve"> </w:t>
      </w:r>
      <w:r w:rsidRPr="00F17EF2">
        <w:rPr>
          <w:rFonts w:cstheme="minorHAnsi"/>
          <w:sz w:val="24"/>
          <w:szCs w:val="24"/>
          <w:lang w:val="es-MX"/>
        </w:rPr>
        <w:t xml:space="preserve">El déficit habitacional cuantitativo nacional es del 19% </w:t>
      </w:r>
      <w:r w:rsidR="008D1D83">
        <w:rPr>
          <w:rFonts w:cstheme="minorHAnsi"/>
          <w:sz w:val="24"/>
          <w:szCs w:val="24"/>
          <w:lang w:val="es-MX"/>
        </w:rPr>
        <w:t xml:space="preserve">y </w:t>
      </w:r>
      <w:r w:rsidR="00642C98" w:rsidRPr="00F17EF2">
        <w:rPr>
          <w:rFonts w:cstheme="minorHAnsi"/>
          <w:sz w:val="24"/>
          <w:szCs w:val="24"/>
          <w:lang w:val="es-MX"/>
        </w:rPr>
        <w:t>en la</w:t>
      </w:r>
      <w:r w:rsidRPr="00F17EF2">
        <w:rPr>
          <w:rFonts w:cstheme="minorHAnsi"/>
          <w:sz w:val="24"/>
          <w:szCs w:val="24"/>
          <w:lang w:val="es-MX"/>
        </w:rPr>
        <w:t xml:space="preserve"> </w:t>
      </w:r>
      <w:r w:rsidR="00206D92" w:rsidRPr="00F17EF2">
        <w:rPr>
          <w:rFonts w:cstheme="minorHAnsi"/>
          <w:sz w:val="24"/>
          <w:szCs w:val="24"/>
          <w:lang w:val="es-MX"/>
        </w:rPr>
        <w:t>Zona 6</w:t>
      </w:r>
      <w:r w:rsidR="00642C98" w:rsidRPr="00F17EF2">
        <w:rPr>
          <w:rFonts w:cstheme="minorHAnsi"/>
          <w:sz w:val="24"/>
          <w:szCs w:val="24"/>
          <w:lang w:val="es-MX"/>
        </w:rPr>
        <w:t xml:space="preserve"> es </w:t>
      </w:r>
      <w:r w:rsidR="008D1D83">
        <w:rPr>
          <w:rFonts w:cstheme="minorHAnsi"/>
          <w:sz w:val="24"/>
          <w:szCs w:val="24"/>
          <w:lang w:val="es-MX"/>
        </w:rPr>
        <w:t>de 20%.</w:t>
      </w:r>
    </w:p>
    <w:p w14:paraId="39391736" w14:textId="77777777" w:rsidR="00F85004" w:rsidRPr="00F17EF2" w:rsidRDefault="00F85004" w:rsidP="00F17EF2">
      <w:pPr>
        <w:pStyle w:val="Prrafodelista"/>
        <w:spacing w:before="120" w:after="0" w:line="360" w:lineRule="auto"/>
        <w:ind w:left="0"/>
        <w:jc w:val="both"/>
        <w:rPr>
          <w:rFonts w:cstheme="minorHAnsi"/>
          <w:color w:val="000000"/>
          <w:sz w:val="24"/>
          <w:szCs w:val="24"/>
          <w:lang w:val="es-MX"/>
        </w:rPr>
      </w:pPr>
      <w:r w:rsidRPr="00F17EF2">
        <w:rPr>
          <w:rFonts w:cstheme="minorHAnsi"/>
          <w:color w:val="000000"/>
          <w:sz w:val="24"/>
          <w:szCs w:val="24"/>
          <w:lang w:val="es-MX"/>
        </w:rPr>
        <w:lastRenderedPageBreak/>
        <w:t xml:space="preserve">Respecto a la tenencia de la vivienda, </w:t>
      </w:r>
      <w:r w:rsidR="00642C98" w:rsidRPr="00F17EF2">
        <w:rPr>
          <w:rFonts w:cstheme="minorHAnsi"/>
          <w:color w:val="000000"/>
          <w:sz w:val="24"/>
          <w:szCs w:val="24"/>
          <w:lang w:val="es-MX"/>
        </w:rPr>
        <w:t>según</w:t>
      </w:r>
      <w:r w:rsidRPr="00F17EF2">
        <w:rPr>
          <w:rFonts w:cstheme="minorHAnsi"/>
          <w:color w:val="000000"/>
          <w:sz w:val="24"/>
          <w:szCs w:val="24"/>
          <w:lang w:val="es-MX"/>
        </w:rPr>
        <w:t xml:space="preserve"> Censo 2010, </w:t>
      </w:r>
      <w:r w:rsidR="008D1D83">
        <w:rPr>
          <w:rFonts w:cstheme="minorHAnsi"/>
          <w:color w:val="000000"/>
          <w:sz w:val="24"/>
          <w:szCs w:val="24"/>
          <w:lang w:val="es-MX"/>
        </w:rPr>
        <w:t>el 62</w:t>
      </w:r>
      <w:r w:rsidR="00642C98" w:rsidRPr="00F17EF2">
        <w:rPr>
          <w:rFonts w:cstheme="minorHAnsi"/>
          <w:color w:val="000000"/>
          <w:sz w:val="24"/>
          <w:szCs w:val="24"/>
          <w:lang w:val="es-MX"/>
        </w:rPr>
        <w:t xml:space="preserve">% </w:t>
      </w:r>
      <w:r w:rsidR="000B2D70" w:rsidRPr="00F17EF2">
        <w:rPr>
          <w:rFonts w:cstheme="minorHAnsi"/>
          <w:color w:val="000000"/>
          <w:sz w:val="24"/>
          <w:szCs w:val="24"/>
          <w:lang w:val="es-MX"/>
        </w:rPr>
        <w:t>de los</w:t>
      </w:r>
      <w:r w:rsidRPr="00F17EF2">
        <w:rPr>
          <w:rFonts w:cstheme="minorHAnsi"/>
          <w:color w:val="000000"/>
          <w:sz w:val="24"/>
          <w:szCs w:val="24"/>
          <w:lang w:val="es-MX"/>
        </w:rPr>
        <w:t xml:space="preserve"> hogares de la </w:t>
      </w:r>
      <w:r w:rsidR="00357E47" w:rsidRPr="00F17EF2">
        <w:rPr>
          <w:rFonts w:cstheme="minorHAnsi"/>
          <w:color w:val="000000"/>
          <w:sz w:val="24"/>
          <w:szCs w:val="24"/>
          <w:lang w:val="es-MX"/>
        </w:rPr>
        <w:t>Zona,</w:t>
      </w:r>
      <w:r w:rsidRPr="00F17EF2">
        <w:rPr>
          <w:rFonts w:cstheme="minorHAnsi"/>
          <w:color w:val="000000"/>
          <w:sz w:val="24"/>
          <w:szCs w:val="24"/>
          <w:lang w:val="es-MX"/>
        </w:rPr>
        <w:t xml:space="preserve"> cuenta con vivienda propia (49% </w:t>
      </w:r>
      <w:r w:rsidR="000B2D70" w:rsidRPr="00F17EF2">
        <w:rPr>
          <w:rFonts w:cstheme="minorHAnsi"/>
          <w:color w:val="000000"/>
          <w:sz w:val="24"/>
          <w:szCs w:val="24"/>
          <w:lang w:val="es-MX"/>
        </w:rPr>
        <w:t xml:space="preserve">urbano y 76% rural), </w:t>
      </w:r>
      <w:r w:rsidRPr="00F17EF2">
        <w:rPr>
          <w:rFonts w:cstheme="minorHAnsi"/>
          <w:color w:val="000000"/>
          <w:sz w:val="24"/>
          <w:szCs w:val="24"/>
          <w:lang w:val="es-MX"/>
        </w:rPr>
        <w:t xml:space="preserve">inferior al </w:t>
      </w:r>
      <w:r w:rsidR="000B2D70" w:rsidRPr="00F17EF2">
        <w:rPr>
          <w:rFonts w:cstheme="minorHAnsi"/>
          <w:color w:val="000000"/>
          <w:sz w:val="24"/>
          <w:szCs w:val="24"/>
          <w:lang w:val="es-MX"/>
        </w:rPr>
        <w:t xml:space="preserve">indicador nacional </w:t>
      </w:r>
      <w:r w:rsidRPr="00F17EF2">
        <w:rPr>
          <w:rFonts w:cstheme="minorHAnsi"/>
          <w:color w:val="000000"/>
          <w:sz w:val="24"/>
          <w:szCs w:val="24"/>
          <w:lang w:val="es-MX"/>
        </w:rPr>
        <w:t>del 64% (59% urbano y 73% rural)</w:t>
      </w:r>
      <w:r w:rsidR="008D1D83">
        <w:rPr>
          <w:rFonts w:cstheme="minorHAnsi"/>
          <w:color w:val="000000"/>
          <w:sz w:val="24"/>
          <w:szCs w:val="24"/>
          <w:lang w:val="es-MX"/>
        </w:rPr>
        <w:t>. Los</w:t>
      </w:r>
      <w:r w:rsidR="000B2D70" w:rsidRPr="00F17EF2">
        <w:rPr>
          <w:rFonts w:cstheme="minorHAnsi"/>
          <w:color w:val="000000"/>
          <w:sz w:val="24"/>
          <w:szCs w:val="24"/>
          <w:lang w:val="es-MX"/>
        </w:rPr>
        <w:t xml:space="preserve"> indicadores de o</w:t>
      </w:r>
      <w:r w:rsidRPr="00F17EF2">
        <w:rPr>
          <w:rFonts w:cstheme="minorHAnsi"/>
          <w:color w:val="000000"/>
          <w:sz w:val="24"/>
          <w:szCs w:val="24"/>
          <w:lang w:val="es-MX"/>
        </w:rPr>
        <w:t>tras</w:t>
      </w:r>
      <w:r w:rsidR="000B2D70" w:rsidRPr="00F17EF2">
        <w:rPr>
          <w:rFonts w:cstheme="minorHAnsi"/>
          <w:color w:val="000000"/>
          <w:sz w:val="24"/>
          <w:szCs w:val="24"/>
          <w:lang w:val="es-MX"/>
        </w:rPr>
        <w:t xml:space="preserve"> categorías de vivienda son: arrendada 2</w:t>
      </w:r>
      <w:r w:rsidR="008D1D83">
        <w:rPr>
          <w:rFonts w:cstheme="minorHAnsi"/>
          <w:color w:val="000000"/>
          <w:sz w:val="24"/>
          <w:szCs w:val="24"/>
          <w:lang w:val="es-MX"/>
        </w:rPr>
        <w:t>3</w:t>
      </w:r>
      <w:r w:rsidR="000B2D70" w:rsidRPr="00F17EF2">
        <w:rPr>
          <w:rFonts w:cstheme="minorHAnsi"/>
          <w:color w:val="000000"/>
          <w:sz w:val="24"/>
          <w:szCs w:val="24"/>
          <w:lang w:val="es-MX"/>
        </w:rPr>
        <w:t xml:space="preserve">%, prestada </w:t>
      </w:r>
      <w:r w:rsidR="008D1D83">
        <w:rPr>
          <w:rFonts w:cstheme="minorHAnsi"/>
          <w:color w:val="000000"/>
          <w:sz w:val="24"/>
          <w:szCs w:val="24"/>
          <w:lang w:val="es-MX"/>
        </w:rPr>
        <w:t>14</w:t>
      </w:r>
      <w:r w:rsidRPr="00F17EF2">
        <w:rPr>
          <w:rFonts w:cstheme="minorHAnsi"/>
          <w:color w:val="000000"/>
          <w:sz w:val="24"/>
          <w:szCs w:val="24"/>
          <w:lang w:val="es-MX"/>
        </w:rPr>
        <w:t>%</w:t>
      </w:r>
      <w:r w:rsidR="008D1D83">
        <w:rPr>
          <w:rFonts w:cstheme="minorHAnsi"/>
          <w:color w:val="000000"/>
          <w:sz w:val="24"/>
          <w:szCs w:val="24"/>
          <w:lang w:val="es-MX"/>
        </w:rPr>
        <w:t xml:space="preserve"> y </w:t>
      </w:r>
      <w:r w:rsidRPr="00F17EF2">
        <w:rPr>
          <w:rFonts w:cstheme="minorHAnsi"/>
          <w:color w:val="000000"/>
          <w:sz w:val="24"/>
          <w:szCs w:val="24"/>
          <w:lang w:val="es-MX"/>
        </w:rPr>
        <w:t>por servi</w:t>
      </w:r>
      <w:r w:rsidR="00C44555" w:rsidRPr="00F17EF2">
        <w:rPr>
          <w:rFonts w:cstheme="minorHAnsi"/>
          <w:color w:val="000000"/>
          <w:sz w:val="24"/>
          <w:szCs w:val="24"/>
          <w:lang w:val="es-MX"/>
        </w:rPr>
        <w:t xml:space="preserve">cios </w:t>
      </w:r>
      <w:r w:rsidR="008D1D83">
        <w:rPr>
          <w:rFonts w:cstheme="minorHAnsi"/>
          <w:color w:val="000000"/>
          <w:sz w:val="24"/>
          <w:szCs w:val="24"/>
          <w:lang w:val="es-MX"/>
        </w:rPr>
        <w:t>y anticresis</w:t>
      </w:r>
      <w:r w:rsidRPr="00F17EF2">
        <w:rPr>
          <w:rFonts w:cstheme="minorHAnsi"/>
          <w:color w:val="000000"/>
          <w:sz w:val="24"/>
          <w:szCs w:val="24"/>
          <w:lang w:val="es-MX"/>
        </w:rPr>
        <w:t xml:space="preserve"> el </w:t>
      </w:r>
      <w:r w:rsidR="008D1D83">
        <w:rPr>
          <w:rFonts w:cstheme="minorHAnsi"/>
          <w:color w:val="000000"/>
          <w:sz w:val="24"/>
          <w:szCs w:val="24"/>
          <w:lang w:val="es-MX"/>
        </w:rPr>
        <w:t>1</w:t>
      </w:r>
      <w:r w:rsidRPr="00F17EF2">
        <w:rPr>
          <w:rFonts w:cstheme="minorHAnsi"/>
          <w:color w:val="000000"/>
          <w:sz w:val="24"/>
          <w:szCs w:val="24"/>
          <w:lang w:val="es-MX"/>
        </w:rPr>
        <w:t>%.</w:t>
      </w:r>
    </w:p>
    <w:p w14:paraId="5E3C4F9A" w14:textId="77777777" w:rsidR="000D7D6B" w:rsidRPr="00F17EF2" w:rsidRDefault="000D7D6B" w:rsidP="00F17EF2">
      <w:pPr>
        <w:pStyle w:val="Prrafodelista"/>
        <w:spacing w:before="120" w:after="0" w:line="360" w:lineRule="auto"/>
        <w:ind w:left="0"/>
        <w:jc w:val="both"/>
        <w:rPr>
          <w:rFonts w:cstheme="minorHAnsi"/>
          <w:color w:val="000000"/>
          <w:sz w:val="24"/>
          <w:szCs w:val="24"/>
          <w:lang w:val="es-MX"/>
        </w:rPr>
      </w:pPr>
      <w:r w:rsidRPr="00F17EF2">
        <w:rPr>
          <w:rFonts w:cstheme="minorHAnsi"/>
          <w:color w:val="000000"/>
          <w:sz w:val="24"/>
          <w:szCs w:val="24"/>
          <w:lang w:val="es-MX"/>
        </w:rPr>
        <w:t>El porcentaje de hacinamiento</w:t>
      </w:r>
      <w:r w:rsidRPr="00F17EF2">
        <w:rPr>
          <w:rStyle w:val="Refdenotaalpie"/>
          <w:rFonts w:cstheme="minorHAnsi"/>
          <w:color w:val="000000"/>
          <w:sz w:val="24"/>
          <w:szCs w:val="24"/>
          <w:lang w:val="es-MX"/>
        </w:rPr>
        <w:footnoteReference w:id="14"/>
      </w:r>
      <w:r w:rsidRPr="00F17EF2">
        <w:rPr>
          <w:rFonts w:cstheme="minorHAnsi"/>
          <w:color w:val="000000"/>
          <w:sz w:val="24"/>
          <w:szCs w:val="24"/>
          <w:lang w:val="es-MX"/>
        </w:rPr>
        <w:t xml:space="preserve">, a nivel nacional es de 18% (15% urbano y </w:t>
      </w:r>
      <w:r w:rsidR="00C44555" w:rsidRPr="00F17EF2">
        <w:rPr>
          <w:rFonts w:cstheme="minorHAnsi"/>
          <w:color w:val="000000"/>
          <w:sz w:val="24"/>
          <w:szCs w:val="24"/>
          <w:lang w:val="es-MX"/>
        </w:rPr>
        <w:t xml:space="preserve">21% rural), superior al </w:t>
      </w:r>
      <w:r w:rsidR="00580090" w:rsidRPr="00F17EF2">
        <w:rPr>
          <w:rFonts w:cstheme="minorHAnsi"/>
          <w:color w:val="000000"/>
          <w:sz w:val="24"/>
          <w:szCs w:val="24"/>
          <w:lang w:val="es-MX"/>
        </w:rPr>
        <w:t>de la Zona 6</w:t>
      </w:r>
      <w:r w:rsidRPr="00F17EF2">
        <w:rPr>
          <w:rFonts w:cstheme="minorHAnsi"/>
          <w:color w:val="000000"/>
          <w:sz w:val="24"/>
          <w:szCs w:val="24"/>
          <w:lang w:val="es-MX"/>
        </w:rPr>
        <w:t xml:space="preserve"> que es de</w:t>
      </w:r>
      <w:r w:rsidR="00580090" w:rsidRPr="00F17EF2">
        <w:rPr>
          <w:rFonts w:cstheme="minorHAnsi"/>
          <w:color w:val="000000"/>
          <w:sz w:val="24"/>
          <w:szCs w:val="24"/>
          <w:lang w:val="es-MX"/>
        </w:rPr>
        <w:t>l</w:t>
      </w:r>
      <w:r w:rsidRPr="00F17EF2">
        <w:rPr>
          <w:rFonts w:cstheme="minorHAnsi"/>
          <w:color w:val="000000"/>
          <w:sz w:val="24"/>
          <w:szCs w:val="24"/>
          <w:lang w:val="es-MX"/>
        </w:rPr>
        <w:t xml:space="preserve"> 14% (9% urbano y 19% rural). </w:t>
      </w:r>
    </w:p>
    <w:p w14:paraId="4AC6B0BE" w14:textId="77777777" w:rsidR="008D1D83" w:rsidRDefault="008D1D83" w:rsidP="008D1D83">
      <w:pPr>
        <w:pStyle w:val="Epgrafe"/>
        <w:keepNext/>
      </w:pPr>
      <w:bookmarkStart w:id="24" w:name="_MON_1449644300"/>
      <w:bookmarkEnd w:id="24"/>
      <w:r>
        <w:t xml:space="preserve">Gráfico </w:t>
      </w:r>
      <w:r w:rsidR="009B4F80">
        <w:fldChar w:fldCharType="begin"/>
      </w:r>
      <w:r w:rsidR="009B4F80">
        <w:instrText xml:space="preserve"> SEQ Gráfico \* ARABIC </w:instrText>
      </w:r>
      <w:r w:rsidR="009B4F80">
        <w:fldChar w:fldCharType="separate"/>
      </w:r>
      <w:r w:rsidR="008C5CBE">
        <w:rPr>
          <w:noProof/>
        </w:rPr>
        <w:t>4</w:t>
      </w:r>
      <w:r w:rsidR="009B4F80">
        <w:rPr>
          <w:noProof/>
        </w:rPr>
        <w:fldChar w:fldCharType="end"/>
      </w:r>
      <w:r>
        <w:t xml:space="preserve"> </w:t>
      </w:r>
      <w:r w:rsidRPr="00C136EB">
        <w:t>Porcentaje de hacinamiento en hogares según distrito</w:t>
      </w:r>
    </w:p>
    <w:p w14:paraId="43775525" w14:textId="77777777" w:rsidR="000D7D6B" w:rsidRPr="00F17EF2" w:rsidRDefault="000D7D6B" w:rsidP="00F17EF2">
      <w:pPr>
        <w:pStyle w:val="Listavistosa-nfasis12"/>
        <w:spacing w:before="120" w:after="0" w:line="360" w:lineRule="auto"/>
        <w:ind w:left="0"/>
        <w:jc w:val="center"/>
        <w:rPr>
          <w:rFonts w:asciiTheme="minorHAnsi" w:eastAsia="Times New Roman" w:hAnsiTheme="minorHAnsi" w:cstheme="minorHAnsi"/>
          <w:b/>
          <w:noProof/>
          <w:sz w:val="24"/>
          <w:szCs w:val="24"/>
          <w:lang w:eastAsia="es-ES"/>
        </w:rPr>
      </w:pPr>
      <w:r w:rsidRPr="00F17EF2">
        <w:rPr>
          <w:rFonts w:asciiTheme="minorHAnsi" w:eastAsia="Times New Roman" w:hAnsiTheme="minorHAnsi" w:cstheme="minorHAnsi"/>
          <w:b/>
          <w:noProof/>
          <w:sz w:val="24"/>
          <w:szCs w:val="24"/>
          <w:lang w:eastAsia="es-ES"/>
        </w:rPr>
        <w:drawing>
          <wp:inline distT="0" distB="0" distL="0" distR="0" wp14:anchorId="35FC5FA8" wp14:editId="2DEE7E1C">
            <wp:extent cx="3478156" cy="2644189"/>
            <wp:effectExtent l="0" t="0" r="8255" b="3810"/>
            <wp:docPr id="4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srcRect/>
                    <a:stretch>
                      <a:fillRect/>
                    </a:stretch>
                  </pic:blipFill>
                  <pic:spPr bwMode="auto">
                    <a:xfrm>
                      <a:off x="0" y="0"/>
                      <a:ext cx="3481729" cy="2646905"/>
                    </a:xfrm>
                    <a:prstGeom prst="rect">
                      <a:avLst/>
                    </a:prstGeom>
                    <a:noFill/>
                    <a:ln w="9525">
                      <a:noFill/>
                      <a:miter lim="800000"/>
                      <a:headEnd/>
                      <a:tailEnd/>
                    </a:ln>
                  </pic:spPr>
                </pic:pic>
              </a:graphicData>
            </a:graphic>
          </wp:inline>
        </w:drawing>
      </w:r>
    </w:p>
    <w:p w14:paraId="540A4A67" w14:textId="77777777" w:rsidR="000D7D6B" w:rsidRPr="008D1D83" w:rsidRDefault="000D7D6B" w:rsidP="008D1D83">
      <w:pPr>
        <w:spacing w:after="0" w:line="240" w:lineRule="auto"/>
        <w:ind w:firstLine="709"/>
        <w:jc w:val="both"/>
        <w:rPr>
          <w:rFonts w:cstheme="minorHAnsi"/>
          <w:sz w:val="16"/>
          <w:szCs w:val="16"/>
        </w:rPr>
      </w:pPr>
      <w:r w:rsidRPr="008D1D83">
        <w:rPr>
          <w:rFonts w:cstheme="minorHAnsi"/>
          <w:b/>
          <w:sz w:val="16"/>
          <w:szCs w:val="16"/>
        </w:rPr>
        <w:t>Fuente:</w:t>
      </w:r>
      <w:r w:rsidRPr="008D1D83">
        <w:rPr>
          <w:rFonts w:cstheme="minorHAnsi"/>
          <w:sz w:val="16"/>
          <w:szCs w:val="16"/>
        </w:rPr>
        <w:t xml:space="preserve"> INEC, VII Censo de Población y VI Vivienda 2010.</w:t>
      </w:r>
    </w:p>
    <w:p w14:paraId="29D522B8" w14:textId="77777777" w:rsidR="000D7D6B" w:rsidRDefault="000D7D6B" w:rsidP="008D1D83">
      <w:pPr>
        <w:spacing w:after="0" w:line="240" w:lineRule="auto"/>
        <w:ind w:firstLine="709"/>
        <w:jc w:val="both"/>
        <w:rPr>
          <w:rFonts w:cstheme="minorHAnsi"/>
          <w:sz w:val="16"/>
          <w:szCs w:val="16"/>
        </w:rPr>
      </w:pPr>
      <w:r w:rsidRPr="008D1D83">
        <w:rPr>
          <w:rFonts w:cstheme="minorHAnsi"/>
          <w:b/>
          <w:sz w:val="16"/>
          <w:szCs w:val="16"/>
        </w:rPr>
        <w:t>Elaboración:</w:t>
      </w:r>
      <w:r w:rsidRPr="008D1D83">
        <w:rPr>
          <w:rFonts w:cstheme="minorHAnsi"/>
          <w:sz w:val="16"/>
          <w:szCs w:val="16"/>
        </w:rPr>
        <w:t xml:space="preserve"> SENPLADES - SZ6,  2013.  </w:t>
      </w:r>
    </w:p>
    <w:p w14:paraId="70A1A364" w14:textId="77777777" w:rsidR="008D1D83" w:rsidRPr="008D1D83" w:rsidRDefault="008D1D83" w:rsidP="008D1D83">
      <w:pPr>
        <w:spacing w:after="0" w:line="240" w:lineRule="auto"/>
        <w:ind w:firstLine="709"/>
        <w:jc w:val="both"/>
        <w:rPr>
          <w:rFonts w:cstheme="minorHAnsi"/>
          <w:sz w:val="16"/>
          <w:szCs w:val="16"/>
        </w:rPr>
      </w:pPr>
    </w:p>
    <w:p w14:paraId="0406162A" w14:textId="77777777" w:rsidR="00343BD1" w:rsidRPr="00F17EF2" w:rsidRDefault="00642C98" w:rsidP="00F17EF2">
      <w:pPr>
        <w:pStyle w:val="Prrafodelista"/>
        <w:spacing w:before="120" w:after="0" w:line="360" w:lineRule="auto"/>
        <w:ind w:left="0"/>
        <w:jc w:val="both"/>
        <w:rPr>
          <w:rFonts w:cstheme="minorHAnsi"/>
          <w:color w:val="000000"/>
          <w:sz w:val="24"/>
          <w:szCs w:val="24"/>
          <w:lang w:val="es-MX"/>
        </w:rPr>
      </w:pPr>
      <w:r w:rsidRPr="00F17EF2">
        <w:rPr>
          <w:rFonts w:cstheme="minorHAnsi"/>
          <w:color w:val="000000"/>
          <w:sz w:val="24"/>
          <w:szCs w:val="24"/>
          <w:lang w:val="es-MX"/>
        </w:rPr>
        <w:t>L</w:t>
      </w:r>
      <w:r w:rsidR="000D7D6B" w:rsidRPr="00F17EF2">
        <w:rPr>
          <w:rFonts w:cstheme="minorHAnsi"/>
          <w:color w:val="000000"/>
          <w:sz w:val="24"/>
          <w:szCs w:val="24"/>
          <w:lang w:val="es-MX"/>
        </w:rPr>
        <w:t xml:space="preserve">os distritos fronterizos Gualaquiza – San Juan Bosco (14D04) y Limón Indanza – Santiago -Tiwintza (14D06) el hacinamiento afecta a la cuarta parte de la población y en el distrito Taisha (14D05) a más de la mitad de la población. </w:t>
      </w:r>
    </w:p>
    <w:p w14:paraId="788CECD8" w14:textId="77777777" w:rsidR="004A6C45" w:rsidRPr="00F17EF2" w:rsidRDefault="004A6C45" w:rsidP="00F17EF2">
      <w:pPr>
        <w:pStyle w:val="Prrafodelista"/>
        <w:numPr>
          <w:ilvl w:val="0"/>
          <w:numId w:val="20"/>
        </w:numPr>
        <w:spacing w:before="120" w:after="0" w:line="360" w:lineRule="auto"/>
        <w:ind w:left="714" w:hanging="357"/>
        <w:contextualSpacing w:val="0"/>
        <w:jc w:val="both"/>
        <w:rPr>
          <w:rFonts w:cstheme="minorHAnsi"/>
          <w:b/>
          <w:sz w:val="24"/>
          <w:szCs w:val="24"/>
          <w:lang w:val="es-MX"/>
        </w:rPr>
      </w:pPr>
      <w:r w:rsidRPr="00F17EF2">
        <w:rPr>
          <w:rFonts w:cstheme="minorHAnsi"/>
          <w:b/>
          <w:sz w:val="24"/>
          <w:szCs w:val="24"/>
          <w:lang w:val="es-MX"/>
        </w:rPr>
        <w:t>Acceso a servicios básicos</w:t>
      </w:r>
    </w:p>
    <w:p w14:paraId="51672563" w14:textId="77777777" w:rsidR="00642C98" w:rsidRPr="00F17EF2" w:rsidRDefault="004A6C45" w:rsidP="00F17EF2">
      <w:pPr>
        <w:spacing w:before="120" w:after="0" w:line="360" w:lineRule="auto"/>
        <w:jc w:val="both"/>
        <w:rPr>
          <w:rFonts w:cstheme="minorHAnsi"/>
          <w:color w:val="000000"/>
          <w:sz w:val="24"/>
          <w:szCs w:val="24"/>
          <w:lang w:val="es-MX"/>
        </w:rPr>
      </w:pPr>
      <w:r w:rsidRPr="00F17EF2">
        <w:rPr>
          <w:rFonts w:cstheme="minorHAnsi"/>
          <w:color w:val="000000"/>
          <w:sz w:val="24"/>
          <w:szCs w:val="24"/>
          <w:lang w:val="es-MX"/>
        </w:rPr>
        <w:t>El porcentaje de viviendas que se abastecen de agua por red públ</w:t>
      </w:r>
      <w:r w:rsidR="00C44555" w:rsidRPr="00F17EF2">
        <w:rPr>
          <w:rFonts w:cstheme="minorHAnsi"/>
          <w:color w:val="000000"/>
          <w:sz w:val="24"/>
          <w:szCs w:val="24"/>
          <w:lang w:val="es-MX"/>
        </w:rPr>
        <w:t xml:space="preserve">ica a nivel nacional, </w:t>
      </w:r>
      <w:r w:rsidR="00642C98" w:rsidRPr="00F17EF2">
        <w:rPr>
          <w:rFonts w:cstheme="minorHAnsi"/>
          <w:color w:val="000000"/>
          <w:sz w:val="24"/>
          <w:szCs w:val="24"/>
          <w:lang w:val="es-MX"/>
        </w:rPr>
        <w:t>es d</w:t>
      </w:r>
      <w:r w:rsidRPr="00F17EF2">
        <w:rPr>
          <w:rFonts w:cstheme="minorHAnsi"/>
          <w:color w:val="000000"/>
          <w:sz w:val="24"/>
          <w:szCs w:val="24"/>
          <w:lang w:val="es-MX"/>
        </w:rPr>
        <w:t xml:space="preserve">el 55% (72% urbano y 27% rural), </w:t>
      </w:r>
      <w:r w:rsidR="00642C98" w:rsidRPr="00F17EF2">
        <w:rPr>
          <w:rFonts w:cstheme="minorHAnsi"/>
          <w:color w:val="000000"/>
          <w:sz w:val="24"/>
          <w:szCs w:val="24"/>
          <w:lang w:val="es-MX"/>
        </w:rPr>
        <w:t>este indicador es del</w:t>
      </w:r>
      <w:r w:rsidRPr="00F17EF2">
        <w:rPr>
          <w:rFonts w:cstheme="minorHAnsi"/>
          <w:color w:val="000000"/>
          <w:sz w:val="24"/>
          <w:szCs w:val="24"/>
          <w:lang w:val="es-MX"/>
        </w:rPr>
        <w:t xml:space="preserve"> 58% (85</w:t>
      </w:r>
      <w:r w:rsidR="00924E4B" w:rsidRPr="00F17EF2">
        <w:rPr>
          <w:rFonts w:cstheme="minorHAnsi"/>
          <w:color w:val="000000"/>
          <w:sz w:val="24"/>
          <w:szCs w:val="24"/>
          <w:lang w:val="es-MX"/>
        </w:rPr>
        <w:t>%</w:t>
      </w:r>
      <w:r w:rsidRPr="00F17EF2">
        <w:rPr>
          <w:rFonts w:cstheme="minorHAnsi"/>
          <w:color w:val="000000"/>
          <w:sz w:val="24"/>
          <w:szCs w:val="24"/>
          <w:lang w:val="es-MX"/>
        </w:rPr>
        <w:t xml:space="preserve"> urbano y 33% rural)</w:t>
      </w:r>
      <w:r w:rsidR="008D1D83">
        <w:rPr>
          <w:rFonts w:cstheme="minorHAnsi"/>
          <w:color w:val="000000"/>
          <w:sz w:val="24"/>
          <w:szCs w:val="24"/>
          <w:lang w:val="es-MX"/>
        </w:rPr>
        <w:t xml:space="preserve"> en la Zona 6</w:t>
      </w:r>
      <w:r w:rsidRPr="00F17EF2">
        <w:rPr>
          <w:rFonts w:cstheme="minorHAnsi"/>
          <w:color w:val="000000"/>
          <w:sz w:val="24"/>
          <w:szCs w:val="24"/>
          <w:lang w:val="es-MX"/>
        </w:rPr>
        <w:t>. Cuenca, Azogues y Macas</w:t>
      </w:r>
      <w:r w:rsidR="00C44555" w:rsidRPr="00F17EF2">
        <w:rPr>
          <w:rFonts w:cstheme="minorHAnsi"/>
          <w:color w:val="000000"/>
          <w:sz w:val="24"/>
          <w:szCs w:val="24"/>
          <w:lang w:val="es-MX"/>
        </w:rPr>
        <w:t xml:space="preserve"> son los </w:t>
      </w:r>
      <w:r w:rsidR="00357E47" w:rsidRPr="00F17EF2">
        <w:rPr>
          <w:rFonts w:cstheme="minorHAnsi"/>
          <w:color w:val="000000"/>
          <w:sz w:val="24"/>
          <w:szCs w:val="24"/>
          <w:lang w:val="es-MX"/>
        </w:rPr>
        <w:t>distritos</w:t>
      </w:r>
      <w:r w:rsidR="00C44555" w:rsidRPr="00F17EF2">
        <w:rPr>
          <w:rFonts w:cstheme="minorHAnsi"/>
          <w:color w:val="000000"/>
          <w:sz w:val="24"/>
          <w:szCs w:val="24"/>
          <w:lang w:val="es-MX"/>
        </w:rPr>
        <w:t xml:space="preserve"> de mayor cobertura de este servicio</w:t>
      </w:r>
      <w:r w:rsidR="00180B28" w:rsidRPr="00F17EF2">
        <w:rPr>
          <w:rFonts w:cstheme="minorHAnsi"/>
          <w:color w:val="000000"/>
          <w:sz w:val="24"/>
          <w:szCs w:val="24"/>
          <w:lang w:val="es-MX"/>
        </w:rPr>
        <w:t>;</w:t>
      </w:r>
      <w:r w:rsidRPr="00F17EF2">
        <w:rPr>
          <w:rFonts w:cstheme="minorHAnsi"/>
          <w:color w:val="000000"/>
          <w:sz w:val="24"/>
          <w:szCs w:val="24"/>
          <w:lang w:val="es-MX"/>
        </w:rPr>
        <w:t xml:space="preserve"> y</w:t>
      </w:r>
      <w:r w:rsidR="00180B28" w:rsidRPr="00F17EF2">
        <w:rPr>
          <w:rFonts w:cstheme="minorHAnsi"/>
          <w:color w:val="000000"/>
          <w:sz w:val="24"/>
          <w:szCs w:val="24"/>
          <w:lang w:val="es-MX"/>
        </w:rPr>
        <w:t>,</w:t>
      </w:r>
      <w:r w:rsidRPr="00F17EF2">
        <w:rPr>
          <w:rFonts w:cstheme="minorHAnsi"/>
          <w:color w:val="000000"/>
          <w:sz w:val="24"/>
          <w:szCs w:val="24"/>
          <w:lang w:val="es-MX"/>
        </w:rPr>
        <w:t xml:space="preserve"> los de menor cobertura son: </w:t>
      </w:r>
      <w:r w:rsidR="00C44555" w:rsidRPr="00F17EF2">
        <w:rPr>
          <w:rFonts w:cstheme="minorHAnsi"/>
          <w:color w:val="000000"/>
          <w:sz w:val="24"/>
          <w:szCs w:val="24"/>
          <w:lang w:val="es-MX"/>
        </w:rPr>
        <w:t>Camilo Ponce</w:t>
      </w:r>
      <w:r w:rsidR="006C7B07">
        <w:rPr>
          <w:rFonts w:cstheme="minorHAnsi"/>
          <w:color w:val="000000"/>
          <w:sz w:val="24"/>
          <w:szCs w:val="24"/>
          <w:lang w:val="es-MX"/>
        </w:rPr>
        <w:t xml:space="preserve"> </w:t>
      </w:r>
      <w:r w:rsidR="00D343BE" w:rsidRPr="00F17EF2">
        <w:rPr>
          <w:rFonts w:cstheme="minorHAnsi"/>
          <w:color w:val="000000"/>
          <w:sz w:val="24"/>
          <w:szCs w:val="24"/>
          <w:lang w:val="es-MX"/>
        </w:rPr>
        <w:t>(01D07)</w:t>
      </w:r>
      <w:r w:rsidRPr="00F17EF2">
        <w:rPr>
          <w:rFonts w:cstheme="minorHAnsi"/>
          <w:color w:val="000000"/>
          <w:sz w:val="24"/>
          <w:szCs w:val="24"/>
          <w:lang w:val="es-MX"/>
        </w:rPr>
        <w:t xml:space="preserve">, </w:t>
      </w:r>
      <w:r w:rsidR="00D343BE" w:rsidRPr="00F17EF2">
        <w:rPr>
          <w:rFonts w:cstheme="minorHAnsi"/>
          <w:color w:val="000000"/>
          <w:sz w:val="24"/>
          <w:szCs w:val="24"/>
          <w:lang w:val="es-MX"/>
        </w:rPr>
        <w:t>Sígsig (01D08)</w:t>
      </w:r>
      <w:r w:rsidRPr="00F17EF2">
        <w:rPr>
          <w:rFonts w:cstheme="minorHAnsi"/>
          <w:color w:val="000000"/>
          <w:sz w:val="24"/>
          <w:szCs w:val="24"/>
          <w:lang w:val="es-MX"/>
        </w:rPr>
        <w:t xml:space="preserve">, </w:t>
      </w:r>
      <w:r w:rsidR="00C44555" w:rsidRPr="00F17EF2">
        <w:rPr>
          <w:rFonts w:cstheme="minorHAnsi"/>
          <w:color w:val="000000"/>
          <w:sz w:val="24"/>
          <w:szCs w:val="24"/>
          <w:lang w:val="es-MX"/>
        </w:rPr>
        <w:t>Cañar-El Tambo-</w:t>
      </w:r>
      <w:r w:rsidRPr="00F17EF2">
        <w:rPr>
          <w:rFonts w:cstheme="minorHAnsi"/>
          <w:color w:val="000000"/>
          <w:sz w:val="24"/>
          <w:szCs w:val="24"/>
          <w:lang w:val="es-MX"/>
        </w:rPr>
        <w:t>Suscal</w:t>
      </w:r>
      <w:r w:rsidR="00924E4B" w:rsidRPr="00F17EF2">
        <w:rPr>
          <w:rFonts w:cstheme="minorHAnsi"/>
          <w:color w:val="000000"/>
          <w:sz w:val="24"/>
          <w:szCs w:val="24"/>
          <w:lang w:val="es-MX"/>
        </w:rPr>
        <w:t xml:space="preserve"> (03D02</w:t>
      </w:r>
      <w:r w:rsidRPr="00F17EF2">
        <w:rPr>
          <w:rFonts w:cstheme="minorHAnsi"/>
          <w:color w:val="000000"/>
          <w:sz w:val="24"/>
          <w:szCs w:val="24"/>
          <w:lang w:val="es-MX"/>
        </w:rPr>
        <w:t xml:space="preserve">), </w:t>
      </w:r>
      <w:r w:rsidR="00C44555" w:rsidRPr="00F17EF2">
        <w:rPr>
          <w:rFonts w:cstheme="minorHAnsi"/>
          <w:color w:val="000000"/>
          <w:sz w:val="24"/>
          <w:szCs w:val="24"/>
          <w:lang w:val="es-MX"/>
        </w:rPr>
        <w:t>Palora-Huamboya-</w:t>
      </w:r>
      <w:r w:rsidR="00D343BE" w:rsidRPr="00F17EF2">
        <w:rPr>
          <w:rFonts w:cstheme="minorHAnsi"/>
          <w:color w:val="000000"/>
          <w:sz w:val="24"/>
          <w:szCs w:val="24"/>
          <w:lang w:val="es-MX"/>
        </w:rPr>
        <w:t>Pablo Sexto(14D02)</w:t>
      </w:r>
      <w:r w:rsidRPr="00F17EF2">
        <w:rPr>
          <w:rFonts w:cstheme="minorHAnsi"/>
          <w:color w:val="000000"/>
          <w:sz w:val="24"/>
          <w:szCs w:val="24"/>
          <w:lang w:val="es-MX"/>
        </w:rPr>
        <w:t xml:space="preserve">, </w:t>
      </w:r>
      <w:r w:rsidR="00C44555" w:rsidRPr="00F17EF2">
        <w:rPr>
          <w:rFonts w:cstheme="minorHAnsi"/>
          <w:color w:val="000000"/>
          <w:sz w:val="24"/>
          <w:szCs w:val="24"/>
          <w:lang w:val="es-MX"/>
        </w:rPr>
        <w:t>Gualaquiza-</w:t>
      </w:r>
      <w:r w:rsidRPr="00F17EF2">
        <w:rPr>
          <w:rFonts w:cstheme="minorHAnsi"/>
          <w:color w:val="000000"/>
          <w:sz w:val="24"/>
          <w:szCs w:val="24"/>
          <w:lang w:val="es-MX"/>
        </w:rPr>
        <w:t>San Juan Bosco</w:t>
      </w:r>
      <w:r w:rsidR="00180B28" w:rsidRPr="00F17EF2">
        <w:rPr>
          <w:rFonts w:cstheme="minorHAnsi"/>
          <w:color w:val="000000"/>
          <w:sz w:val="24"/>
          <w:szCs w:val="24"/>
          <w:lang w:val="es-MX"/>
        </w:rPr>
        <w:t xml:space="preserve"> (14D04</w:t>
      </w:r>
      <w:r w:rsidRPr="00F17EF2">
        <w:rPr>
          <w:rFonts w:cstheme="minorHAnsi"/>
          <w:color w:val="000000"/>
          <w:sz w:val="24"/>
          <w:szCs w:val="24"/>
          <w:lang w:val="es-MX"/>
        </w:rPr>
        <w:t xml:space="preserve">), </w:t>
      </w:r>
      <w:r w:rsidR="00D343BE" w:rsidRPr="00F17EF2">
        <w:rPr>
          <w:rFonts w:cstheme="minorHAnsi"/>
          <w:color w:val="000000"/>
          <w:sz w:val="24"/>
          <w:szCs w:val="24"/>
          <w:lang w:val="es-MX"/>
        </w:rPr>
        <w:t>Taisha (14D05)</w:t>
      </w:r>
      <w:r w:rsidRPr="00F17EF2">
        <w:rPr>
          <w:rFonts w:cstheme="minorHAnsi"/>
          <w:color w:val="000000"/>
          <w:sz w:val="24"/>
          <w:szCs w:val="24"/>
          <w:lang w:val="es-MX"/>
        </w:rPr>
        <w:t xml:space="preserve"> y </w:t>
      </w:r>
      <w:r w:rsidR="004928C4" w:rsidRPr="00F17EF2">
        <w:rPr>
          <w:rFonts w:cstheme="minorHAnsi"/>
          <w:color w:val="000000"/>
          <w:sz w:val="24"/>
          <w:szCs w:val="24"/>
          <w:lang w:val="es-MX"/>
        </w:rPr>
        <w:t>Limón I</w:t>
      </w:r>
      <w:r w:rsidR="00C44555" w:rsidRPr="00F17EF2">
        <w:rPr>
          <w:rFonts w:cstheme="minorHAnsi"/>
          <w:color w:val="000000"/>
          <w:sz w:val="24"/>
          <w:szCs w:val="24"/>
          <w:lang w:val="es-MX"/>
        </w:rPr>
        <w:t>.-</w:t>
      </w:r>
      <w:r w:rsidR="00D343BE" w:rsidRPr="00F17EF2">
        <w:rPr>
          <w:rFonts w:cstheme="minorHAnsi"/>
          <w:color w:val="000000"/>
          <w:sz w:val="24"/>
          <w:szCs w:val="24"/>
          <w:lang w:val="es-MX"/>
        </w:rPr>
        <w:t>Santiago</w:t>
      </w:r>
      <w:r w:rsidR="00C44555" w:rsidRPr="00F17EF2">
        <w:rPr>
          <w:rFonts w:cstheme="minorHAnsi"/>
          <w:color w:val="000000"/>
          <w:sz w:val="24"/>
          <w:szCs w:val="24"/>
          <w:lang w:val="es-MX"/>
        </w:rPr>
        <w:t>-</w:t>
      </w:r>
      <w:r w:rsidR="00D343BE" w:rsidRPr="00F17EF2">
        <w:rPr>
          <w:rFonts w:cstheme="minorHAnsi"/>
          <w:color w:val="000000"/>
          <w:sz w:val="24"/>
          <w:szCs w:val="24"/>
          <w:lang w:val="es-MX"/>
        </w:rPr>
        <w:t>Tiwintza(14D06)</w:t>
      </w:r>
      <w:r w:rsidRPr="00F17EF2">
        <w:rPr>
          <w:rFonts w:cstheme="minorHAnsi"/>
          <w:color w:val="000000"/>
          <w:sz w:val="24"/>
          <w:szCs w:val="24"/>
          <w:lang w:val="es-MX"/>
        </w:rPr>
        <w:t>.</w:t>
      </w:r>
    </w:p>
    <w:p w14:paraId="7D1217CF" w14:textId="77777777" w:rsidR="000F4BA7" w:rsidRPr="00F17EF2" w:rsidRDefault="00642C98" w:rsidP="00F17EF2">
      <w:pPr>
        <w:spacing w:before="120" w:after="0" w:line="360" w:lineRule="auto"/>
        <w:jc w:val="both"/>
        <w:rPr>
          <w:rFonts w:cstheme="minorHAnsi"/>
          <w:color w:val="000000"/>
          <w:sz w:val="24"/>
          <w:szCs w:val="24"/>
          <w:lang w:val="es-MX"/>
        </w:rPr>
      </w:pPr>
      <w:r w:rsidRPr="00F17EF2">
        <w:rPr>
          <w:rFonts w:cstheme="minorHAnsi"/>
          <w:color w:val="000000"/>
          <w:sz w:val="24"/>
          <w:szCs w:val="24"/>
          <w:lang w:val="es-MX"/>
        </w:rPr>
        <w:lastRenderedPageBreak/>
        <w:t>E</w:t>
      </w:r>
      <w:r w:rsidR="004A6C45" w:rsidRPr="00F17EF2">
        <w:rPr>
          <w:rFonts w:cstheme="minorHAnsi"/>
          <w:color w:val="000000"/>
          <w:sz w:val="24"/>
          <w:szCs w:val="24"/>
          <w:lang w:val="es-MX"/>
        </w:rPr>
        <w:t xml:space="preserve">l 77% de las viviendas de la </w:t>
      </w:r>
      <w:r w:rsidRPr="00F17EF2">
        <w:rPr>
          <w:rFonts w:cstheme="minorHAnsi"/>
          <w:color w:val="000000"/>
          <w:sz w:val="24"/>
          <w:szCs w:val="24"/>
          <w:lang w:val="es-MX"/>
        </w:rPr>
        <w:t>Z</w:t>
      </w:r>
      <w:r w:rsidR="004A6C45" w:rsidRPr="00F17EF2">
        <w:rPr>
          <w:rFonts w:cstheme="minorHAnsi"/>
          <w:color w:val="000000"/>
          <w:sz w:val="24"/>
          <w:szCs w:val="24"/>
          <w:lang w:val="es-MX"/>
        </w:rPr>
        <w:t xml:space="preserve">ona </w:t>
      </w:r>
      <w:r w:rsidRPr="00F17EF2">
        <w:rPr>
          <w:rFonts w:cstheme="minorHAnsi"/>
          <w:color w:val="000000"/>
          <w:sz w:val="24"/>
          <w:szCs w:val="24"/>
          <w:lang w:val="es-MX"/>
        </w:rPr>
        <w:t>6</w:t>
      </w:r>
      <w:r w:rsidR="00F5026E" w:rsidRPr="00F17EF2">
        <w:rPr>
          <w:rFonts w:cstheme="minorHAnsi"/>
          <w:color w:val="000000"/>
          <w:sz w:val="24"/>
          <w:szCs w:val="24"/>
          <w:lang w:val="es-MX"/>
        </w:rPr>
        <w:t>,</w:t>
      </w:r>
      <w:r w:rsidRPr="00F17EF2">
        <w:rPr>
          <w:rFonts w:cstheme="minorHAnsi"/>
          <w:color w:val="000000"/>
          <w:sz w:val="24"/>
          <w:szCs w:val="24"/>
          <w:lang w:val="es-MX"/>
        </w:rPr>
        <w:t xml:space="preserve"> </w:t>
      </w:r>
      <w:r w:rsidR="00F5026E" w:rsidRPr="00F17EF2">
        <w:rPr>
          <w:rFonts w:cstheme="minorHAnsi"/>
          <w:color w:val="000000"/>
          <w:sz w:val="24"/>
          <w:szCs w:val="24"/>
          <w:lang w:val="es-MX"/>
        </w:rPr>
        <w:t>acceden a</w:t>
      </w:r>
      <w:r w:rsidR="004A6C45" w:rsidRPr="00F17EF2">
        <w:rPr>
          <w:rFonts w:cstheme="minorHAnsi"/>
          <w:color w:val="000000"/>
          <w:sz w:val="24"/>
          <w:szCs w:val="24"/>
          <w:lang w:val="es-MX"/>
        </w:rPr>
        <w:t xml:space="preserve"> red pública de alcantarillado o a un pozo séptico (96% urbano y 58% rural</w:t>
      </w:r>
      <w:r w:rsidR="002A55A6" w:rsidRPr="00F17EF2">
        <w:rPr>
          <w:rFonts w:cstheme="minorHAnsi"/>
          <w:color w:val="000000"/>
          <w:sz w:val="24"/>
          <w:szCs w:val="24"/>
          <w:lang w:val="es-MX"/>
        </w:rPr>
        <w:t>)</w:t>
      </w:r>
      <w:r w:rsidR="004A6C45" w:rsidRPr="00F17EF2">
        <w:rPr>
          <w:rFonts w:cstheme="minorHAnsi"/>
          <w:color w:val="000000"/>
          <w:sz w:val="24"/>
          <w:szCs w:val="24"/>
          <w:lang w:val="es-MX"/>
        </w:rPr>
        <w:t xml:space="preserve">; similar a la tasa nacional del 78%, sin embargo existen diferencias a nivel urbano y rural, </w:t>
      </w:r>
      <w:r w:rsidR="004B0FF2">
        <w:rPr>
          <w:rFonts w:cstheme="minorHAnsi"/>
          <w:color w:val="000000"/>
          <w:sz w:val="24"/>
          <w:szCs w:val="24"/>
          <w:lang w:val="es-MX"/>
        </w:rPr>
        <w:t xml:space="preserve">con </w:t>
      </w:r>
      <w:r w:rsidR="000F4BA7" w:rsidRPr="00F17EF2">
        <w:rPr>
          <w:rFonts w:cstheme="minorHAnsi"/>
          <w:color w:val="000000"/>
          <w:sz w:val="24"/>
          <w:szCs w:val="24"/>
          <w:lang w:val="es-MX"/>
        </w:rPr>
        <w:t>91% y 53%</w:t>
      </w:r>
      <w:r w:rsidR="004B0FF2">
        <w:rPr>
          <w:rFonts w:cstheme="minorHAnsi"/>
          <w:color w:val="000000"/>
          <w:sz w:val="24"/>
          <w:szCs w:val="24"/>
          <w:lang w:val="es-MX"/>
        </w:rPr>
        <w:t>,</w:t>
      </w:r>
      <w:r w:rsidR="000F4BA7" w:rsidRPr="00F17EF2">
        <w:rPr>
          <w:rFonts w:cstheme="minorHAnsi"/>
          <w:color w:val="000000"/>
          <w:sz w:val="24"/>
          <w:szCs w:val="24"/>
          <w:lang w:val="es-MX"/>
        </w:rPr>
        <w:t xml:space="preserve"> respectivamente. </w:t>
      </w:r>
      <w:r w:rsidR="00F5026E" w:rsidRPr="00F17EF2">
        <w:rPr>
          <w:rFonts w:cstheme="minorHAnsi"/>
          <w:color w:val="000000"/>
          <w:sz w:val="24"/>
          <w:szCs w:val="24"/>
          <w:lang w:val="es-MX"/>
        </w:rPr>
        <w:t>La m</w:t>
      </w:r>
      <w:r w:rsidR="004A6C45" w:rsidRPr="00F17EF2">
        <w:rPr>
          <w:rFonts w:cstheme="minorHAnsi"/>
          <w:color w:val="000000"/>
          <w:sz w:val="24"/>
          <w:szCs w:val="24"/>
          <w:lang w:val="es-MX"/>
        </w:rPr>
        <w:t xml:space="preserve">ayor cobertura </w:t>
      </w:r>
      <w:r w:rsidR="00F5026E" w:rsidRPr="00F17EF2">
        <w:rPr>
          <w:rFonts w:cstheme="minorHAnsi"/>
          <w:color w:val="000000"/>
          <w:sz w:val="24"/>
          <w:szCs w:val="24"/>
          <w:lang w:val="es-MX"/>
        </w:rPr>
        <w:t xml:space="preserve">de este </w:t>
      </w:r>
      <w:r w:rsidR="00357E47" w:rsidRPr="00F17EF2">
        <w:rPr>
          <w:rFonts w:cstheme="minorHAnsi"/>
          <w:color w:val="000000"/>
          <w:sz w:val="24"/>
          <w:szCs w:val="24"/>
          <w:lang w:val="es-MX"/>
        </w:rPr>
        <w:t>indicador</w:t>
      </w:r>
      <w:r w:rsidR="00F5026E" w:rsidRPr="00F17EF2">
        <w:rPr>
          <w:rFonts w:cstheme="minorHAnsi"/>
          <w:color w:val="000000"/>
          <w:sz w:val="24"/>
          <w:szCs w:val="24"/>
          <w:lang w:val="es-MX"/>
        </w:rPr>
        <w:t xml:space="preserve"> está </w:t>
      </w:r>
      <w:r w:rsidR="004A6C45" w:rsidRPr="00F17EF2">
        <w:rPr>
          <w:rFonts w:cstheme="minorHAnsi"/>
          <w:color w:val="000000"/>
          <w:sz w:val="24"/>
          <w:szCs w:val="24"/>
          <w:lang w:val="es-MX"/>
        </w:rPr>
        <w:t xml:space="preserve">en los distritos </w:t>
      </w:r>
      <w:r w:rsidR="00F5026E" w:rsidRPr="00F17EF2">
        <w:rPr>
          <w:rFonts w:cstheme="minorHAnsi"/>
          <w:color w:val="000000"/>
          <w:sz w:val="24"/>
          <w:szCs w:val="24"/>
          <w:lang w:val="es-MX"/>
        </w:rPr>
        <w:t>Cuenca N</w:t>
      </w:r>
      <w:r w:rsidR="00681ED4" w:rsidRPr="00F17EF2">
        <w:rPr>
          <w:rFonts w:cstheme="minorHAnsi"/>
          <w:color w:val="000000"/>
          <w:sz w:val="24"/>
          <w:szCs w:val="24"/>
          <w:lang w:val="es-MX"/>
        </w:rPr>
        <w:t>orte (</w:t>
      </w:r>
      <w:r w:rsidR="004A6C45" w:rsidRPr="00F17EF2">
        <w:rPr>
          <w:rFonts w:cstheme="minorHAnsi"/>
          <w:color w:val="000000"/>
          <w:sz w:val="24"/>
          <w:szCs w:val="24"/>
          <w:lang w:val="es-MX"/>
        </w:rPr>
        <w:t>01D01</w:t>
      </w:r>
      <w:r w:rsidR="00681ED4" w:rsidRPr="00F17EF2">
        <w:rPr>
          <w:rFonts w:cstheme="minorHAnsi"/>
          <w:color w:val="000000"/>
          <w:sz w:val="24"/>
          <w:szCs w:val="24"/>
          <w:lang w:val="es-MX"/>
        </w:rPr>
        <w:t>)</w:t>
      </w:r>
      <w:r w:rsidR="004A6C45" w:rsidRPr="00F17EF2">
        <w:rPr>
          <w:rFonts w:cstheme="minorHAnsi"/>
          <w:color w:val="000000"/>
          <w:sz w:val="24"/>
          <w:szCs w:val="24"/>
          <w:lang w:val="es-MX"/>
        </w:rPr>
        <w:t xml:space="preserve"> y </w:t>
      </w:r>
      <w:r w:rsidR="00F5026E" w:rsidRPr="00F17EF2">
        <w:rPr>
          <w:rFonts w:cstheme="minorHAnsi"/>
          <w:color w:val="000000"/>
          <w:sz w:val="24"/>
          <w:szCs w:val="24"/>
          <w:lang w:val="es-MX"/>
        </w:rPr>
        <w:t>S</w:t>
      </w:r>
      <w:r w:rsidR="00681ED4" w:rsidRPr="00F17EF2">
        <w:rPr>
          <w:rFonts w:cstheme="minorHAnsi"/>
          <w:color w:val="000000"/>
          <w:sz w:val="24"/>
          <w:szCs w:val="24"/>
          <w:lang w:val="es-MX"/>
        </w:rPr>
        <w:t>ur (</w:t>
      </w:r>
      <w:r w:rsidR="004A6C45" w:rsidRPr="00F17EF2">
        <w:rPr>
          <w:rFonts w:cstheme="minorHAnsi"/>
          <w:color w:val="000000"/>
          <w:sz w:val="24"/>
          <w:szCs w:val="24"/>
          <w:lang w:val="es-MX"/>
        </w:rPr>
        <w:t>01D02</w:t>
      </w:r>
      <w:r w:rsidR="00681ED4" w:rsidRPr="00F17EF2">
        <w:rPr>
          <w:rFonts w:cstheme="minorHAnsi"/>
          <w:color w:val="000000"/>
          <w:sz w:val="24"/>
          <w:szCs w:val="24"/>
          <w:lang w:val="es-MX"/>
        </w:rPr>
        <w:t>)</w:t>
      </w:r>
      <w:r w:rsidR="000F4BA7" w:rsidRPr="00F17EF2">
        <w:rPr>
          <w:rFonts w:cstheme="minorHAnsi"/>
          <w:color w:val="000000"/>
          <w:sz w:val="24"/>
          <w:szCs w:val="24"/>
          <w:lang w:val="es-MX"/>
        </w:rPr>
        <w:t xml:space="preserve">, </w:t>
      </w:r>
      <w:r w:rsidR="004A6C45" w:rsidRPr="00F17EF2">
        <w:rPr>
          <w:rFonts w:cstheme="minorHAnsi"/>
          <w:color w:val="000000"/>
          <w:sz w:val="24"/>
          <w:szCs w:val="24"/>
          <w:lang w:val="es-MX"/>
        </w:rPr>
        <w:t>los</w:t>
      </w:r>
      <w:r w:rsidR="004B0FF2">
        <w:rPr>
          <w:rFonts w:cstheme="minorHAnsi"/>
          <w:color w:val="000000"/>
          <w:sz w:val="24"/>
          <w:szCs w:val="24"/>
          <w:lang w:val="es-MX"/>
        </w:rPr>
        <w:t xml:space="preserve"> otros 15</w:t>
      </w:r>
      <w:r w:rsidR="00F5026E" w:rsidRPr="00F17EF2">
        <w:rPr>
          <w:rFonts w:cstheme="minorHAnsi"/>
          <w:color w:val="000000"/>
          <w:sz w:val="24"/>
          <w:szCs w:val="24"/>
          <w:lang w:val="es-MX"/>
        </w:rPr>
        <w:t xml:space="preserve"> distritos </w:t>
      </w:r>
      <w:r w:rsidR="004A6C45" w:rsidRPr="00F17EF2">
        <w:rPr>
          <w:rFonts w:cstheme="minorHAnsi"/>
          <w:color w:val="000000"/>
          <w:sz w:val="24"/>
          <w:szCs w:val="24"/>
          <w:lang w:val="es-MX"/>
        </w:rPr>
        <w:t>no superan el 50% de cobertura</w:t>
      </w:r>
      <w:r w:rsidR="004B0FF2">
        <w:rPr>
          <w:rFonts w:cstheme="minorHAnsi"/>
          <w:color w:val="000000"/>
          <w:sz w:val="24"/>
          <w:szCs w:val="24"/>
          <w:lang w:val="es-MX"/>
        </w:rPr>
        <w:t>.</w:t>
      </w:r>
      <w:r w:rsidR="000F4BA7" w:rsidRPr="00F17EF2">
        <w:rPr>
          <w:rFonts w:cstheme="minorHAnsi"/>
          <w:color w:val="000000"/>
          <w:sz w:val="24"/>
          <w:szCs w:val="24"/>
          <w:lang w:val="es-MX"/>
        </w:rPr>
        <w:t xml:space="preserve"> </w:t>
      </w:r>
    </w:p>
    <w:p w14:paraId="3A286007" w14:textId="77777777" w:rsidR="004A6C45" w:rsidRPr="00F17EF2" w:rsidRDefault="000F4BA7" w:rsidP="00F17EF2">
      <w:pPr>
        <w:spacing w:before="120" w:after="0" w:line="360" w:lineRule="auto"/>
        <w:jc w:val="both"/>
        <w:rPr>
          <w:rFonts w:cstheme="minorHAnsi"/>
          <w:color w:val="000000"/>
          <w:sz w:val="24"/>
          <w:szCs w:val="24"/>
          <w:lang w:val="es-MX"/>
        </w:rPr>
      </w:pPr>
      <w:r w:rsidRPr="00F17EF2">
        <w:rPr>
          <w:rFonts w:cstheme="minorHAnsi"/>
          <w:color w:val="000000"/>
          <w:sz w:val="24"/>
          <w:szCs w:val="24"/>
          <w:lang w:val="es-MX"/>
        </w:rPr>
        <w:t>E</w:t>
      </w:r>
      <w:r w:rsidR="004A6C45" w:rsidRPr="00F17EF2">
        <w:rPr>
          <w:rFonts w:cstheme="minorHAnsi"/>
          <w:color w:val="000000"/>
          <w:sz w:val="24"/>
          <w:szCs w:val="24"/>
          <w:lang w:val="es-MX"/>
        </w:rPr>
        <w:t xml:space="preserve">l porcentaje </w:t>
      </w:r>
      <w:r w:rsidRPr="00F17EF2">
        <w:rPr>
          <w:rFonts w:cstheme="minorHAnsi"/>
          <w:color w:val="000000"/>
          <w:sz w:val="24"/>
          <w:szCs w:val="24"/>
          <w:lang w:val="es-MX"/>
        </w:rPr>
        <w:t xml:space="preserve">nacional </w:t>
      </w:r>
      <w:r w:rsidR="004A6C45" w:rsidRPr="00F17EF2">
        <w:rPr>
          <w:rFonts w:cstheme="minorHAnsi"/>
          <w:color w:val="000000"/>
          <w:sz w:val="24"/>
          <w:szCs w:val="24"/>
          <w:lang w:val="es-MX"/>
        </w:rPr>
        <w:t>de eliminación de desechos por carro recolect</w:t>
      </w:r>
      <w:r w:rsidRPr="00F17EF2">
        <w:rPr>
          <w:rFonts w:cstheme="minorHAnsi"/>
          <w:color w:val="000000"/>
          <w:sz w:val="24"/>
          <w:szCs w:val="24"/>
          <w:lang w:val="es-MX"/>
        </w:rPr>
        <w:t xml:space="preserve">or es del 77%, superior al </w:t>
      </w:r>
      <w:r w:rsidR="004A6C45" w:rsidRPr="00F17EF2">
        <w:rPr>
          <w:rFonts w:cstheme="minorHAnsi"/>
          <w:color w:val="000000"/>
          <w:sz w:val="24"/>
          <w:szCs w:val="24"/>
          <w:lang w:val="es-MX"/>
        </w:rPr>
        <w:t xml:space="preserve">zonal </w:t>
      </w:r>
      <w:r w:rsidR="00572EBE">
        <w:rPr>
          <w:rFonts w:cstheme="minorHAnsi"/>
          <w:color w:val="000000"/>
          <w:sz w:val="24"/>
          <w:szCs w:val="24"/>
          <w:lang w:val="es-MX"/>
        </w:rPr>
        <w:t>del</w:t>
      </w:r>
      <w:r w:rsidR="004A6C45" w:rsidRPr="00F17EF2">
        <w:rPr>
          <w:rFonts w:cstheme="minorHAnsi"/>
          <w:color w:val="000000"/>
          <w:sz w:val="24"/>
          <w:szCs w:val="24"/>
          <w:lang w:val="es-MX"/>
        </w:rPr>
        <w:t xml:space="preserve"> 71%</w:t>
      </w:r>
      <w:r w:rsidRPr="00F17EF2">
        <w:rPr>
          <w:rFonts w:cstheme="minorHAnsi"/>
          <w:color w:val="000000"/>
          <w:sz w:val="24"/>
          <w:szCs w:val="24"/>
          <w:lang w:val="es-MX"/>
        </w:rPr>
        <w:t>. Ú</w:t>
      </w:r>
      <w:r w:rsidR="004A6C45" w:rsidRPr="00F17EF2">
        <w:rPr>
          <w:rFonts w:cstheme="minorHAnsi"/>
          <w:color w:val="000000"/>
          <w:sz w:val="24"/>
          <w:szCs w:val="24"/>
          <w:lang w:val="es-MX"/>
        </w:rPr>
        <w:t>ni</w:t>
      </w:r>
      <w:r w:rsidR="00572EBE">
        <w:rPr>
          <w:rFonts w:cstheme="minorHAnsi"/>
          <w:color w:val="000000"/>
          <w:sz w:val="24"/>
          <w:szCs w:val="24"/>
          <w:lang w:val="es-MX"/>
        </w:rPr>
        <w:t>camente cinco distritos de la z</w:t>
      </w:r>
      <w:r w:rsidR="004A6C45" w:rsidRPr="00F17EF2">
        <w:rPr>
          <w:rFonts w:cstheme="minorHAnsi"/>
          <w:color w:val="000000"/>
          <w:sz w:val="24"/>
          <w:szCs w:val="24"/>
          <w:lang w:val="es-MX"/>
        </w:rPr>
        <w:t>ona cuentan con relleno sanitario para la disposición</w:t>
      </w:r>
      <w:r w:rsidR="004928C4" w:rsidRPr="00F17EF2">
        <w:rPr>
          <w:rFonts w:cstheme="minorHAnsi"/>
          <w:color w:val="000000"/>
          <w:sz w:val="24"/>
          <w:szCs w:val="24"/>
          <w:lang w:val="es-MX"/>
        </w:rPr>
        <w:t xml:space="preserve"> final de los residuos sólidos: Cuenca norte (</w:t>
      </w:r>
      <w:r w:rsidR="004A6C45" w:rsidRPr="00F17EF2">
        <w:rPr>
          <w:rFonts w:cstheme="minorHAnsi"/>
          <w:color w:val="000000"/>
          <w:sz w:val="24"/>
          <w:szCs w:val="24"/>
          <w:lang w:val="es-MX"/>
        </w:rPr>
        <w:t>01D01</w:t>
      </w:r>
      <w:r w:rsidR="004928C4" w:rsidRPr="00F17EF2">
        <w:rPr>
          <w:rFonts w:cstheme="minorHAnsi"/>
          <w:color w:val="000000"/>
          <w:sz w:val="24"/>
          <w:szCs w:val="24"/>
          <w:lang w:val="es-MX"/>
        </w:rPr>
        <w:t>)</w:t>
      </w:r>
      <w:r w:rsidR="004A6C45" w:rsidRPr="00F17EF2">
        <w:rPr>
          <w:rFonts w:cstheme="minorHAnsi"/>
          <w:color w:val="000000"/>
          <w:sz w:val="24"/>
          <w:szCs w:val="24"/>
          <w:lang w:val="es-MX"/>
        </w:rPr>
        <w:t>,</w:t>
      </w:r>
      <w:r w:rsidR="004928C4" w:rsidRPr="00F17EF2">
        <w:rPr>
          <w:rFonts w:cstheme="minorHAnsi"/>
          <w:color w:val="000000"/>
          <w:sz w:val="24"/>
          <w:szCs w:val="24"/>
          <w:lang w:val="es-MX"/>
        </w:rPr>
        <w:t xml:space="preserve"> Cuenca </w:t>
      </w:r>
      <w:r w:rsidR="00357E47" w:rsidRPr="00F17EF2">
        <w:rPr>
          <w:rFonts w:cstheme="minorHAnsi"/>
          <w:color w:val="000000"/>
          <w:sz w:val="24"/>
          <w:szCs w:val="24"/>
          <w:lang w:val="es-MX"/>
        </w:rPr>
        <w:t>sur (</w:t>
      </w:r>
      <w:r w:rsidR="004A6C45" w:rsidRPr="00F17EF2">
        <w:rPr>
          <w:rFonts w:cstheme="minorHAnsi"/>
          <w:color w:val="000000"/>
          <w:sz w:val="24"/>
          <w:szCs w:val="24"/>
          <w:lang w:val="es-MX"/>
        </w:rPr>
        <w:t>01D02</w:t>
      </w:r>
      <w:r w:rsidR="004928C4" w:rsidRPr="00F17EF2">
        <w:rPr>
          <w:rFonts w:cstheme="minorHAnsi"/>
          <w:color w:val="000000"/>
          <w:sz w:val="24"/>
          <w:szCs w:val="24"/>
          <w:lang w:val="es-MX"/>
        </w:rPr>
        <w:t>)</w:t>
      </w:r>
      <w:r w:rsidR="004A6C45" w:rsidRPr="00F17EF2">
        <w:rPr>
          <w:rFonts w:cstheme="minorHAnsi"/>
          <w:color w:val="000000"/>
          <w:sz w:val="24"/>
          <w:szCs w:val="24"/>
          <w:lang w:val="es-MX"/>
        </w:rPr>
        <w:t xml:space="preserve"> y </w:t>
      </w:r>
      <w:r w:rsidR="004928C4" w:rsidRPr="00F17EF2">
        <w:rPr>
          <w:rFonts w:cstheme="minorHAnsi"/>
          <w:color w:val="000000"/>
          <w:sz w:val="24"/>
          <w:szCs w:val="24"/>
          <w:lang w:val="es-MX"/>
        </w:rPr>
        <w:t>Santa Isabel (</w:t>
      </w:r>
      <w:r w:rsidR="004A6C45" w:rsidRPr="00F17EF2">
        <w:rPr>
          <w:rFonts w:cstheme="minorHAnsi"/>
          <w:color w:val="000000"/>
          <w:sz w:val="24"/>
          <w:szCs w:val="24"/>
          <w:lang w:val="es-MX"/>
        </w:rPr>
        <w:t>01D03</w:t>
      </w:r>
      <w:r w:rsidR="004928C4" w:rsidRPr="00F17EF2">
        <w:rPr>
          <w:rFonts w:cstheme="minorHAnsi"/>
          <w:color w:val="000000"/>
          <w:sz w:val="24"/>
          <w:szCs w:val="24"/>
          <w:lang w:val="es-MX"/>
        </w:rPr>
        <w:t>)</w:t>
      </w:r>
      <w:r w:rsidR="004A6C45" w:rsidRPr="00F17EF2">
        <w:rPr>
          <w:rFonts w:cstheme="minorHAnsi"/>
          <w:color w:val="000000"/>
          <w:sz w:val="24"/>
          <w:szCs w:val="24"/>
          <w:lang w:val="es-MX"/>
        </w:rPr>
        <w:t xml:space="preserve"> en</w:t>
      </w:r>
      <w:r w:rsidR="004928C4" w:rsidRPr="00F17EF2">
        <w:rPr>
          <w:rFonts w:cstheme="minorHAnsi"/>
          <w:color w:val="000000"/>
          <w:sz w:val="24"/>
          <w:szCs w:val="24"/>
          <w:lang w:val="es-MX"/>
        </w:rPr>
        <w:t xml:space="preserve"> la provincia del </w:t>
      </w:r>
      <w:r w:rsidR="004A6C45" w:rsidRPr="00F17EF2">
        <w:rPr>
          <w:rFonts w:cstheme="minorHAnsi"/>
          <w:color w:val="000000"/>
          <w:sz w:val="24"/>
          <w:szCs w:val="24"/>
          <w:lang w:val="es-MX"/>
        </w:rPr>
        <w:t xml:space="preserve">Azuay y </w:t>
      </w:r>
      <w:r w:rsidR="004928C4" w:rsidRPr="00F17EF2">
        <w:rPr>
          <w:rFonts w:cstheme="minorHAnsi"/>
          <w:color w:val="000000"/>
          <w:sz w:val="24"/>
          <w:szCs w:val="24"/>
          <w:lang w:val="es-MX"/>
        </w:rPr>
        <w:t>Azogues – Biblián – Déleg (</w:t>
      </w:r>
      <w:r w:rsidR="004A6C45" w:rsidRPr="00F17EF2">
        <w:rPr>
          <w:rFonts w:cstheme="minorHAnsi"/>
          <w:color w:val="000000"/>
          <w:sz w:val="24"/>
          <w:szCs w:val="24"/>
          <w:lang w:val="es-MX"/>
        </w:rPr>
        <w:t>03D01</w:t>
      </w:r>
      <w:r w:rsidR="004928C4" w:rsidRPr="00F17EF2">
        <w:rPr>
          <w:rFonts w:cstheme="minorHAnsi"/>
          <w:color w:val="000000"/>
          <w:sz w:val="24"/>
          <w:szCs w:val="24"/>
          <w:lang w:val="es-MX"/>
        </w:rPr>
        <w:t xml:space="preserve">) </w:t>
      </w:r>
      <w:r w:rsidR="00572EBE">
        <w:rPr>
          <w:rFonts w:cstheme="minorHAnsi"/>
          <w:color w:val="000000"/>
          <w:sz w:val="24"/>
          <w:szCs w:val="24"/>
          <w:lang w:val="es-MX"/>
        </w:rPr>
        <w:t xml:space="preserve">y Cañar – Suscal – El Tambo (03D02) </w:t>
      </w:r>
      <w:r w:rsidR="004928C4" w:rsidRPr="00F17EF2">
        <w:rPr>
          <w:rFonts w:cstheme="minorHAnsi"/>
          <w:color w:val="000000"/>
          <w:sz w:val="24"/>
          <w:szCs w:val="24"/>
          <w:lang w:val="es-MX"/>
        </w:rPr>
        <w:t>en Cañar</w:t>
      </w:r>
      <w:r w:rsidR="004A6C45" w:rsidRPr="00F17EF2">
        <w:rPr>
          <w:rFonts w:cstheme="minorHAnsi"/>
          <w:color w:val="000000"/>
          <w:sz w:val="24"/>
          <w:szCs w:val="24"/>
          <w:lang w:val="es-MX"/>
        </w:rPr>
        <w:t>. E</w:t>
      </w:r>
      <w:r w:rsidRPr="00F17EF2">
        <w:rPr>
          <w:rFonts w:cstheme="minorHAnsi"/>
          <w:color w:val="000000"/>
          <w:sz w:val="24"/>
          <w:szCs w:val="24"/>
          <w:lang w:val="es-MX"/>
        </w:rPr>
        <w:t>xi</w:t>
      </w:r>
      <w:r w:rsidR="004A6C45" w:rsidRPr="00F17EF2">
        <w:rPr>
          <w:rFonts w:cstheme="minorHAnsi"/>
          <w:color w:val="000000"/>
          <w:sz w:val="24"/>
          <w:szCs w:val="24"/>
          <w:lang w:val="es-MX"/>
        </w:rPr>
        <w:t>ste una planta de tratamiento de aguas residuales que cubre</w:t>
      </w:r>
      <w:r w:rsidRPr="00F17EF2">
        <w:rPr>
          <w:rFonts w:cstheme="minorHAnsi"/>
          <w:color w:val="000000"/>
          <w:sz w:val="24"/>
          <w:szCs w:val="24"/>
          <w:lang w:val="es-MX"/>
        </w:rPr>
        <w:t>,</w:t>
      </w:r>
      <w:r w:rsidR="004A6C45" w:rsidRPr="00F17EF2">
        <w:rPr>
          <w:rFonts w:cstheme="minorHAnsi"/>
          <w:color w:val="000000"/>
          <w:sz w:val="24"/>
          <w:szCs w:val="24"/>
          <w:lang w:val="es-MX"/>
        </w:rPr>
        <w:t xml:space="preserve"> parcialmente</w:t>
      </w:r>
      <w:r w:rsidRPr="00F17EF2">
        <w:rPr>
          <w:rFonts w:cstheme="minorHAnsi"/>
          <w:color w:val="000000"/>
          <w:sz w:val="24"/>
          <w:szCs w:val="24"/>
          <w:lang w:val="es-MX"/>
        </w:rPr>
        <w:t>,</w:t>
      </w:r>
      <w:r w:rsidR="00E67FE8" w:rsidRPr="00F17EF2">
        <w:rPr>
          <w:rFonts w:cstheme="minorHAnsi"/>
          <w:color w:val="000000"/>
          <w:sz w:val="24"/>
          <w:szCs w:val="24"/>
          <w:lang w:val="es-MX"/>
        </w:rPr>
        <w:t xml:space="preserve"> </w:t>
      </w:r>
      <w:r w:rsidR="004A6C45" w:rsidRPr="00F17EF2">
        <w:rPr>
          <w:rFonts w:cstheme="minorHAnsi"/>
          <w:color w:val="000000"/>
          <w:sz w:val="24"/>
          <w:szCs w:val="24"/>
          <w:lang w:val="es-MX"/>
        </w:rPr>
        <w:t>la conu</w:t>
      </w:r>
      <w:r w:rsidR="00E477F3" w:rsidRPr="00F17EF2">
        <w:rPr>
          <w:rFonts w:cstheme="minorHAnsi"/>
          <w:color w:val="000000"/>
          <w:sz w:val="24"/>
          <w:szCs w:val="24"/>
          <w:lang w:val="es-MX"/>
        </w:rPr>
        <w:t>rbación Cuenca-Ricaurte-Baños-San</w:t>
      </w:r>
      <w:r w:rsidR="004A6C45" w:rsidRPr="00F17EF2">
        <w:rPr>
          <w:rFonts w:cstheme="minorHAnsi"/>
          <w:color w:val="000000"/>
          <w:sz w:val="24"/>
          <w:szCs w:val="24"/>
          <w:lang w:val="es-MX"/>
        </w:rPr>
        <w:t xml:space="preserve"> Joaquín-Sayausí-Turi-Nulti, en el resto de la zona el vertido de desechos líquidos se realiza en ríos y quebradas, con la consecuente generación de pasivos ambientales.</w:t>
      </w:r>
    </w:p>
    <w:p w14:paraId="39F8C1E3" w14:textId="77777777" w:rsidR="00AA5687" w:rsidRPr="00F17EF2" w:rsidRDefault="004A6C45" w:rsidP="00F17EF2">
      <w:pPr>
        <w:spacing w:before="120" w:after="0" w:line="360" w:lineRule="auto"/>
        <w:jc w:val="both"/>
        <w:rPr>
          <w:rFonts w:cstheme="minorHAnsi"/>
          <w:sz w:val="24"/>
          <w:szCs w:val="24"/>
        </w:rPr>
      </w:pPr>
      <w:r w:rsidRPr="00F17EF2">
        <w:rPr>
          <w:rFonts w:cstheme="minorHAnsi"/>
          <w:sz w:val="24"/>
          <w:szCs w:val="24"/>
        </w:rPr>
        <w:t>Los datos censales muestran que la cobertura de servicio telefónico a nivel nacional es del 34%, inferior a l</w:t>
      </w:r>
      <w:r w:rsidR="00572EBE">
        <w:rPr>
          <w:rFonts w:cstheme="minorHAnsi"/>
          <w:sz w:val="24"/>
          <w:szCs w:val="24"/>
        </w:rPr>
        <w:t>a cobertura zonal de 37</w:t>
      </w:r>
      <w:r w:rsidR="00357E47">
        <w:rPr>
          <w:rFonts w:cstheme="minorHAnsi"/>
          <w:sz w:val="24"/>
          <w:szCs w:val="24"/>
        </w:rPr>
        <w:t xml:space="preserve">%. </w:t>
      </w:r>
      <w:r w:rsidRPr="00F17EF2">
        <w:rPr>
          <w:rFonts w:cstheme="minorHAnsi"/>
          <w:sz w:val="24"/>
          <w:szCs w:val="24"/>
        </w:rPr>
        <w:t xml:space="preserve">Todos los distritos, exceptuando </w:t>
      </w:r>
      <w:r w:rsidR="00572EBE">
        <w:rPr>
          <w:rFonts w:cstheme="minorHAnsi"/>
          <w:sz w:val="24"/>
          <w:szCs w:val="24"/>
        </w:rPr>
        <w:t>Cuenca s</w:t>
      </w:r>
      <w:r w:rsidR="00E477F3" w:rsidRPr="00F17EF2">
        <w:rPr>
          <w:rFonts w:cstheme="minorHAnsi"/>
          <w:sz w:val="24"/>
          <w:szCs w:val="24"/>
        </w:rPr>
        <w:t>ur</w:t>
      </w:r>
      <w:r w:rsidR="00572EBE">
        <w:rPr>
          <w:rFonts w:cstheme="minorHAnsi"/>
          <w:sz w:val="24"/>
          <w:szCs w:val="24"/>
        </w:rPr>
        <w:t xml:space="preserve"> </w:t>
      </w:r>
      <w:r w:rsidR="00E477F3" w:rsidRPr="00F17EF2">
        <w:rPr>
          <w:rFonts w:cstheme="minorHAnsi"/>
          <w:sz w:val="24"/>
          <w:szCs w:val="24"/>
        </w:rPr>
        <w:t>(</w:t>
      </w:r>
      <w:r w:rsidRPr="00F17EF2">
        <w:rPr>
          <w:rFonts w:eastAsia="Times New Roman" w:cstheme="minorHAnsi"/>
          <w:sz w:val="24"/>
          <w:szCs w:val="24"/>
          <w:lang w:eastAsia="es-EC"/>
        </w:rPr>
        <w:t>01D02) tienen una cobertura de servicio telefónico menor a 50</w:t>
      </w:r>
      <w:r w:rsidR="00572EBE">
        <w:rPr>
          <w:rFonts w:eastAsia="Times New Roman" w:cstheme="minorHAnsi"/>
          <w:sz w:val="24"/>
          <w:szCs w:val="24"/>
          <w:lang w:eastAsia="es-EC"/>
        </w:rPr>
        <w:t>%.</w:t>
      </w:r>
      <w:r w:rsidRPr="00F17EF2">
        <w:rPr>
          <w:rFonts w:eastAsia="Times New Roman" w:cstheme="minorHAnsi"/>
          <w:bCs/>
          <w:sz w:val="24"/>
          <w:szCs w:val="24"/>
          <w:lang w:eastAsia="es-EC"/>
        </w:rPr>
        <w:t xml:space="preserve"> </w:t>
      </w:r>
    </w:p>
    <w:p w14:paraId="1732F709" w14:textId="77777777" w:rsidR="004A6C45" w:rsidRPr="00F17EF2" w:rsidRDefault="004A6C45" w:rsidP="00F17EF2">
      <w:pPr>
        <w:pStyle w:val="Default"/>
        <w:spacing w:before="120" w:line="360" w:lineRule="auto"/>
        <w:jc w:val="both"/>
        <w:rPr>
          <w:rFonts w:asciiTheme="minorHAnsi" w:eastAsia="Times New Roman" w:hAnsiTheme="minorHAnsi" w:cstheme="minorHAnsi"/>
          <w:color w:val="auto"/>
          <w:lang w:eastAsia="es-EC"/>
        </w:rPr>
      </w:pPr>
      <w:r w:rsidRPr="00F17EF2">
        <w:rPr>
          <w:rFonts w:asciiTheme="minorHAnsi" w:hAnsiTheme="minorHAnsi" w:cstheme="minorHAnsi"/>
        </w:rPr>
        <w:t>Tanto a nivel nacional c</w:t>
      </w:r>
      <w:r w:rsidR="00572EBE">
        <w:rPr>
          <w:rFonts w:asciiTheme="minorHAnsi" w:hAnsiTheme="minorHAnsi" w:cstheme="minorHAnsi"/>
        </w:rPr>
        <w:t xml:space="preserve">omo zonal, la disponibilidad del </w:t>
      </w:r>
      <w:r w:rsidRPr="00F17EF2">
        <w:rPr>
          <w:rFonts w:asciiTheme="minorHAnsi" w:hAnsiTheme="minorHAnsi" w:cstheme="minorHAnsi"/>
        </w:rPr>
        <w:t>servicio</w:t>
      </w:r>
      <w:r w:rsidR="00572EBE">
        <w:rPr>
          <w:rFonts w:asciiTheme="minorHAnsi" w:hAnsiTheme="minorHAnsi" w:cstheme="minorHAnsi"/>
        </w:rPr>
        <w:t xml:space="preserve"> de energía </w:t>
      </w:r>
      <w:r w:rsidR="00357E47">
        <w:rPr>
          <w:rFonts w:asciiTheme="minorHAnsi" w:hAnsiTheme="minorHAnsi" w:cstheme="minorHAnsi"/>
        </w:rPr>
        <w:t>eléctrica</w:t>
      </w:r>
      <w:r w:rsidRPr="00F17EF2">
        <w:rPr>
          <w:rFonts w:asciiTheme="minorHAnsi" w:hAnsiTheme="minorHAnsi" w:cstheme="minorHAnsi"/>
        </w:rPr>
        <w:t xml:space="preserve"> es alta, 95%</w:t>
      </w:r>
      <w:r w:rsidRPr="00F17EF2">
        <w:rPr>
          <w:rFonts w:asciiTheme="minorHAnsi" w:hAnsiTheme="minorHAnsi" w:cstheme="minorHAnsi"/>
          <w:color w:val="auto"/>
        </w:rPr>
        <w:t xml:space="preserve"> a nivel nacional y 92%</w:t>
      </w:r>
      <w:r w:rsidR="008E1FF2" w:rsidRPr="00F17EF2">
        <w:rPr>
          <w:rFonts w:asciiTheme="minorHAnsi" w:hAnsiTheme="minorHAnsi" w:cstheme="minorHAnsi"/>
          <w:color w:val="auto"/>
        </w:rPr>
        <w:t xml:space="preserve"> zonal, </w:t>
      </w:r>
      <w:r w:rsidRPr="00F17EF2">
        <w:rPr>
          <w:rFonts w:asciiTheme="minorHAnsi" w:hAnsiTheme="minorHAnsi" w:cstheme="minorHAnsi"/>
          <w:color w:val="auto"/>
        </w:rPr>
        <w:t>en el área urbana 9</w:t>
      </w:r>
      <w:r w:rsidR="001A59B2" w:rsidRPr="00F17EF2">
        <w:rPr>
          <w:rFonts w:asciiTheme="minorHAnsi" w:hAnsiTheme="minorHAnsi" w:cstheme="minorHAnsi"/>
          <w:color w:val="auto"/>
        </w:rPr>
        <w:t>7</w:t>
      </w:r>
      <w:r w:rsidR="00572EBE">
        <w:rPr>
          <w:rFonts w:asciiTheme="minorHAnsi" w:eastAsia="Times New Roman" w:hAnsiTheme="minorHAnsi" w:cstheme="minorHAnsi"/>
          <w:color w:val="auto"/>
          <w:lang w:eastAsia="es-EC"/>
        </w:rPr>
        <w:t>% y</w:t>
      </w:r>
      <w:r w:rsidRPr="00F17EF2">
        <w:rPr>
          <w:rFonts w:asciiTheme="minorHAnsi" w:eastAsia="Times New Roman" w:hAnsiTheme="minorHAnsi" w:cstheme="minorHAnsi"/>
          <w:color w:val="auto"/>
          <w:lang w:eastAsia="es-EC"/>
        </w:rPr>
        <w:t xml:space="preserve"> en el área rural 90%.</w:t>
      </w:r>
    </w:p>
    <w:p w14:paraId="193BD862" w14:textId="77777777" w:rsidR="004A6C45" w:rsidRPr="00F17EF2" w:rsidRDefault="004A6C45" w:rsidP="00F17EF2">
      <w:pPr>
        <w:pStyle w:val="Default"/>
        <w:spacing w:before="120" w:line="360" w:lineRule="auto"/>
        <w:jc w:val="both"/>
        <w:rPr>
          <w:rFonts w:asciiTheme="minorHAnsi" w:eastAsia="Times New Roman" w:hAnsiTheme="minorHAnsi" w:cstheme="minorHAnsi"/>
          <w:lang w:eastAsia="es-EC"/>
        </w:rPr>
      </w:pPr>
      <w:r w:rsidRPr="00F17EF2">
        <w:rPr>
          <w:rFonts w:asciiTheme="minorHAnsi" w:hAnsiTheme="minorHAnsi" w:cstheme="minorHAnsi"/>
          <w:color w:val="auto"/>
        </w:rPr>
        <w:t>Los distritos con una cobertura menor al 80%</w:t>
      </w:r>
      <w:r w:rsidR="008E1FF2" w:rsidRPr="00F17EF2">
        <w:rPr>
          <w:rFonts w:asciiTheme="minorHAnsi" w:hAnsiTheme="minorHAnsi" w:cstheme="minorHAnsi"/>
          <w:color w:val="auto"/>
        </w:rPr>
        <w:t xml:space="preserve"> de electricidad</w:t>
      </w:r>
      <w:r w:rsidRPr="00F17EF2">
        <w:rPr>
          <w:rFonts w:asciiTheme="minorHAnsi" w:hAnsiTheme="minorHAnsi" w:cstheme="minorHAnsi"/>
          <w:color w:val="auto"/>
        </w:rPr>
        <w:t xml:space="preserve">: son </w:t>
      </w:r>
      <w:r w:rsidR="00D343BE" w:rsidRPr="00F17EF2">
        <w:rPr>
          <w:rFonts w:asciiTheme="minorHAnsi" w:eastAsia="Times New Roman" w:hAnsiTheme="minorHAnsi" w:cstheme="minorHAnsi"/>
          <w:lang w:eastAsia="es-EC"/>
        </w:rPr>
        <w:t>Limón Indanza</w:t>
      </w:r>
      <w:r w:rsidR="00292BA3" w:rsidRPr="00F17EF2">
        <w:rPr>
          <w:rFonts w:asciiTheme="minorHAnsi" w:eastAsia="Times New Roman" w:hAnsiTheme="minorHAnsi" w:cstheme="minorHAnsi"/>
          <w:lang w:eastAsia="es-EC"/>
        </w:rPr>
        <w:t xml:space="preserve"> – Santiago -</w:t>
      </w:r>
      <w:r w:rsidR="00D343BE" w:rsidRPr="00F17EF2">
        <w:rPr>
          <w:rFonts w:asciiTheme="minorHAnsi" w:eastAsia="Times New Roman" w:hAnsiTheme="minorHAnsi" w:cstheme="minorHAnsi"/>
          <w:lang w:eastAsia="es-EC"/>
        </w:rPr>
        <w:t>Tiwintza (14D06)</w:t>
      </w:r>
      <w:r w:rsidRPr="00F17EF2">
        <w:rPr>
          <w:rFonts w:asciiTheme="minorHAnsi" w:eastAsia="Times New Roman" w:hAnsiTheme="minorHAnsi" w:cstheme="minorHAnsi"/>
          <w:lang w:eastAsia="es-EC"/>
        </w:rPr>
        <w:t>, Palora- Huamboya- Pablo Sexto</w:t>
      </w:r>
      <w:r w:rsidR="00292BA3" w:rsidRPr="00F17EF2">
        <w:rPr>
          <w:rFonts w:asciiTheme="minorHAnsi" w:eastAsia="Times New Roman" w:hAnsiTheme="minorHAnsi" w:cstheme="minorHAnsi"/>
          <w:lang w:eastAsia="es-EC"/>
        </w:rPr>
        <w:t xml:space="preserve"> (14D02</w:t>
      </w:r>
      <w:r w:rsidR="00BC2C2E">
        <w:rPr>
          <w:rFonts w:asciiTheme="minorHAnsi" w:eastAsia="Times New Roman" w:hAnsiTheme="minorHAnsi" w:cstheme="minorHAnsi"/>
          <w:lang w:eastAsia="es-EC"/>
        </w:rPr>
        <w:t xml:space="preserve">); el más crítico es </w:t>
      </w:r>
      <w:r w:rsidR="00D343BE" w:rsidRPr="00F17EF2">
        <w:rPr>
          <w:rFonts w:asciiTheme="minorHAnsi" w:eastAsia="Times New Roman" w:hAnsiTheme="minorHAnsi" w:cstheme="minorHAnsi"/>
          <w:lang w:eastAsia="es-EC"/>
        </w:rPr>
        <w:t>Taisha (14D05)</w:t>
      </w:r>
      <w:r w:rsidR="008E1FF2" w:rsidRPr="00F17EF2">
        <w:rPr>
          <w:rFonts w:asciiTheme="minorHAnsi" w:eastAsia="Times New Roman" w:hAnsiTheme="minorHAnsi" w:cstheme="minorHAnsi"/>
          <w:lang w:eastAsia="es-EC"/>
        </w:rPr>
        <w:t xml:space="preserve"> con 17% </w:t>
      </w:r>
      <w:r w:rsidRPr="00F17EF2">
        <w:rPr>
          <w:rFonts w:asciiTheme="minorHAnsi" w:eastAsia="Times New Roman" w:hAnsiTheme="minorHAnsi" w:cstheme="minorHAnsi"/>
          <w:lang w:eastAsia="es-EC"/>
        </w:rPr>
        <w:t>de servicio eléctrico por red pública</w:t>
      </w:r>
      <w:r w:rsidR="008E1FF2" w:rsidRPr="00F17EF2">
        <w:rPr>
          <w:rFonts w:asciiTheme="minorHAnsi" w:eastAsia="Times New Roman" w:hAnsiTheme="minorHAnsi" w:cstheme="minorHAnsi"/>
          <w:lang w:eastAsia="es-EC"/>
        </w:rPr>
        <w:t xml:space="preserve">, por lo </w:t>
      </w:r>
      <w:r w:rsidR="00292BA3" w:rsidRPr="00F17EF2">
        <w:rPr>
          <w:rFonts w:asciiTheme="minorHAnsi" w:eastAsia="Times New Roman" w:hAnsiTheme="minorHAnsi" w:cstheme="minorHAnsi"/>
          <w:lang w:eastAsia="es-EC"/>
        </w:rPr>
        <w:t>que</w:t>
      </w:r>
      <w:r w:rsidRPr="00F17EF2">
        <w:rPr>
          <w:rFonts w:asciiTheme="minorHAnsi" w:eastAsia="Times New Roman" w:hAnsiTheme="minorHAnsi" w:cstheme="minorHAnsi"/>
          <w:lang w:eastAsia="es-EC"/>
        </w:rPr>
        <w:t xml:space="preserve"> se </w:t>
      </w:r>
      <w:r w:rsidR="008E1FF2" w:rsidRPr="00F17EF2">
        <w:rPr>
          <w:rFonts w:asciiTheme="minorHAnsi" w:eastAsia="Times New Roman" w:hAnsiTheme="minorHAnsi" w:cstheme="minorHAnsi"/>
          <w:lang w:eastAsia="es-EC"/>
        </w:rPr>
        <w:t>recurre</w:t>
      </w:r>
      <w:r w:rsidRPr="00F17EF2">
        <w:rPr>
          <w:rFonts w:asciiTheme="minorHAnsi" w:eastAsia="Times New Roman" w:hAnsiTheme="minorHAnsi" w:cstheme="minorHAnsi"/>
          <w:lang w:eastAsia="es-EC"/>
        </w:rPr>
        <w:t xml:space="preserve"> a otras fuentes alternativa</w:t>
      </w:r>
      <w:r w:rsidR="008E1FF2" w:rsidRPr="00F17EF2">
        <w:rPr>
          <w:rFonts w:asciiTheme="minorHAnsi" w:eastAsia="Times New Roman" w:hAnsiTheme="minorHAnsi" w:cstheme="minorHAnsi"/>
          <w:lang w:eastAsia="es-EC"/>
        </w:rPr>
        <w:t>s</w:t>
      </w:r>
      <w:r w:rsidRPr="00F17EF2">
        <w:rPr>
          <w:rFonts w:asciiTheme="minorHAnsi" w:eastAsia="Times New Roman" w:hAnsiTheme="minorHAnsi" w:cstheme="minorHAnsi"/>
          <w:lang w:eastAsia="es-EC"/>
        </w:rPr>
        <w:t xml:space="preserve"> como paneles solares y</w:t>
      </w:r>
      <w:r w:rsidR="00BC2C2E">
        <w:rPr>
          <w:rFonts w:asciiTheme="minorHAnsi" w:eastAsia="Times New Roman" w:hAnsiTheme="minorHAnsi" w:cstheme="minorHAnsi"/>
          <w:lang w:eastAsia="es-EC"/>
        </w:rPr>
        <w:t xml:space="preserve"> generadores</w:t>
      </w:r>
      <w:r w:rsidRPr="00F17EF2">
        <w:rPr>
          <w:rFonts w:asciiTheme="minorHAnsi" w:eastAsia="Times New Roman" w:hAnsiTheme="minorHAnsi" w:cstheme="minorHAnsi"/>
          <w:lang w:eastAsia="es-EC"/>
        </w:rPr>
        <w:t>.</w:t>
      </w:r>
    </w:p>
    <w:p w14:paraId="27E8DF5A" w14:textId="77777777" w:rsidR="004A6C45" w:rsidRPr="00C06E34" w:rsidRDefault="004A6C45" w:rsidP="00C06E34">
      <w:pPr>
        <w:spacing w:before="120" w:after="0" w:line="360" w:lineRule="auto"/>
        <w:jc w:val="both"/>
        <w:rPr>
          <w:rFonts w:cstheme="minorHAnsi"/>
          <w:color w:val="000000"/>
          <w:sz w:val="24"/>
          <w:szCs w:val="24"/>
        </w:rPr>
        <w:sectPr w:rsidR="004A6C45" w:rsidRPr="00C06E34" w:rsidSect="00F17EF2">
          <w:pgSz w:w="11907" w:h="16840" w:code="9"/>
          <w:pgMar w:top="1440" w:right="1440" w:bottom="1440" w:left="1800" w:header="709" w:footer="709" w:gutter="0"/>
          <w:pgNumType w:start="1"/>
          <w:cols w:space="708"/>
          <w:docGrid w:linePitch="360"/>
        </w:sectPr>
      </w:pPr>
      <w:r w:rsidRPr="00F17EF2">
        <w:rPr>
          <w:rFonts w:cstheme="minorHAnsi"/>
          <w:color w:val="000000"/>
          <w:sz w:val="24"/>
          <w:szCs w:val="24"/>
        </w:rPr>
        <w:t>Como se observa</w:t>
      </w:r>
      <w:r w:rsidR="004C5B9B" w:rsidRPr="00F17EF2">
        <w:rPr>
          <w:rFonts w:cstheme="minorHAnsi"/>
          <w:color w:val="000000"/>
          <w:sz w:val="24"/>
          <w:szCs w:val="24"/>
        </w:rPr>
        <w:t xml:space="preserve"> en el siguiente cuadro</w:t>
      </w:r>
      <w:r w:rsidRPr="00F17EF2">
        <w:rPr>
          <w:rFonts w:cstheme="minorHAnsi"/>
          <w:color w:val="000000"/>
          <w:sz w:val="24"/>
          <w:szCs w:val="24"/>
        </w:rPr>
        <w:t xml:space="preserve">, el nivel de acceso a servicios básicos en los 17 distritos de la </w:t>
      </w:r>
      <w:r w:rsidR="004C5B9B" w:rsidRPr="00F17EF2">
        <w:rPr>
          <w:rFonts w:cstheme="minorHAnsi"/>
          <w:color w:val="000000"/>
          <w:sz w:val="24"/>
          <w:szCs w:val="24"/>
        </w:rPr>
        <w:t>Z</w:t>
      </w:r>
      <w:r w:rsidRPr="00F17EF2">
        <w:rPr>
          <w:rFonts w:cstheme="minorHAnsi"/>
          <w:color w:val="000000"/>
          <w:sz w:val="24"/>
          <w:szCs w:val="24"/>
        </w:rPr>
        <w:t>ona</w:t>
      </w:r>
      <w:r w:rsidR="004C5B9B" w:rsidRPr="00F17EF2">
        <w:rPr>
          <w:rFonts w:cstheme="minorHAnsi"/>
          <w:color w:val="000000"/>
          <w:sz w:val="24"/>
          <w:szCs w:val="24"/>
        </w:rPr>
        <w:t xml:space="preserve"> 6</w:t>
      </w:r>
      <w:r w:rsidRPr="00F17EF2">
        <w:rPr>
          <w:rFonts w:cstheme="minorHAnsi"/>
          <w:color w:val="000000"/>
          <w:sz w:val="24"/>
          <w:szCs w:val="24"/>
        </w:rPr>
        <w:t xml:space="preserve"> no es uniforme, el mayor déficit se encuentra en los distritos predominantemente indígenas </w:t>
      </w:r>
      <w:r w:rsidR="00D343BE" w:rsidRPr="00F17EF2">
        <w:rPr>
          <w:rFonts w:cstheme="minorHAnsi"/>
          <w:color w:val="000000"/>
          <w:sz w:val="24"/>
          <w:szCs w:val="24"/>
        </w:rPr>
        <w:t>Taisha (14D05)</w:t>
      </w:r>
      <w:r w:rsidRPr="00F17EF2">
        <w:rPr>
          <w:rFonts w:cstheme="minorHAnsi"/>
          <w:color w:val="000000"/>
          <w:sz w:val="24"/>
          <w:szCs w:val="24"/>
        </w:rPr>
        <w:t xml:space="preserve"> en Morona Santiago, Nabón – Oña</w:t>
      </w:r>
      <w:r w:rsidR="00292BA3" w:rsidRPr="00F17EF2">
        <w:rPr>
          <w:rFonts w:cstheme="minorHAnsi"/>
          <w:color w:val="000000"/>
          <w:sz w:val="24"/>
          <w:szCs w:val="24"/>
        </w:rPr>
        <w:t xml:space="preserve"> (01D05)</w:t>
      </w:r>
      <w:r w:rsidRPr="00F17EF2">
        <w:rPr>
          <w:rFonts w:cstheme="minorHAnsi"/>
          <w:color w:val="000000"/>
          <w:sz w:val="24"/>
          <w:szCs w:val="24"/>
        </w:rPr>
        <w:t xml:space="preserve"> en Azuay; y, en los distritos de frontera </w:t>
      </w:r>
      <w:r w:rsidRPr="00F17EF2">
        <w:rPr>
          <w:rFonts w:cstheme="minorHAnsi"/>
          <w:color w:val="000000"/>
          <w:sz w:val="24"/>
          <w:szCs w:val="24"/>
          <w:lang w:val="es-MX"/>
        </w:rPr>
        <w:t>Gualaquiza</w:t>
      </w:r>
      <w:r w:rsidR="00292BA3" w:rsidRPr="00F17EF2">
        <w:rPr>
          <w:rFonts w:cstheme="minorHAnsi"/>
          <w:color w:val="000000"/>
          <w:sz w:val="24"/>
          <w:szCs w:val="24"/>
          <w:lang w:val="es-MX"/>
        </w:rPr>
        <w:t xml:space="preserve"> - </w:t>
      </w:r>
      <w:r w:rsidRPr="00F17EF2">
        <w:rPr>
          <w:rFonts w:cstheme="minorHAnsi"/>
          <w:color w:val="000000"/>
          <w:sz w:val="24"/>
          <w:szCs w:val="24"/>
          <w:lang w:val="es-MX"/>
        </w:rPr>
        <w:t>San Juan Bosco</w:t>
      </w:r>
      <w:r w:rsidR="00292BA3" w:rsidRPr="00F17EF2">
        <w:rPr>
          <w:rFonts w:cstheme="minorHAnsi"/>
          <w:color w:val="000000"/>
          <w:sz w:val="24"/>
          <w:szCs w:val="24"/>
          <w:lang w:val="es-MX"/>
        </w:rPr>
        <w:t xml:space="preserve"> (14D04</w:t>
      </w:r>
      <w:r w:rsidRPr="00F17EF2">
        <w:rPr>
          <w:rFonts w:cstheme="minorHAnsi"/>
          <w:color w:val="000000"/>
          <w:sz w:val="24"/>
          <w:szCs w:val="24"/>
          <w:lang w:val="es-MX"/>
        </w:rPr>
        <w:t xml:space="preserve">), </w:t>
      </w:r>
      <w:r w:rsidR="00D343BE" w:rsidRPr="00F17EF2">
        <w:rPr>
          <w:rFonts w:cstheme="minorHAnsi"/>
          <w:color w:val="000000"/>
          <w:sz w:val="24"/>
          <w:szCs w:val="24"/>
          <w:lang w:val="es-MX"/>
        </w:rPr>
        <w:t>Taisha (14D05)</w:t>
      </w:r>
      <w:r w:rsidRPr="00F17EF2">
        <w:rPr>
          <w:rFonts w:cstheme="minorHAnsi"/>
          <w:color w:val="000000"/>
          <w:sz w:val="24"/>
          <w:szCs w:val="24"/>
          <w:lang w:val="es-MX"/>
        </w:rPr>
        <w:t xml:space="preserve"> y </w:t>
      </w:r>
      <w:r w:rsidR="00D343BE" w:rsidRPr="00F17EF2">
        <w:rPr>
          <w:rFonts w:cstheme="minorHAnsi"/>
          <w:color w:val="000000"/>
          <w:sz w:val="24"/>
          <w:szCs w:val="24"/>
          <w:lang w:val="es-MX"/>
        </w:rPr>
        <w:t>Limón Indanza</w:t>
      </w:r>
      <w:r w:rsidR="00292BA3" w:rsidRPr="00F17EF2">
        <w:rPr>
          <w:rFonts w:cstheme="minorHAnsi"/>
          <w:color w:val="000000"/>
          <w:sz w:val="24"/>
          <w:szCs w:val="24"/>
          <w:lang w:val="es-MX"/>
        </w:rPr>
        <w:t xml:space="preserve"> –</w:t>
      </w:r>
      <w:r w:rsidR="00D343BE" w:rsidRPr="00F17EF2">
        <w:rPr>
          <w:rFonts w:cstheme="minorHAnsi"/>
          <w:color w:val="000000"/>
          <w:sz w:val="24"/>
          <w:szCs w:val="24"/>
          <w:lang w:val="es-MX"/>
        </w:rPr>
        <w:t xml:space="preserve"> Santiago</w:t>
      </w:r>
      <w:r w:rsidR="00292BA3" w:rsidRPr="00F17EF2">
        <w:rPr>
          <w:rFonts w:cstheme="minorHAnsi"/>
          <w:color w:val="000000"/>
          <w:sz w:val="24"/>
          <w:szCs w:val="24"/>
          <w:lang w:val="es-MX"/>
        </w:rPr>
        <w:t xml:space="preserve"> -</w:t>
      </w:r>
      <w:r w:rsidR="00D343BE" w:rsidRPr="00F17EF2">
        <w:rPr>
          <w:rFonts w:cstheme="minorHAnsi"/>
          <w:color w:val="000000"/>
          <w:sz w:val="24"/>
          <w:szCs w:val="24"/>
          <w:lang w:val="es-MX"/>
        </w:rPr>
        <w:t>Tiwintza (14D06)</w:t>
      </w:r>
      <w:r w:rsidRPr="00F17EF2">
        <w:rPr>
          <w:rFonts w:cstheme="minorHAnsi"/>
          <w:color w:val="000000"/>
          <w:sz w:val="24"/>
          <w:szCs w:val="24"/>
          <w:lang w:val="es-MX"/>
        </w:rPr>
        <w:t xml:space="preserve">.  </w:t>
      </w:r>
      <w:r w:rsidR="00C06E34">
        <w:rPr>
          <w:rFonts w:cstheme="minorHAnsi"/>
          <w:color w:val="000000"/>
          <w:sz w:val="24"/>
          <w:szCs w:val="24"/>
        </w:rPr>
        <w:t>:</w:t>
      </w:r>
    </w:p>
    <w:p w14:paraId="2BCD3891" w14:textId="77777777" w:rsidR="00C06E34" w:rsidRDefault="00C06E34" w:rsidP="00C06E34">
      <w:pPr>
        <w:pStyle w:val="Epgrafe"/>
        <w:keepNext/>
      </w:pPr>
      <w:r>
        <w:lastRenderedPageBreak/>
        <w:t xml:space="preserve">Cuadro </w:t>
      </w:r>
      <w:r w:rsidR="009B4F80">
        <w:fldChar w:fldCharType="begin"/>
      </w:r>
      <w:r w:rsidR="009B4F80">
        <w:instrText xml:space="preserve"> SEQ Cuadro \* ARABIC </w:instrText>
      </w:r>
      <w:r w:rsidR="009B4F80">
        <w:fldChar w:fldCharType="separate"/>
      </w:r>
      <w:r w:rsidR="008C5CBE">
        <w:rPr>
          <w:noProof/>
        </w:rPr>
        <w:t>2</w:t>
      </w:r>
      <w:r w:rsidR="009B4F80">
        <w:rPr>
          <w:noProof/>
        </w:rPr>
        <w:fldChar w:fldCharType="end"/>
      </w:r>
      <w:r>
        <w:t xml:space="preserve"> </w:t>
      </w:r>
      <w:r w:rsidRPr="00FC16BA">
        <w:t>Acceso a servicios básicos en la vivienda según distritos</w:t>
      </w:r>
    </w:p>
    <w:p w14:paraId="7AFFE757" w14:textId="77777777" w:rsidR="004A6C45" w:rsidRPr="00F17EF2" w:rsidRDefault="003E3067" w:rsidP="00C06E34">
      <w:pPr>
        <w:keepNext/>
        <w:spacing w:before="120" w:after="0" w:line="240" w:lineRule="auto"/>
        <w:jc w:val="center"/>
        <w:rPr>
          <w:rFonts w:cstheme="minorHAnsi"/>
          <w:sz w:val="24"/>
          <w:szCs w:val="24"/>
        </w:rPr>
      </w:pPr>
      <w:r w:rsidRPr="00F17EF2">
        <w:rPr>
          <w:rFonts w:cstheme="minorHAnsi"/>
          <w:noProof/>
          <w:sz w:val="24"/>
          <w:szCs w:val="24"/>
          <w:lang w:val="es-ES" w:eastAsia="es-ES"/>
        </w:rPr>
        <w:drawing>
          <wp:inline distT="0" distB="0" distL="0" distR="0" wp14:anchorId="3168B5FD" wp14:editId="191A7F22">
            <wp:extent cx="5588812" cy="3393698"/>
            <wp:effectExtent l="0" t="0" r="0" b="0"/>
            <wp:docPr id="6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a:ext>
                      </a:extLst>
                    </a:blip>
                    <a:srcRect/>
                    <a:stretch>
                      <a:fillRect/>
                    </a:stretch>
                  </pic:blipFill>
                  <pic:spPr bwMode="auto">
                    <a:xfrm>
                      <a:off x="0" y="0"/>
                      <a:ext cx="5588812" cy="3393698"/>
                    </a:xfrm>
                    <a:prstGeom prst="rect">
                      <a:avLst/>
                    </a:prstGeom>
                    <a:noFill/>
                    <a:ln>
                      <a:noFill/>
                    </a:ln>
                  </pic:spPr>
                </pic:pic>
              </a:graphicData>
            </a:graphic>
          </wp:inline>
        </w:drawing>
      </w:r>
    </w:p>
    <w:p w14:paraId="465AFE8C" w14:textId="77777777" w:rsidR="00F72DB2" w:rsidRDefault="004A6C45" w:rsidP="00F72DB2">
      <w:pPr>
        <w:pStyle w:val="Listavistosa-nfasis12"/>
        <w:spacing w:after="0" w:line="240" w:lineRule="auto"/>
        <w:ind w:left="0"/>
        <w:contextualSpacing w:val="0"/>
        <w:jc w:val="both"/>
        <w:rPr>
          <w:rFonts w:asciiTheme="minorHAnsi" w:hAnsiTheme="minorHAnsi" w:cstheme="minorHAnsi"/>
          <w:sz w:val="16"/>
          <w:szCs w:val="24"/>
        </w:rPr>
      </w:pPr>
      <w:r w:rsidRPr="00C06E34">
        <w:rPr>
          <w:rFonts w:asciiTheme="minorHAnsi" w:hAnsiTheme="minorHAnsi" w:cstheme="minorHAnsi"/>
          <w:sz w:val="16"/>
          <w:szCs w:val="24"/>
        </w:rPr>
        <w:t xml:space="preserve">Fuente: INEC, </w:t>
      </w:r>
      <w:r w:rsidR="002444D1" w:rsidRPr="00C06E34">
        <w:rPr>
          <w:rFonts w:asciiTheme="minorHAnsi" w:hAnsiTheme="minorHAnsi" w:cstheme="minorHAnsi"/>
          <w:sz w:val="16"/>
          <w:szCs w:val="24"/>
        </w:rPr>
        <w:t xml:space="preserve">VII </w:t>
      </w:r>
      <w:r w:rsidRPr="00C06E34">
        <w:rPr>
          <w:rFonts w:asciiTheme="minorHAnsi" w:hAnsiTheme="minorHAnsi" w:cstheme="minorHAnsi"/>
          <w:sz w:val="16"/>
          <w:szCs w:val="24"/>
        </w:rPr>
        <w:t xml:space="preserve">Censo de Población y </w:t>
      </w:r>
      <w:r w:rsidR="002444D1" w:rsidRPr="00C06E34">
        <w:rPr>
          <w:rFonts w:asciiTheme="minorHAnsi" w:hAnsiTheme="minorHAnsi" w:cstheme="minorHAnsi"/>
          <w:sz w:val="16"/>
          <w:szCs w:val="24"/>
        </w:rPr>
        <w:t xml:space="preserve">VI </w:t>
      </w:r>
      <w:r w:rsidRPr="00C06E34">
        <w:rPr>
          <w:rFonts w:asciiTheme="minorHAnsi" w:hAnsiTheme="minorHAnsi" w:cstheme="minorHAnsi"/>
          <w:sz w:val="16"/>
          <w:szCs w:val="24"/>
        </w:rPr>
        <w:t>Vivienda 2010.</w:t>
      </w:r>
    </w:p>
    <w:p w14:paraId="2BE42A23" w14:textId="77777777" w:rsidR="004A6C45" w:rsidRPr="00F72DB2" w:rsidRDefault="004A6C45" w:rsidP="00F72DB2">
      <w:pPr>
        <w:pStyle w:val="Listavistosa-nfasis12"/>
        <w:spacing w:after="0" w:line="240" w:lineRule="auto"/>
        <w:ind w:left="0"/>
        <w:contextualSpacing w:val="0"/>
        <w:jc w:val="both"/>
        <w:rPr>
          <w:rFonts w:asciiTheme="minorHAnsi" w:hAnsiTheme="minorHAnsi" w:cstheme="minorHAnsi"/>
          <w:sz w:val="16"/>
          <w:szCs w:val="24"/>
          <w:lang w:val="es-EC"/>
        </w:rPr>
      </w:pPr>
      <w:r w:rsidRPr="00C06E34">
        <w:rPr>
          <w:rFonts w:cstheme="minorHAnsi"/>
          <w:sz w:val="16"/>
          <w:szCs w:val="24"/>
        </w:rPr>
        <w:t xml:space="preserve">Elaboración: SENPLADES - SZ6,  2013.  </w:t>
      </w:r>
    </w:p>
    <w:p w14:paraId="6B313C0E" w14:textId="77777777" w:rsidR="00C06E34" w:rsidRPr="00C06E34" w:rsidRDefault="00C06E34" w:rsidP="00C06E34">
      <w:pPr>
        <w:spacing w:after="0" w:line="240" w:lineRule="auto"/>
        <w:ind w:left="709" w:firstLine="709"/>
        <w:jc w:val="both"/>
        <w:rPr>
          <w:rFonts w:cstheme="minorHAnsi"/>
          <w:sz w:val="16"/>
          <w:szCs w:val="24"/>
        </w:rPr>
      </w:pPr>
    </w:p>
    <w:p w14:paraId="5AD9DFE4" w14:textId="77777777" w:rsidR="004A6C45" w:rsidRPr="00F17EF2" w:rsidRDefault="004A6C45" w:rsidP="00C06E34">
      <w:pPr>
        <w:spacing w:before="120" w:after="0" w:line="360" w:lineRule="auto"/>
        <w:jc w:val="both"/>
        <w:rPr>
          <w:rFonts w:cstheme="minorHAnsi"/>
          <w:color w:val="000000"/>
          <w:sz w:val="24"/>
          <w:szCs w:val="24"/>
          <w:lang w:val="es-MX"/>
        </w:rPr>
      </w:pPr>
      <w:r w:rsidRPr="00F17EF2">
        <w:rPr>
          <w:rFonts w:cstheme="minorHAnsi"/>
          <w:color w:val="000000"/>
          <w:sz w:val="24"/>
          <w:szCs w:val="24"/>
          <w:lang w:val="es-MX"/>
        </w:rPr>
        <w:t xml:space="preserve">En la Zona 6, el 30% de los hogares disponen de computador (48% urbano y 13% rural), el acceso a internet es </w:t>
      </w:r>
      <w:r w:rsidR="008B7819" w:rsidRPr="00F17EF2">
        <w:rPr>
          <w:rFonts w:cstheme="minorHAnsi"/>
          <w:color w:val="000000"/>
          <w:sz w:val="24"/>
          <w:szCs w:val="24"/>
          <w:lang w:val="es-MX"/>
        </w:rPr>
        <w:t xml:space="preserve">aún </w:t>
      </w:r>
      <w:r w:rsidRPr="00F17EF2">
        <w:rPr>
          <w:rFonts w:cstheme="minorHAnsi"/>
          <w:color w:val="000000"/>
          <w:sz w:val="24"/>
          <w:szCs w:val="24"/>
          <w:lang w:val="es-MX"/>
        </w:rPr>
        <w:t>limitado, tan sólo el 10% dispone de este servicio. Los distritos más crí</w:t>
      </w:r>
      <w:r w:rsidR="000A5702" w:rsidRPr="00F17EF2">
        <w:rPr>
          <w:rFonts w:cstheme="minorHAnsi"/>
          <w:color w:val="000000"/>
          <w:sz w:val="24"/>
          <w:szCs w:val="24"/>
          <w:lang w:val="es-MX"/>
        </w:rPr>
        <w:t xml:space="preserve">ticos son: Logroño </w:t>
      </w:r>
      <w:r w:rsidR="008F2DE7" w:rsidRPr="00F17EF2">
        <w:rPr>
          <w:rFonts w:cstheme="minorHAnsi"/>
          <w:color w:val="000000"/>
          <w:sz w:val="24"/>
          <w:szCs w:val="24"/>
          <w:lang w:val="es-MX"/>
        </w:rPr>
        <w:t>–</w:t>
      </w:r>
      <w:r w:rsidR="000A5702" w:rsidRPr="00F17EF2">
        <w:rPr>
          <w:rFonts w:cstheme="minorHAnsi"/>
          <w:color w:val="000000"/>
          <w:sz w:val="24"/>
          <w:szCs w:val="24"/>
          <w:lang w:val="es-MX"/>
        </w:rPr>
        <w:t>Sucú</w:t>
      </w:r>
      <w:r w:rsidRPr="00F17EF2">
        <w:rPr>
          <w:rFonts w:cstheme="minorHAnsi"/>
          <w:color w:val="000000"/>
          <w:sz w:val="24"/>
          <w:szCs w:val="24"/>
          <w:lang w:val="es-MX"/>
        </w:rPr>
        <w:t>a</w:t>
      </w:r>
      <w:r w:rsidR="008F2DE7" w:rsidRPr="00F17EF2">
        <w:rPr>
          <w:rFonts w:cstheme="minorHAnsi"/>
          <w:color w:val="000000"/>
          <w:sz w:val="24"/>
          <w:szCs w:val="24"/>
          <w:lang w:val="es-MX"/>
        </w:rPr>
        <w:t xml:space="preserve"> (14D03</w:t>
      </w:r>
      <w:r w:rsidRPr="00F17EF2">
        <w:rPr>
          <w:rFonts w:cstheme="minorHAnsi"/>
          <w:color w:val="000000"/>
          <w:sz w:val="24"/>
          <w:szCs w:val="24"/>
          <w:lang w:val="es-MX"/>
        </w:rPr>
        <w:t>), Gualaquiza – San Juan Bosco</w:t>
      </w:r>
      <w:r w:rsidR="008F2DE7" w:rsidRPr="00F17EF2">
        <w:rPr>
          <w:rFonts w:cstheme="minorHAnsi"/>
          <w:color w:val="000000"/>
          <w:sz w:val="24"/>
          <w:szCs w:val="24"/>
          <w:lang w:val="es-MX"/>
        </w:rPr>
        <w:t xml:space="preserve"> (01D04</w:t>
      </w:r>
      <w:r w:rsidRPr="00F17EF2">
        <w:rPr>
          <w:rFonts w:cstheme="minorHAnsi"/>
          <w:color w:val="000000"/>
          <w:sz w:val="24"/>
          <w:szCs w:val="24"/>
          <w:lang w:val="es-MX"/>
        </w:rPr>
        <w:t>), Palora- Huamboya- Pablo Sexto</w:t>
      </w:r>
      <w:r w:rsidR="008F2DE7" w:rsidRPr="00F17EF2">
        <w:rPr>
          <w:rFonts w:cstheme="minorHAnsi"/>
          <w:color w:val="000000"/>
          <w:sz w:val="24"/>
          <w:szCs w:val="24"/>
          <w:lang w:val="es-MX"/>
        </w:rPr>
        <w:t xml:space="preserve"> (14D02</w:t>
      </w:r>
      <w:r w:rsidRPr="00F17EF2">
        <w:rPr>
          <w:rFonts w:cstheme="minorHAnsi"/>
          <w:color w:val="000000"/>
          <w:sz w:val="24"/>
          <w:szCs w:val="24"/>
          <w:lang w:val="es-MX"/>
        </w:rPr>
        <w:t>), Cañar- El Tambo – Suscal</w:t>
      </w:r>
      <w:r w:rsidR="008F2DE7" w:rsidRPr="00F17EF2">
        <w:rPr>
          <w:rFonts w:cstheme="minorHAnsi"/>
          <w:color w:val="000000"/>
          <w:sz w:val="24"/>
          <w:szCs w:val="24"/>
          <w:lang w:val="es-MX"/>
        </w:rPr>
        <w:t xml:space="preserve"> (03D02</w:t>
      </w:r>
      <w:r w:rsidRPr="00F17EF2">
        <w:rPr>
          <w:rFonts w:cstheme="minorHAnsi"/>
          <w:color w:val="000000"/>
          <w:sz w:val="24"/>
          <w:szCs w:val="24"/>
          <w:lang w:val="es-MX"/>
        </w:rPr>
        <w:t xml:space="preserve">), </w:t>
      </w:r>
      <w:r w:rsidR="00D343BE" w:rsidRPr="00F17EF2">
        <w:rPr>
          <w:rFonts w:cstheme="minorHAnsi"/>
          <w:color w:val="000000"/>
          <w:sz w:val="24"/>
          <w:szCs w:val="24"/>
          <w:lang w:val="es-MX"/>
        </w:rPr>
        <w:t>Sígsig (01D08)</w:t>
      </w:r>
      <w:r w:rsidRPr="00F17EF2">
        <w:rPr>
          <w:rFonts w:cstheme="minorHAnsi"/>
          <w:color w:val="000000"/>
          <w:sz w:val="24"/>
          <w:szCs w:val="24"/>
          <w:lang w:val="es-MX"/>
        </w:rPr>
        <w:t xml:space="preserve">, </w:t>
      </w:r>
      <w:r w:rsidR="008F2DE7" w:rsidRPr="00F17EF2">
        <w:rPr>
          <w:rFonts w:cstheme="minorHAnsi"/>
          <w:color w:val="000000"/>
          <w:sz w:val="24"/>
          <w:szCs w:val="24"/>
          <w:lang w:val="es-MX"/>
        </w:rPr>
        <w:t>P</w:t>
      </w:r>
      <w:r w:rsidRPr="00F17EF2">
        <w:rPr>
          <w:rFonts w:cstheme="minorHAnsi"/>
          <w:color w:val="000000"/>
          <w:sz w:val="24"/>
          <w:szCs w:val="24"/>
          <w:lang w:val="es-MX"/>
        </w:rPr>
        <w:t>aute-El Pan-Sevilla de Oro-Guachapala</w:t>
      </w:r>
      <w:r w:rsidR="008F2DE7" w:rsidRPr="00F17EF2">
        <w:rPr>
          <w:rFonts w:cstheme="minorHAnsi"/>
          <w:color w:val="000000"/>
          <w:sz w:val="24"/>
          <w:szCs w:val="24"/>
          <w:lang w:val="es-MX"/>
        </w:rPr>
        <w:t xml:space="preserve"> (01D06</w:t>
      </w:r>
      <w:r w:rsidRPr="00F17EF2">
        <w:rPr>
          <w:rFonts w:cstheme="minorHAnsi"/>
          <w:color w:val="000000"/>
          <w:sz w:val="24"/>
          <w:szCs w:val="24"/>
          <w:lang w:val="es-MX"/>
        </w:rPr>
        <w:t xml:space="preserve">), </w:t>
      </w:r>
      <w:r w:rsidR="008F2DE7" w:rsidRPr="00F17EF2">
        <w:rPr>
          <w:rFonts w:cstheme="minorHAnsi"/>
          <w:color w:val="000000"/>
          <w:sz w:val="24"/>
          <w:szCs w:val="24"/>
          <w:lang w:val="es-MX"/>
        </w:rPr>
        <w:t>Limón Indanza –</w:t>
      </w:r>
      <w:r w:rsidR="00D343BE" w:rsidRPr="00F17EF2">
        <w:rPr>
          <w:rFonts w:cstheme="minorHAnsi"/>
          <w:color w:val="000000"/>
          <w:sz w:val="24"/>
          <w:szCs w:val="24"/>
          <w:lang w:val="es-MX"/>
        </w:rPr>
        <w:t xml:space="preserve"> Sa</w:t>
      </w:r>
      <w:r w:rsidR="008F2DE7" w:rsidRPr="00F17EF2">
        <w:rPr>
          <w:rFonts w:cstheme="minorHAnsi"/>
          <w:color w:val="000000"/>
          <w:sz w:val="24"/>
          <w:szCs w:val="24"/>
          <w:lang w:val="es-MX"/>
        </w:rPr>
        <w:t>ntiago -</w:t>
      </w:r>
      <w:r w:rsidR="00D343BE" w:rsidRPr="00F17EF2">
        <w:rPr>
          <w:rFonts w:cstheme="minorHAnsi"/>
          <w:color w:val="000000"/>
          <w:sz w:val="24"/>
          <w:szCs w:val="24"/>
          <w:lang w:val="es-MX"/>
        </w:rPr>
        <w:t>Tiwintza</w:t>
      </w:r>
      <w:r w:rsidR="008F2DE7" w:rsidRPr="00F17EF2">
        <w:rPr>
          <w:rFonts w:cstheme="minorHAnsi"/>
          <w:color w:val="000000"/>
          <w:sz w:val="24"/>
          <w:szCs w:val="24"/>
          <w:lang w:val="es-MX"/>
        </w:rPr>
        <w:t xml:space="preserve"> (14D06</w:t>
      </w:r>
      <w:r w:rsidR="00D343BE" w:rsidRPr="00F17EF2">
        <w:rPr>
          <w:rFonts w:cstheme="minorHAnsi"/>
          <w:color w:val="000000"/>
          <w:sz w:val="24"/>
          <w:szCs w:val="24"/>
          <w:lang w:val="es-MX"/>
        </w:rPr>
        <w:t>)</w:t>
      </w:r>
      <w:r w:rsidRPr="00F17EF2">
        <w:rPr>
          <w:rFonts w:cstheme="minorHAnsi"/>
          <w:color w:val="000000"/>
          <w:sz w:val="24"/>
          <w:szCs w:val="24"/>
          <w:lang w:val="es-MX"/>
        </w:rPr>
        <w:t xml:space="preserve">, </w:t>
      </w:r>
      <w:r w:rsidR="008F2DE7" w:rsidRPr="00F17EF2">
        <w:rPr>
          <w:rFonts w:cstheme="minorHAnsi"/>
          <w:color w:val="000000"/>
          <w:sz w:val="24"/>
          <w:szCs w:val="24"/>
          <w:lang w:val="es-MX"/>
        </w:rPr>
        <w:t>Girón –</w:t>
      </w:r>
      <w:r w:rsidRPr="00F17EF2">
        <w:rPr>
          <w:rFonts w:cstheme="minorHAnsi"/>
          <w:color w:val="000000"/>
          <w:sz w:val="24"/>
          <w:szCs w:val="24"/>
          <w:lang w:val="es-MX"/>
        </w:rPr>
        <w:t xml:space="preserve"> Pucara-San Fernando-Santa Isabel</w:t>
      </w:r>
      <w:r w:rsidR="008F2DE7" w:rsidRPr="00F17EF2">
        <w:rPr>
          <w:rFonts w:cstheme="minorHAnsi"/>
          <w:color w:val="000000"/>
          <w:sz w:val="24"/>
          <w:szCs w:val="24"/>
          <w:lang w:val="es-MX"/>
        </w:rPr>
        <w:t xml:space="preserve"> (01D03</w:t>
      </w:r>
      <w:r w:rsidRPr="00F17EF2">
        <w:rPr>
          <w:rFonts w:cstheme="minorHAnsi"/>
          <w:color w:val="000000"/>
          <w:sz w:val="24"/>
          <w:szCs w:val="24"/>
          <w:lang w:val="es-MX"/>
        </w:rPr>
        <w:t>), Camilo Ponce Enríquez</w:t>
      </w:r>
      <w:r w:rsidR="008F2DE7" w:rsidRPr="00F17EF2">
        <w:rPr>
          <w:rFonts w:cstheme="minorHAnsi"/>
          <w:color w:val="000000"/>
          <w:sz w:val="24"/>
          <w:szCs w:val="24"/>
          <w:lang w:val="es-MX"/>
        </w:rPr>
        <w:t xml:space="preserve"> (01D07</w:t>
      </w:r>
      <w:r w:rsidRPr="00F17EF2">
        <w:rPr>
          <w:rFonts w:cstheme="minorHAnsi"/>
          <w:color w:val="000000"/>
          <w:sz w:val="24"/>
          <w:szCs w:val="24"/>
          <w:lang w:val="es-MX"/>
        </w:rPr>
        <w:t xml:space="preserve">), </w:t>
      </w:r>
      <w:r w:rsidR="00907903" w:rsidRPr="00F17EF2">
        <w:rPr>
          <w:rFonts w:cstheme="minorHAnsi"/>
          <w:color w:val="000000"/>
          <w:sz w:val="24"/>
          <w:szCs w:val="24"/>
          <w:lang w:val="es-MX"/>
        </w:rPr>
        <w:t>Nabón – Oña</w:t>
      </w:r>
      <w:r w:rsidR="008F2DE7" w:rsidRPr="00F17EF2">
        <w:rPr>
          <w:rFonts w:cstheme="minorHAnsi"/>
          <w:color w:val="000000"/>
          <w:sz w:val="24"/>
          <w:szCs w:val="24"/>
          <w:lang w:val="es-MX"/>
        </w:rPr>
        <w:t xml:space="preserve"> (01D05</w:t>
      </w:r>
      <w:r w:rsidR="00907903" w:rsidRPr="00F17EF2">
        <w:rPr>
          <w:rFonts w:cstheme="minorHAnsi"/>
          <w:color w:val="000000"/>
          <w:sz w:val="24"/>
          <w:szCs w:val="24"/>
          <w:lang w:val="es-MX"/>
        </w:rPr>
        <w:t xml:space="preserve">) y </w:t>
      </w:r>
      <w:r w:rsidR="00D343BE" w:rsidRPr="00F17EF2">
        <w:rPr>
          <w:rFonts w:cstheme="minorHAnsi"/>
          <w:color w:val="000000"/>
          <w:sz w:val="24"/>
          <w:szCs w:val="24"/>
          <w:lang w:val="es-MX"/>
        </w:rPr>
        <w:t>Taisha</w:t>
      </w:r>
      <w:r w:rsidR="008F2DE7" w:rsidRPr="00F17EF2">
        <w:rPr>
          <w:rFonts w:cstheme="minorHAnsi"/>
          <w:color w:val="000000"/>
          <w:sz w:val="24"/>
          <w:szCs w:val="24"/>
          <w:lang w:val="es-MX"/>
        </w:rPr>
        <w:t>(14D05</w:t>
      </w:r>
      <w:r w:rsidR="00D343BE" w:rsidRPr="00F17EF2">
        <w:rPr>
          <w:rFonts w:cstheme="minorHAnsi"/>
          <w:color w:val="000000"/>
          <w:sz w:val="24"/>
          <w:szCs w:val="24"/>
          <w:lang w:val="es-MX"/>
        </w:rPr>
        <w:t>)</w:t>
      </w:r>
      <w:r w:rsidR="00907903" w:rsidRPr="00F17EF2">
        <w:rPr>
          <w:rFonts w:cstheme="minorHAnsi"/>
          <w:color w:val="000000"/>
          <w:sz w:val="24"/>
          <w:szCs w:val="24"/>
          <w:lang w:val="es-MX"/>
        </w:rPr>
        <w:t>.</w:t>
      </w:r>
    </w:p>
    <w:p w14:paraId="736F22F0" w14:textId="77777777" w:rsidR="00AA5687" w:rsidRPr="00F17EF2" w:rsidRDefault="004A6C45" w:rsidP="00F17EF2">
      <w:pPr>
        <w:pStyle w:val="Prrafodelista"/>
        <w:numPr>
          <w:ilvl w:val="0"/>
          <w:numId w:val="21"/>
        </w:numPr>
        <w:spacing w:before="120" w:after="0" w:line="360" w:lineRule="auto"/>
        <w:jc w:val="both"/>
        <w:rPr>
          <w:rFonts w:cstheme="minorHAnsi"/>
          <w:b/>
          <w:color w:val="000000"/>
          <w:sz w:val="24"/>
          <w:szCs w:val="24"/>
          <w:lang w:val="es-MX"/>
        </w:rPr>
      </w:pPr>
      <w:r w:rsidRPr="00F17EF2">
        <w:rPr>
          <w:rFonts w:cstheme="minorHAnsi"/>
          <w:b/>
          <w:color w:val="000000"/>
          <w:sz w:val="24"/>
          <w:szCs w:val="24"/>
          <w:lang w:val="es-MX"/>
        </w:rPr>
        <w:t xml:space="preserve">Educación </w:t>
      </w:r>
    </w:p>
    <w:p w14:paraId="099C4DB9" w14:textId="77777777" w:rsidR="004A6C45" w:rsidRPr="00F17EF2" w:rsidRDefault="004A6C45" w:rsidP="00F17EF2">
      <w:pPr>
        <w:spacing w:before="120" w:after="0" w:line="360" w:lineRule="auto"/>
        <w:jc w:val="both"/>
        <w:rPr>
          <w:rFonts w:cstheme="minorHAnsi"/>
          <w:sz w:val="24"/>
          <w:szCs w:val="24"/>
        </w:rPr>
      </w:pPr>
      <w:r w:rsidRPr="00F17EF2">
        <w:rPr>
          <w:rFonts w:cstheme="minorHAnsi"/>
          <w:sz w:val="24"/>
          <w:szCs w:val="24"/>
        </w:rPr>
        <w:t>El promedio de escolaridad</w:t>
      </w:r>
      <w:r w:rsidR="00C06E34" w:rsidRPr="00F17EF2">
        <w:rPr>
          <w:rStyle w:val="Refdenotaalpie"/>
          <w:rFonts w:cstheme="minorHAnsi"/>
          <w:sz w:val="24"/>
          <w:szCs w:val="24"/>
        </w:rPr>
        <w:footnoteReference w:id="15"/>
      </w:r>
      <w:r w:rsidRPr="00F17EF2">
        <w:rPr>
          <w:rFonts w:cstheme="minorHAnsi"/>
          <w:sz w:val="24"/>
          <w:szCs w:val="24"/>
        </w:rPr>
        <w:t xml:space="preserve"> de la población nacional es de 9,6 años </w:t>
      </w:r>
      <w:r w:rsidR="008B7819" w:rsidRPr="00F17EF2">
        <w:rPr>
          <w:rFonts w:cstheme="minorHAnsi"/>
          <w:sz w:val="24"/>
          <w:szCs w:val="24"/>
        </w:rPr>
        <w:t xml:space="preserve">de estudio </w:t>
      </w:r>
      <w:r w:rsidRPr="00F17EF2">
        <w:rPr>
          <w:rFonts w:cstheme="minorHAnsi"/>
          <w:sz w:val="24"/>
          <w:szCs w:val="24"/>
        </w:rPr>
        <w:t xml:space="preserve">(9,5 mujeres y 9,7 hombres), superior al zonal de 8,9 años </w:t>
      </w:r>
      <w:r w:rsidR="008B7819" w:rsidRPr="00F17EF2">
        <w:rPr>
          <w:rFonts w:cstheme="minorHAnsi"/>
          <w:sz w:val="24"/>
          <w:szCs w:val="24"/>
        </w:rPr>
        <w:t xml:space="preserve">(8,5 mujeres y 9,5 hombres). En </w:t>
      </w:r>
      <w:r w:rsidRPr="00F17EF2">
        <w:rPr>
          <w:rFonts w:cstheme="minorHAnsi"/>
          <w:sz w:val="24"/>
          <w:szCs w:val="24"/>
        </w:rPr>
        <w:t>el área urbana, tanto en hombres como en mujeres</w:t>
      </w:r>
      <w:r w:rsidR="00E47A30" w:rsidRPr="00F17EF2">
        <w:rPr>
          <w:rFonts w:cstheme="minorHAnsi"/>
          <w:sz w:val="24"/>
          <w:szCs w:val="24"/>
        </w:rPr>
        <w:t>,</w:t>
      </w:r>
      <w:r w:rsidRPr="00F17EF2">
        <w:rPr>
          <w:rFonts w:cstheme="minorHAnsi"/>
          <w:sz w:val="24"/>
          <w:szCs w:val="24"/>
        </w:rPr>
        <w:t xml:space="preserve"> el promedio de escolaridad es mayor que en el área rural. Los distritos con menor promedio de escolaridad de la población son: </w:t>
      </w:r>
      <w:r w:rsidR="008B7819" w:rsidRPr="00F17EF2">
        <w:rPr>
          <w:rFonts w:cstheme="minorHAnsi"/>
          <w:color w:val="000000"/>
          <w:sz w:val="24"/>
          <w:szCs w:val="24"/>
          <w:lang w:val="es-MX"/>
        </w:rPr>
        <w:t>Girón-</w:t>
      </w:r>
      <w:r w:rsidRPr="00F17EF2">
        <w:rPr>
          <w:rFonts w:cstheme="minorHAnsi"/>
          <w:color w:val="000000"/>
          <w:sz w:val="24"/>
          <w:szCs w:val="24"/>
          <w:lang w:val="es-MX"/>
        </w:rPr>
        <w:t>Pucara-San Fernando-Santa Isabel</w:t>
      </w:r>
      <w:r w:rsidR="00981687" w:rsidRPr="00F17EF2">
        <w:rPr>
          <w:rFonts w:cstheme="minorHAnsi"/>
          <w:color w:val="000000"/>
          <w:sz w:val="24"/>
          <w:szCs w:val="24"/>
          <w:lang w:val="es-MX"/>
        </w:rPr>
        <w:t xml:space="preserve"> (</w:t>
      </w:r>
      <w:r w:rsidR="00981687" w:rsidRPr="00F17EF2">
        <w:rPr>
          <w:rFonts w:cstheme="minorHAnsi"/>
          <w:sz w:val="24"/>
          <w:szCs w:val="24"/>
        </w:rPr>
        <w:t>01D03</w:t>
      </w:r>
      <w:r w:rsidRPr="00F17EF2">
        <w:rPr>
          <w:rFonts w:cstheme="minorHAnsi"/>
          <w:color w:val="000000"/>
          <w:sz w:val="24"/>
          <w:szCs w:val="24"/>
          <w:lang w:val="es-MX"/>
        </w:rPr>
        <w:t>)</w:t>
      </w:r>
      <w:r w:rsidR="00357E47" w:rsidRPr="00F17EF2">
        <w:rPr>
          <w:rFonts w:cstheme="minorHAnsi"/>
          <w:color w:val="000000"/>
          <w:sz w:val="24"/>
          <w:szCs w:val="24"/>
          <w:lang w:val="es-MX"/>
        </w:rPr>
        <w:t>,</w:t>
      </w:r>
      <w:r w:rsidR="00357E47" w:rsidRPr="00F17EF2">
        <w:rPr>
          <w:rFonts w:cstheme="minorHAnsi"/>
          <w:sz w:val="24"/>
          <w:szCs w:val="24"/>
        </w:rPr>
        <w:t xml:space="preserve"> Gualaceo</w:t>
      </w:r>
      <w:r w:rsidRPr="00F17EF2">
        <w:rPr>
          <w:rFonts w:cstheme="minorHAnsi"/>
          <w:sz w:val="24"/>
          <w:szCs w:val="24"/>
        </w:rPr>
        <w:t>-Chordeleg</w:t>
      </w:r>
      <w:r w:rsidR="00E47A30" w:rsidRPr="00F17EF2">
        <w:rPr>
          <w:rFonts w:cstheme="minorHAnsi"/>
          <w:sz w:val="24"/>
          <w:szCs w:val="24"/>
        </w:rPr>
        <w:t xml:space="preserve"> (01D04</w:t>
      </w:r>
      <w:r w:rsidRPr="00F17EF2">
        <w:rPr>
          <w:rFonts w:cstheme="minorHAnsi"/>
          <w:sz w:val="24"/>
          <w:szCs w:val="24"/>
        </w:rPr>
        <w:t>), Nabón-Oña</w:t>
      </w:r>
      <w:r w:rsidR="00E47A30" w:rsidRPr="00F17EF2">
        <w:rPr>
          <w:rFonts w:cstheme="minorHAnsi"/>
          <w:sz w:val="24"/>
          <w:szCs w:val="24"/>
        </w:rPr>
        <w:t xml:space="preserve"> (01D05</w:t>
      </w:r>
      <w:r w:rsidR="00F93F62" w:rsidRPr="00F17EF2">
        <w:rPr>
          <w:rFonts w:cstheme="minorHAnsi"/>
          <w:sz w:val="24"/>
          <w:szCs w:val="24"/>
        </w:rPr>
        <w:t xml:space="preserve">) y </w:t>
      </w:r>
      <w:r w:rsidR="00D343BE" w:rsidRPr="00F17EF2">
        <w:rPr>
          <w:rFonts w:cstheme="minorHAnsi"/>
          <w:sz w:val="24"/>
          <w:szCs w:val="24"/>
        </w:rPr>
        <w:t>Sígsig (01D08)</w:t>
      </w:r>
      <w:r w:rsidRPr="00F17EF2">
        <w:rPr>
          <w:rFonts w:cstheme="minorHAnsi"/>
          <w:sz w:val="24"/>
          <w:szCs w:val="24"/>
        </w:rPr>
        <w:t>.</w:t>
      </w:r>
    </w:p>
    <w:p w14:paraId="4C5E617D" w14:textId="77777777" w:rsidR="004A6C45" w:rsidRPr="00F17EF2" w:rsidRDefault="004A6C45" w:rsidP="00F17EF2">
      <w:pPr>
        <w:spacing w:before="120" w:after="0" w:line="360" w:lineRule="auto"/>
        <w:jc w:val="both"/>
        <w:rPr>
          <w:rFonts w:cstheme="minorHAnsi"/>
          <w:sz w:val="24"/>
          <w:szCs w:val="24"/>
        </w:rPr>
      </w:pPr>
      <w:r w:rsidRPr="00F17EF2">
        <w:rPr>
          <w:rFonts w:cstheme="minorHAnsi"/>
          <w:sz w:val="24"/>
          <w:szCs w:val="24"/>
        </w:rPr>
        <w:lastRenderedPageBreak/>
        <w:t xml:space="preserve">Acorde al nuevo sistema educativo, la tasa neta de asistencia a la educación básica a nivel nacional </w:t>
      </w:r>
      <w:r w:rsidR="00C06E34">
        <w:rPr>
          <w:rFonts w:cstheme="minorHAnsi"/>
          <w:sz w:val="24"/>
          <w:szCs w:val="24"/>
        </w:rPr>
        <w:t xml:space="preserve">y zonal </w:t>
      </w:r>
      <w:r w:rsidRPr="00F17EF2">
        <w:rPr>
          <w:rFonts w:cstheme="minorHAnsi"/>
          <w:sz w:val="24"/>
          <w:szCs w:val="24"/>
        </w:rPr>
        <w:t xml:space="preserve">es del </w:t>
      </w:r>
      <w:r w:rsidR="00C06E34">
        <w:rPr>
          <w:rFonts w:cstheme="minorHAnsi"/>
          <w:sz w:val="24"/>
          <w:szCs w:val="24"/>
        </w:rPr>
        <w:t xml:space="preserve">93% y no existen diferencias significativas entre </w:t>
      </w:r>
      <w:r w:rsidRPr="00F17EF2">
        <w:rPr>
          <w:rFonts w:cstheme="minorHAnsi"/>
          <w:sz w:val="24"/>
          <w:szCs w:val="24"/>
        </w:rPr>
        <w:t xml:space="preserve">hombres </w:t>
      </w:r>
      <w:r w:rsidR="00F93F62" w:rsidRPr="00F17EF2">
        <w:rPr>
          <w:rFonts w:cstheme="minorHAnsi"/>
          <w:sz w:val="24"/>
          <w:szCs w:val="24"/>
        </w:rPr>
        <w:t>y mujeres</w:t>
      </w:r>
      <w:r w:rsidRPr="00F17EF2">
        <w:rPr>
          <w:rFonts w:cstheme="minorHAnsi"/>
          <w:sz w:val="24"/>
          <w:szCs w:val="24"/>
        </w:rPr>
        <w:t xml:space="preserve">. El distrito </w:t>
      </w:r>
      <w:r w:rsidR="00D343BE" w:rsidRPr="00F17EF2">
        <w:rPr>
          <w:rFonts w:cstheme="minorHAnsi"/>
          <w:sz w:val="24"/>
          <w:szCs w:val="24"/>
        </w:rPr>
        <w:t>Taisha (14D05)</w:t>
      </w:r>
      <w:r w:rsidRPr="00F17EF2">
        <w:rPr>
          <w:rFonts w:cstheme="minorHAnsi"/>
          <w:sz w:val="24"/>
          <w:szCs w:val="24"/>
        </w:rPr>
        <w:t xml:space="preserve"> presenta la tasa más </w:t>
      </w:r>
      <w:r w:rsidR="00F93F62" w:rsidRPr="00F17EF2">
        <w:rPr>
          <w:rFonts w:cstheme="minorHAnsi"/>
          <w:sz w:val="24"/>
          <w:szCs w:val="24"/>
        </w:rPr>
        <w:t>baja de asistenci</w:t>
      </w:r>
      <w:r w:rsidRPr="00F17EF2">
        <w:rPr>
          <w:rFonts w:cstheme="minorHAnsi"/>
          <w:sz w:val="24"/>
          <w:szCs w:val="24"/>
        </w:rPr>
        <w:t>a.</w:t>
      </w:r>
    </w:p>
    <w:p w14:paraId="5BCEC37D" w14:textId="77777777" w:rsidR="004A6C45" w:rsidRPr="00F17EF2" w:rsidRDefault="004A6C45" w:rsidP="00F17EF2">
      <w:pPr>
        <w:spacing w:before="120" w:after="0" w:line="360" w:lineRule="auto"/>
        <w:jc w:val="both"/>
        <w:rPr>
          <w:rFonts w:cstheme="minorHAnsi"/>
          <w:sz w:val="24"/>
          <w:szCs w:val="24"/>
        </w:rPr>
      </w:pPr>
      <w:r w:rsidRPr="00F17EF2">
        <w:rPr>
          <w:rFonts w:cstheme="minorHAnsi"/>
          <w:sz w:val="24"/>
          <w:szCs w:val="24"/>
        </w:rPr>
        <w:t>La tasa neta de asistencia a bachillerato a nivel nacional es del 5</w:t>
      </w:r>
      <w:r w:rsidR="00E701D5">
        <w:rPr>
          <w:rFonts w:cstheme="minorHAnsi"/>
          <w:sz w:val="24"/>
          <w:szCs w:val="24"/>
        </w:rPr>
        <w:t>4</w:t>
      </w:r>
      <w:r w:rsidRPr="00F17EF2">
        <w:rPr>
          <w:rFonts w:cstheme="minorHAnsi"/>
          <w:sz w:val="24"/>
          <w:szCs w:val="24"/>
        </w:rPr>
        <w:t>%</w:t>
      </w:r>
      <w:r w:rsidR="00DA5B2F">
        <w:rPr>
          <w:rFonts w:cstheme="minorHAnsi"/>
          <w:sz w:val="24"/>
          <w:szCs w:val="24"/>
        </w:rPr>
        <w:t>,</w:t>
      </w:r>
      <w:r w:rsidRPr="00F17EF2">
        <w:rPr>
          <w:rFonts w:cstheme="minorHAnsi"/>
          <w:sz w:val="24"/>
          <w:szCs w:val="24"/>
        </w:rPr>
        <w:t xml:space="preserve"> superior a la zonal que es del 5</w:t>
      </w:r>
      <w:r w:rsidR="00E701D5">
        <w:rPr>
          <w:rFonts w:cstheme="minorHAnsi"/>
          <w:sz w:val="24"/>
          <w:szCs w:val="24"/>
        </w:rPr>
        <w:t>1</w:t>
      </w:r>
      <w:r w:rsidRPr="00F17EF2">
        <w:rPr>
          <w:rFonts w:cstheme="minorHAnsi"/>
          <w:sz w:val="24"/>
          <w:szCs w:val="24"/>
        </w:rPr>
        <w:t xml:space="preserve">%, </w:t>
      </w:r>
      <w:r w:rsidR="00E701D5">
        <w:rPr>
          <w:rFonts w:cstheme="minorHAnsi"/>
          <w:sz w:val="24"/>
          <w:szCs w:val="24"/>
        </w:rPr>
        <w:t xml:space="preserve">no existen diferencias significativas entre </w:t>
      </w:r>
      <w:r w:rsidR="00E701D5" w:rsidRPr="00F17EF2">
        <w:rPr>
          <w:rFonts w:cstheme="minorHAnsi"/>
          <w:sz w:val="24"/>
          <w:szCs w:val="24"/>
        </w:rPr>
        <w:t>hombres y mujeres.</w:t>
      </w:r>
      <w:r w:rsidR="00304390">
        <w:rPr>
          <w:rFonts w:cstheme="minorHAnsi"/>
          <w:sz w:val="24"/>
          <w:szCs w:val="24"/>
        </w:rPr>
        <w:t xml:space="preserve"> </w:t>
      </w:r>
      <w:r w:rsidRPr="00F17EF2">
        <w:rPr>
          <w:rFonts w:cstheme="minorHAnsi"/>
          <w:sz w:val="24"/>
          <w:szCs w:val="24"/>
        </w:rPr>
        <w:t xml:space="preserve">Los distritos </w:t>
      </w:r>
      <w:r w:rsidR="00D343BE" w:rsidRPr="00F17EF2">
        <w:rPr>
          <w:rFonts w:cstheme="minorHAnsi"/>
          <w:sz w:val="24"/>
          <w:szCs w:val="24"/>
        </w:rPr>
        <w:t>Taisha</w:t>
      </w:r>
      <w:r w:rsidR="00304390">
        <w:rPr>
          <w:rFonts w:cstheme="minorHAnsi"/>
          <w:sz w:val="24"/>
          <w:szCs w:val="24"/>
        </w:rPr>
        <w:t xml:space="preserve"> </w:t>
      </w:r>
      <w:r w:rsidR="00F93F62" w:rsidRPr="00F17EF2">
        <w:rPr>
          <w:rFonts w:cstheme="minorHAnsi"/>
          <w:sz w:val="24"/>
          <w:szCs w:val="24"/>
        </w:rPr>
        <w:t>(</w:t>
      </w:r>
      <w:r w:rsidR="00D343BE" w:rsidRPr="00F17EF2">
        <w:rPr>
          <w:rFonts w:cstheme="minorHAnsi"/>
          <w:sz w:val="24"/>
          <w:szCs w:val="24"/>
        </w:rPr>
        <w:t>14D05)</w:t>
      </w:r>
      <w:r w:rsidRPr="00F17EF2">
        <w:rPr>
          <w:rFonts w:cstheme="minorHAnsi"/>
          <w:sz w:val="24"/>
          <w:szCs w:val="24"/>
        </w:rPr>
        <w:t xml:space="preserve">, </w:t>
      </w:r>
      <w:r w:rsidR="00D343BE" w:rsidRPr="00F17EF2">
        <w:rPr>
          <w:rFonts w:cstheme="minorHAnsi"/>
          <w:sz w:val="24"/>
          <w:szCs w:val="24"/>
        </w:rPr>
        <w:t>Limón Indanza</w:t>
      </w:r>
      <w:r w:rsidR="00304390">
        <w:rPr>
          <w:rFonts w:cstheme="minorHAnsi"/>
          <w:sz w:val="24"/>
          <w:szCs w:val="24"/>
        </w:rPr>
        <w:t>-</w:t>
      </w:r>
      <w:r w:rsidR="00D343BE" w:rsidRPr="00F17EF2">
        <w:rPr>
          <w:rFonts w:cstheme="minorHAnsi"/>
          <w:sz w:val="24"/>
          <w:szCs w:val="24"/>
        </w:rPr>
        <w:t>Santiago</w:t>
      </w:r>
      <w:r w:rsidR="00F93F62" w:rsidRPr="00F17EF2">
        <w:rPr>
          <w:rFonts w:cstheme="minorHAnsi"/>
          <w:sz w:val="24"/>
          <w:szCs w:val="24"/>
        </w:rPr>
        <w:t>-</w:t>
      </w:r>
      <w:r w:rsidR="00D343BE" w:rsidRPr="00F17EF2">
        <w:rPr>
          <w:rFonts w:cstheme="minorHAnsi"/>
          <w:sz w:val="24"/>
          <w:szCs w:val="24"/>
        </w:rPr>
        <w:t>Tiwintza (14D06)</w:t>
      </w:r>
      <w:r w:rsidRPr="00F17EF2">
        <w:rPr>
          <w:rFonts w:cstheme="minorHAnsi"/>
          <w:sz w:val="24"/>
          <w:szCs w:val="24"/>
        </w:rPr>
        <w:t>, Nabón-Oña</w:t>
      </w:r>
      <w:r w:rsidR="00F93F62" w:rsidRPr="00F17EF2">
        <w:rPr>
          <w:rFonts w:cstheme="minorHAnsi"/>
          <w:sz w:val="24"/>
          <w:szCs w:val="24"/>
        </w:rPr>
        <w:t xml:space="preserve"> (01D05</w:t>
      </w:r>
      <w:r w:rsidRPr="00F17EF2">
        <w:rPr>
          <w:rFonts w:cstheme="minorHAnsi"/>
          <w:sz w:val="24"/>
          <w:szCs w:val="24"/>
        </w:rPr>
        <w:t xml:space="preserve">) y </w:t>
      </w:r>
      <w:r w:rsidR="00847677" w:rsidRPr="00F17EF2">
        <w:rPr>
          <w:rFonts w:cstheme="minorHAnsi"/>
          <w:sz w:val="24"/>
          <w:szCs w:val="24"/>
        </w:rPr>
        <w:t>Sucúa</w:t>
      </w:r>
      <w:r w:rsidRPr="00F17EF2">
        <w:rPr>
          <w:rFonts w:cstheme="minorHAnsi"/>
          <w:sz w:val="24"/>
          <w:szCs w:val="24"/>
        </w:rPr>
        <w:t>-Logroño</w:t>
      </w:r>
      <w:r w:rsidR="00F93F62" w:rsidRPr="00F17EF2">
        <w:rPr>
          <w:rFonts w:cstheme="minorHAnsi"/>
          <w:sz w:val="24"/>
          <w:szCs w:val="24"/>
        </w:rPr>
        <w:t xml:space="preserve"> (14D03</w:t>
      </w:r>
      <w:r w:rsidRPr="00F17EF2">
        <w:rPr>
          <w:rFonts w:cstheme="minorHAnsi"/>
          <w:sz w:val="24"/>
          <w:szCs w:val="24"/>
        </w:rPr>
        <w:t xml:space="preserve">) </w:t>
      </w:r>
      <w:r w:rsidR="00304390">
        <w:rPr>
          <w:rFonts w:cstheme="minorHAnsi"/>
          <w:sz w:val="24"/>
          <w:szCs w:val="24"/>
        </w:rPr>
        <w:t>tiene</w:t>
      </w:r>
      <w:r w:rsidRPr="00F17EF2">
        <w:rPr>
          <w:rFonts w:cstheme="minorHAnsi"/>
          <w:sz w:val="24"/>
          <w:szCs w:val="24"/>
        </w:rPr>
        <w:t xml:space="preserve">n las </w:t>
      </w:r>
      <w:r w:rsidR="00342943" w:rsidRPr="00F17EF2">
        <w:rPr>
          <w:rFonts w:cstheme="minorHAnsi"/>
          <w:sz w:val="24"/>
          <w:szCs w:val="24"/>
        </w:rPr>
        <w:t xml:space="preserve">menores </w:t>
      </w:r>
      <w:r w:rsidRPr="00F17EF2">
        <w:rPr>
          <w:rFonts w:cstheme="minorHAnsi"/>
          <w:sz w:val="24"/>
          <w:szCs w:val="24"/>
        </w:rPr>
        <w:t>tasas de asistencia a</w:t>
      </w:r>
      <w:r w:rsidR="00304390">
        <w:rPr>
          <w:rFonts w:cstheme="minorHAnsi"/>
          <w:sz w:val="24"/>
          <w:szCs w:val="24"/>
        </w:rPr>
        <w:t>l</w:t>
      </w:r>
      <w:r w:rsidRPr="00F17EF2">
        <w:rPr>
          <w:rFonts w:cstheme="minorHAnsi"/>
          <w:sz w:val="24"/>
          <w:szCs w:val="24"/>
        </w:rPr>
        <w:t xml:space="preserve"> bachillerato.</w:t>
      </w:r>
    </w:p>
    <w:p w14:paraId="262E6C67" w14:textId="77777777" w:rsidR="004A6C45" w:rsidRPr="007A71B2" w:rsidRDefault="004A6C45" w:rsidP="007A71B2">
      <w:pPr>
        <w:spacing w:before="120" w:after="0" w:line="360" w:lineRule="auto"/>
        <w:jc w:val="both"/>
        <w:rPr>
          <w:rFonts w:cstheme="minorHAnsi"/>
          <w:sz w:val="24"/>
          <w:szCs w:val="24"/>
        </w:rPr>
      </w:pPr>
      <w:r w:rsidRPr="00F17EF2">
        <w:rPr>
          <w:rFonts w:cstheme="minorHAnsi"/>
          <w:sz w:val="24"/>
          <w:szCs w:val="24"/>
        </w:rPr>
        <w:t>La tasa neta de asistencia a la educación super</w:t>
      </w:r>
      <w:r w:rsidR="00002717">
        <w:rPr>
          <w:rFonts w:cstheme="minorHAnsi"/>
          <w:sz w:val="24"/>
          <w:szCs w:val="24"/>
        </w:rPr>
        <w:t>ior a nivel nacional es del 22</w:t>
      </w:r>
      <w:r w:rsidRPr="00F17EF2">
        <w:rPr>
          <w:rFonts w:cstheme="minorHAnsi"/>
          <w:sz w:val="24"/>
          <w:szCs w:val="24"/>
        </w:rPr>
        <w:t>%</w:t>
      </w:r>
      <w:r w:rsidR="00DA5B2F">
        <w:rPr>
          <w:rFonts w:cstheme="minorHAnsi"/>
          <w:sz w:val="24"/>
          <w:szCs w:val="24"/>
        </w:rPr>
        <w:t>,</w:t>
      </w:r>
      <w:r w:rsidRPr="00F17EF2">
        <w:rPr>
          <w:rFonts w:cstheme="minorHAnsi"/>
          <w:sz w:val="24"/>
          <w:szCs w:val="24"/>
        </w:rPr>
        <w:t xml:space="preserve"> inferior a la tasa zonal que es del 24%, </w:t>
      </w:r>
      <w:r w:rsidR="00342943" w:rsidRPr="00F17EF2">
        <w:rPr>
          <w:rFonts w:cstheme="minorHAnsi"/>
          <w:sz w:val="24"/>
          <w:szCs w:val="24"/>
        </w:rPr>
        <w:t>este indicador</w:t>
      </w:r>
      <w:r w:rsidRPr="00F17EF2">
        <w:rPr>
          <w:rFonts w:cstheme="minorHAnsi"/>
          <w:sz w:val="24"/>
          <w:szCs w:val="24"/>
        </w:rPr>
        <w:t xml:space="preserve"> es mayor en mujeres (</w:t>
      </w:r>
      <w:r w:rsidR="00002717">
        <w:rPr>
          <w:rFonts w:cstheme="minorHAnsi"/>
          <w:sz w:val="24"/>
          <w:szCs w:val="24"/>
        </w:rPr>
        <w:t>25</w:t>
      </w:r>
      <w:r w:rsidRPr="00F17EF2">
        <w:rPr>
          <w:rFonts w:cstheme="minorHAnsi"/>
          <w:sz w:val="24"/>
          <w:szCs w:val="24"/>
        </w:rPr>
        <w:t>%) que en hombres (</w:t>
      </w:r>
      <w:r w:rsidR="00002717">
        <w:rPr>
          <w:rFonts w:cstheme="minorHAnsi"/>
          <w:sz w:val="24"/>
          <w:szCs w:val="24"/>
        </w:rPr>
        <w:t>23</w:t>
      </w:r>
      <w:r w:rsidRPr="00F17EF2">
        <w:rPr>
          <w:rFonts w:cstheme="minorHAnsi"/>
          <w:sz w:val="24"/>
          <w:szCs w:val="24"/>
        </w:rPr>
        <w:t>%).</w:t>
      </w:r>
      <w:r w:rsidR="00002717">
        <w:rPr>
          <w:rFonts w:cstheme="minorHAnsi"/>
          <w:sz w:val="24"/>
          <w:szCs w:val="24"/>
        </w:rPr>
        <w:t xml:space="preserve"> </w:t>
      </w:r>
      <w:r w:rsidRPr="00F17EF2">
        <w:rPr>
          <w:rFonts w:cstheme="minorHAnsi"/>
          <w:sz w:val="24"/>
          <w:szCs w:val="24"/>
        </w:rPr>
        <w:t xml:space="preserve">Los distritos que presentan menores tasas de asistencia son </w:t>
      </w:r>
      <w:r w:rsidR="00D343BE" w:rsidRPr="00F17EF2">
        <w:rPr>
          <w:rFonts w:cstheme="minorHAnsi"/>
          <w:sz w:val="24"/>
          <w:szCs w:val="24"/>
        </w:rPr>
        <w:t>Taisha (14D05)</w:t>
      </w:r>
      <w:r w:rsidRPr="00F17EF2">
        <w:rPr>
          <w:rFonts w:cstheme="minorHAnsi"/>
          <w:sz w:val="24"/>
          <w:szCs w:val="24"/>
        </w:rPr>
        <w:t xml:space="preserve">, </w:t>
      </w:r>
      <w:r w:rsidRPr="00F17EF2">
        <w:rPr>
          <w:rFonts w:cstheme="minorHAnsi"/>
          <w:color w:val="000000"/>
          <w:sz w:val="24"/>
          <w:szCs w:val="24"/>
          <w:lang w:val="es-MX"/>
        </w:rPr>
        <w:t>Camilo Ponce Enríquez</w:t>
      </w:r>
      <w:r w:rsidR="00342943" w:rsidRPr="00F17EF2">
        <w:rPr>
          <w:rFonts w:cstheme="minorHAnsi"/>
          <w:color w:val="000000"/>
          <w:sz w:val="24"/>
          <w:szCs w:val="24"/>
          <w:lang w:val="es-MX"/>
        </w:rPr>
        <w:t xml:space="preserve"> (</w:t>
      </w:r>
      <w:r w:rsidR="00342943" w:rsidRPr="00F17EF2">
        <w:rPr>
          <w:rFonts w:cstheme="minorHAnsi"/>
          <w:sz w:val="24"/>
          <w:szCs w:val="24"/>
        </w:rPr>
        <w:t>01D07</w:t>
      </w:r>
      <w:r w:rsidRPr="00F17EF2">
        <w:rPr>
          <w:rFonts w:cstheme="minorHAnsi"/>
          <w:color w:val="000000"/>
          <w:sz w:val="24"/>
          <w:szCs w:val="24"/>
          <w:lang w:val="es-MX"/>
        </w:rPr>
        <w:t>)</w:t>
      </w:r>
      <w:r w:rsidRPr="00F17EF2">
        <w:rPr>
          <w:rFonts w:cstheme="minorHAnsi"/>
          <w:sz w:val="24"/>
          <w:szCs w:val="24"/>
        </w:rPr>
        <w:t xml:space="preserve">, </w:t>
      </w:r>
      <w:r w:rsidR="00342943" w:rsidRPr="00F17EF2">
        <w:rPr>
          <w:rFonts w:cstheme="minorHAnsi"/>
          <w:sz w:val="24"/>
          <w:szCs w:val="24"/>
        </w:rPr>
        <w:t xml:space="preserve">Limón Indanza – Santiago </w:t>
      </w:r>
      <w:r w:rsidR="00002717" w:rsidRPr="00F17EF2">
        <w:rPr>
          <w:rFonts w:cstheme="minorHAnsi"/>
          <w:sz w:val="24"/>
          <w:szCs w:val="24"/>
        </w:rPr>
        <w:t>–</w:t>
      </w:r>
      <w:r w:rsidR="00002717">
        <w:rPr>
          <w:rFonts w:cstheme="minorHAnsi"/>
          <w:sz w:val="24"/>
          <w:szCs w:val="24"/>
        </w:rPr>
        <w:t xml:space="preserve"> </w:t>
      </w:r>
      <w:r w:rsidR="00D343BE" w:rsidRPr="00F17EF2">
        <w:rPr>
          <w:rFonts w:cstheme="minorHAnsi"/>
          <w:sz w:val="24"/>
          <w:szCs w:val="24"/>
        </w:rPr>
        <w:t>Tiwintza (14D06</w:t>
      </w:r>
      <w:r w:rsidR="00342943" w:rsidRPr="00F17EF2">
        <w:rPr>
          <w:rFonts w:cstheme="minorHAnsi"/>
          <w:sz w:val="24"/>
          <w:szCs w:val="24"/>
        </w:rPr>
        <w:t>)</w:t>
      </w:r>
      <w:r w:rsidRPr="00F17EF2">
        <w:rPr>
          <w:rFonts w:cstheme="minorHAnsi"/>
          <w:sz w:val="24"/>
          <w:szCs w:val="24"/>
        </w:rPr>
        <w:t>, Nabón</w:t>
      </w:r>
      <w:r w:rsidR="00342943" w:rsidRPr="00F17EF2">
        <w:rPr>
          <w:rFonts w:cstheme="minorHAnsi"/>
          <w:sz w:val="24"/>
          <w:szCs w:val="24"/>
        </w:rPr>
        <w:t xml:space="preserve"> – </w:t>
      </w:r>
      <w:r w:rsidRPr="00F17EF2">
        <w:rPr>
          <w:rFonts w:cstheme="minorHAnsi"/>
          <w:sz w:val="24"/>
          <w:szCs w:val="24"/>
        </w:rPr>
        <w:t>Oña</w:t>
      </w:r>
      <w:r w:rsidR="00342943" w:rsidRPr="00F17EF2">
        <w:rPr>
          <w:rFonts w:cstheme="minorHAnsi"/>
          <w:sz w:val="24"/>
          <w:szCs w:val="24"/>
        </w:rPr>
        <w:t xml:space="preserve"> (01D05</w:t>
      </w:r>
      <w:r w:rsidRPr="00F17EF2">
        <w:rPr>
          <w:rFonts w:cstheme="minorHAnsi"/>
          <w:sz w:val="24"/>
          <w:szCs w:val="24"/>
        </w:rPr>
        <w:t>) y Gualaquiza</w:t>
      </w:r>
      <w:r w:rsidR="00002717">
        <w:rPr>
          <w:rFonts w:cstheme="minorHAnsi"/>
          <w:sz w:val="24"/>
          <w:szCs w:val="24"/>
        </w:rPr>
        <w:t xml:space="preserve"> </w:t>
      </w:r>
      <w:r w:rsidR="00002717" w:rsidRPr="00F17EF2">
        <w:rPr>
          <w:rFonts w:cstheme="minorHAnsi"/>
          <w:sz w:val="24"/>
          <w:szCs w:val="24"/>
        </w:rPr>
        <w:t>–</w:t>
      </w:r>
      <w:r w:rsidR="00002717">
        <w:rPr>
          <w:rFonts w:cstheme="minorHAnsi"/>
          <w:sz w:val="24"/>
          <w:szCs w:val="24"/>
        </w:rPr>
        <w:t xml:space="preserve"> </w:t>
      </w:r>
      <w:r w:rsidRPr="00F17EF2">
        <w:rPr>
          <w:rFonts w:cstheme="minorHAnsi"/>
          <w:sz w:val="24"/>
          <w:szCs w:val="24"/>
        </w:rPr>
        <w:t>San</w:t>
      </w:r>
      <w:r w:rsidR="00002717">
        <w:rPr>
          <w:rFonts w:cstheme="minorHAnsi"/>
          <w:sz w:val="24"/>
          <w:szCs w:val="24"/>
        </w:rPr>
        <w:t xml:space="preserve"> </w:t>
      </w:r>
      <w:r w:rsidRPr="00F17EF2">
        <w:rPr>
          <w:rFonts w:cstheme="minorHAnsi"/>
          <w:sz w:val="24"/>
          <w:szCs w:val="24"/>
        </w:rPr>
        <w:t>Juan</w:t>
      </w:r>
      <w:r w:rsidR="00002717">
        <w:rPr>
          <w:rFonts w:cstheme="minorHAnsi"/>
          <w:sz w:val="24"/>
          <w:szCs w:val="24"/>
        </w:rPr>
        <w:t xml:space="preserve"> </w:t>
      </w:r>
      <w:r w:rsidRPr="00F17EF2">
        <w:rPr>
          <w:rFonts w:cstheme="minorHAnsi"/>
          <w:sz w:val="24"/>
          <w:szCs w:val="24"/>
        </w:rPr>
        <w:t>Bosco</w:t>
      </w:r>
      <w:r w:rsidR="00342943" w:rsidRPr="00F17EF2">
        <w:rPr>
          <w:rFonts w:cstheme="minorHAnsi"/>
          <w:sz w:val="24"/>
          <w:szCs w:val="24"/>
        </w:rPr>
        <w:t xml:space="preserve"> (14D04</w:t>
      </w:r>
      <w:r w:rsidR="007A71B2">
        <w:rPr>
          <w:rFonts w:cstheme="minorHAnsi"/>
          <w:sz w:val="24"/>
          <w:szCs w:val="24"/>
        </w:rPr>
        <w:t>).</w:t>
      </w:r>
    </w:p>
    <w:p w14:paraId="5E0164A9" w14:textId="77777777" w:rsidR="00C5567D" w:rsidRPr="007A71B2" w:rsidRDefault="00C5567D" w:rsidP="00F17EF2">
      <w:pPr>
        <w:spacing w:before="120" w:after="0" w:line="360" w:lineRule="auto"/>
        <w:jc w:val="both"/>
        <w:rPr>
          <w:rFonts w:cstheme="minorHAnsi"/>
          <w:color w:val="000000"/>
          <w:sz w:val="24"/>
          <w:szCs w:val="24"/>
          <w:lang w:val="es-MX"/>
        </w:rPr>
      </w:pPr>
      <w:r w:rsidRPr="00F17EF2">
        <w:rPr>
          <w:rFonts w:cstheme="minorHAnsi"/>
          <w:color w:val="000000"/>
          <w:sz w:val="24"/>
          <w:szCs w:val="24"/>
          <w:lang w:val="es-MX"/>
        </w:rPr>
        <w:t xml:space="preserve">La tasa </w:t>
      </w:r>
      <w:r w:rsidR="00CF3C1A" w:rsidRPr="00F17EF2">
        <w:rPr>
          <w:rFonts w:cstheme="minorHAnsi"/>
          <w:color w:val="000000"/>
          <w:sz w:val="24"/>
          <w:szCs w:val="24"/>
          <w:lang w:val="es-MX"/>
        </w:rPr>
        <w:t xml:space="preserve">nacional </w:t>
      </w:r>
      <w:r w:rsidRPr="00F17EF2">
        <w:rPr>
          <w:rFonts w:cstheme="minorHAnsi"/>
          <w:color w:val="000000"/>
          <w:sz w:val="24"/>
          <w:szCs w:val="24"/>
          <w:lang w:val="es-MX"/>
        </w:rPr>
        <w:t>de analfabetismo</w:t>
      </w:r>
      <w:r w:rsidR="00CF3C1A" w:rsidRPr="00F17EF2">
        <w:rPr>
          <w:rFonts w:cstheme="minorHAnsi"/>
          <w:color w:val="000000"/>
          <w:sz w:val="24"/>
          <w:szCs w:val="24"/>
          <w:lang w:val="es-MX"/>
        </w:rPr>
        <w:t xml:space="preserve"> </w:t>
      </w:r>
      <w:r w:rsidR="004A6C45" w:rsidRPr="00F17EF2">
        <w:rPr>
          <w:rFonts w:cstheme="minorHAnsi"/>
          <w:color w:val="000000"/>
          <w:sz w:val="24"/>
          <w:szCs w:val="24"/>
          <w:lang w:val="es-MX"/>
        </w:rPr>
        <w:t xml:space="preserve">es del </w:t>
      </w:r>
      <w:r w:rsidRPr="00F17EF2">
        <w:rPr>
          <w:rFonts w:cstheme="minorHAnsi"/>
          <w:color w:val="000000"/>
          <w:sz w:val="24"/>
          <w:szCs w:val="24"/>
          <w:lang w:val="es-MX"/>
        </w:rPr>
        <w:t>7% (4% urbano y 12% rural),</w:t>
      </w:r>
      <w:r w:rsidR="004A6C45" w:rsidRPr="00F17EF2">
        <w:rPr>
          <w:rFonts w:cstheme="minorHAnsi"/>
          <w:color w:val="000000"/>
          <w:sz w:val="24"/>
          <w:szCs w:val="24"/>
          <w:lang w:val="es-MX"/>
        </w:rPr>
        <w:t xml:space="preserve"> inferior </w:t>
      </w:r>
      <w:r w:rsidR="00CF3C1A" w:rsidRPr="00F17EF2">
        <w:rPr>
          <w:rFonts w:cstheme="minorHAnsi"/>
          <w:color w:val="000000"/>
          <w:sz w:val="24"/>
          <w:szCs w:val="24"/>
          <w:lang w:val="es-MX"/>
        </w:rPr>
        <w:t>a</w:t>
      </w:r>
      <w:r w:rsidRPr="00F17EF2">
        <w:rPr>
          <w:rFonts w:cstheme="minorHAnsi"/>
          <w:color w:val="000000"/>
          <w:sz w:val="24"/>
          <w:szCs w:val="24"/>
          <w:lang w:val="es-MX"/>
        </w:rPr>
        <w:t xml:space="preserve">l indicador </w:t>
      </w:r>
      <w:r w:rsidR="004A6C45" w:rsidRPr="00F17EF2">
        <w:rPr>
          <w:rFonts w:cstheme="minorHAnsi"/>
          <w:color w:val="000000"/>
          <w:sz w:val="24"/>
          <w:szCs w:val="24"/>
          <w:lang w:val="es-MX"/>
        </w:rPr>
        <w:t xml:space="preserve">zonal </w:t>
      </w:r>
      <w:r w:rsidR="00EC19A1">
        <w:rPr>
          <w:rFonts w:cstheme="minorHAnsi"/>
          <w:color w:val="000000"/>
          <w:sz w:val="24"/>
          <w:szCs w:val="24"/>
          <w:lang w:val="es-MX"/>
        </w:rPr>
        <w:t>(</w:t>
      </w:r>
      <w:r w:rsidR="004A6C45" w:rsidRPr="00F17EF2">
        <w:rPr>
          <w:rFonts w:cstheme="minorHAnsi"/>
          <w:color w:val="000000"/>
          <w:sz w:val="24"/>
          <w:szCs w:val="24"/>
          <w:lang w:val="es-MX"/>
        </w:rPr>
        <w:t>8%</w:t>
      </w:r>
      <w:r w:rsidR="00EC19A1">
        <w:rPr>
          <w:rFonts w:cstheme="minorHAnsi"/>
          <w:color w:val="000000"/>
          <w:sz w:val="24"/>
          <w:szCs w:val="24"/>
          <w:lang w:val="es-MX"/>
        </w:rPr>
        <w:t>)</w:t>
      </w:r>
      <w:r w:rsidR="004A6C45" w:rsidRPr="00F17EF2">
        <w:rPr>
          <w:rFonts w:cstheme="minorHAnsi"/>
          <w:color w:val="000000"/>
          <w:sz w:val="24"/>
          <w:szCs w:val="24"/>
          <w:lang w:val="es-MX"/>
        </w:rPr>
        <w:t>; la població</w:t>
      </w:r>
      <w:r w:rsidR="00CF3C1A" w:rsidRPr="00F17EF2">
        <w:rPr>
          <w:rFonts w:cstheme="minorHAnsi"/>
          <w:color w:val="000000"/>
          <w:sz w:val="24"/>
          <w:szCs w:val="24"/>
          <w:lang w:val="es-MX"/>
        </w:rPr>
        <w:t xml:space="preserve">n femenina tiene </w:t>
      </w:r>
      <w:r w:rsidRPr="00F17EF2">
        <w:rPr>
          <w:rFonts w:cstheme="minorHAnsi"/>
          <w:color w:val="000000"/>
          <w:sz w:val="24"/>
          <w:szCs w:val="24"/>
          <w:lang w:val="es-MX"/>
        </w:rPr>
        <w:t xml:space="preserve">mayor tasa de analfabetismo </w:t>
      </w:r>
      <w:r w:rsidR="00EC19A1">
        <w:rPr>
          <w:rFonts w:cstheme="minorHAnsi"/>
          <w:color w:val="000000"/>
          <w:sz w:val="24"/>
          <w:szCs w:val="24"/>
          <w:lang w:val="es-MX"/>
        </w:rPr>
        <w:t>(</w:t>
      </w:r>
      <w:r w:rsidR="004A6C45" w:rsidRPr="00F17EF2">
        <w:rPr>
          <w:rFonts w:cstheme="minorHAnsi"/>
          <w:color w:val="000000"/>
          <w:sz w:val="24"/>
          <w:szCs w:val="24"/>
          <w:lang w:val="es-MX"/>
        </w:rPr>
        <w:t>10%</w:t>
      </w:r>
      <w:r w:rsidR="00EC19A1">
        <w:rPr>
          <w:rFonts w:cstheme="minorHAnsi"/>
          <w:color w:val="000000"/>
          <w:sz w:val="24"/>
          <w:szCs w:val="24"/>
          <w:lang w:val="es-MX"/>
        </w:rPr>
        <w:t>)</w:t>
      </w:r>
      <w:r w:rsidR="00CF3C1A" w:rsidRPr="00F17EF2">
        <w:rPr>
          <w:rFonts w:cstheme="minorHAnsi"/>
          <w:color w:val="000000"/>
          <w:sz w:val="24"/>
          <w:szCs w:val="24"/>
          <w:lang w:val="es-MX"/>
        </w:rPr>
        <w:t xml:space="preserve">, </w:t>
      </w:r>
      <w:r w:rsidRPr="00F17EF2">
        <w:rPr>
          <w:rFonts w:cstheme="minorHAnsi"/>
          <w:color w:val="000000"/>
          <w:sz w:val="24"/>
          <w:szCs w:val="24"/>
          <w:lang w:val="es-MX"/>
        </w:rPr>
        <w:t xml:space="preserve">que </w:t>
      </w:r>
      <w:r w:rsidR="004A6C45" w:rsidRPr="00F17EF2">
        <w:rPr>
          <w:rFonts w:cstheme="minorHAnsi"/>
          <w:color w:val="000000"/>
          <w:sz w:val="24"/>
          <w:szCs w:val="24"/>
          <w:lang w:val="es-MX"/>
        </w:rPr>
        <w:t>la ma</w:t>
      </w:r>
      <w:r w:rsidR="007A71B2">
        <w:rPr>
          <w:rFonts w:cstheme="minorHAnsi"/>
          <w:color w:val="000000"/>
          <w:sz w:val="24"/>
          <w:szCs w:val="24"/>
          <w:lang w:val="es-MX"/>
        </w:rPr>
        <w:t xml:space="preserve">sculina (5%). </w:t>
      </w:r>
      <w:r w:rsidR="00CF3C1A" w:rsidRPr="00F17EF2">
        <w:rPr>
          <w:rFonts w:cstheme="minorHAnsi"/>
          <w:color w:val="000000"/>
          <w:sz w:val="24"/>
          <w:szCs w:val="24"/>
          <w:lang w:val="es-MX"/>
        </w:rPr>
        <w:t>Los distritos con mayor tasa</w:t>
      </w:r>
      <w:r w:rsidR="004A6C45" w:rsidRPr="00F17EF2">
        <w:rPr>
          <w:rFonts w:cstheme="minorHAnsi"/>
          <w:color w:val="000000"/>
          <w:sz w:val="24"/>
          <w:szCs w:val="24"/>
          <w:lang w:val="es-MX"/>
        </w:rPr>
        <w:t xml:space="preserve"> de analfabetismo son: Nabón-Oña</w:t>
      </w:r>
      <w:r w:rsidR="00854EA3" w:rsidRPr="00F17EF2">
        <w:rPr>
          <w:rFonts w:cstheme="minorHAnsi"/>
          <w:color w:val="000000"/>
          <w:sz w:val="24"/>
          <w:szCs w:val="24"/>
          <w:lang w:val="es-MX"/>
        </w:rPr>
        <w:t xml:space="preserve"> (01D05</w:t>
      </w:r>
      <w:r w:rsidR="00CF3C1A" w:rsidRPr="00F17EF2">
        <w:rPr>
          <w:rFonts w:cstheme="minorHAnsi"/>
          <w:color w:val="000000"/>
          <w:sz w:val="24"/>
          <w:szCs w:val="24"/>
          <w:lang w:val="es-MX"/>
        </w:rPr>
        <w:t>), Cañar- El Tambo-</w:t>
      </w:r>
      <w:r w:rsidR="004A6C45" w:rsidRPr="00F17EF2">
        <w:rPr>
          <w:rFonts w:cstheme="minorHAnsi"/>
          <w:color w:val="000000"/>
          <w:sz w:val="24"/>
          <w:szCs w:val="24"/>
          <w:lang w:val="es-MX"/>
        </w:rPr>
        <w:t>Suscal</w:t>
      </w:r>
      <w:r w:rsidR="00854EA3" w:rsidRPr="00F17EF2">
        <w:rPr>
          <w:rFonts w:cstheme="minorHAnsi"/>
          <w:color w:val="000000"/>
          <w:sz w:val="24"/>
          <w:szCs w:val="24"/>
          <w:lang w:val="es-MX"/>
        </w:rPr>
        <w:t xml:space="preserve"> (03D02</w:t>
      </w:r>
      <w:r w:rsidR="004A6C45" w:rsidRPr="00F17EF2">
        <w:rPr>
          <w:rFonts w:cstheme="minorHAnsi"/>
          <w:color w:val="000000"/>
          <w:sz w:val="24"/>
          <w:szCs w:val="24"/>
          <w:lang w:val="es-MX"/>
        </w:rPr>
        <w:t xml:space="preserve">), </w:t>
      </w:r>
      <w:r w:rsidR="00D343BE" w:rsidRPr="00F17EF2">
        <w:rPr>
          <w:rFonts w:cstheme="minorHAnsi"/>
          <w:color w:val="000000"/>
          <w:sz w:val="24"/>
          <w:szCs w:val="24"/>
          <w:lang w:val="es-MX"/>
        </w:rPr>
        <w:t>Taisha</w:t>
      </w:r>
      <w:r w:rsidR="00854EA3" w:rsidRPr="00F17EF2">
        <w:rPr>
          <w:rFonts w:cstheme="minorHAnsi"/>
          <w:color w:val="000000"/>
          <w:sz w:val="24"/>
          <w:szCs w:val="24"/>
          <w:lang w:val="es-MX"/>
        </w:rPr>
        <w:t>(</w:t>
      </w:r>
      <w:r w:rsidR="00D343BE" w:rsidRPr="00F17EF2">
        <w:rPr>
          <w:rFonts w:cstheme="minorHAnsi"/>
          <w:color w:val="000000"/>
          <w:sz w:val="24"/>
          <w:szCs w:val="24"/>
          <w:lang w:val="es-MX"/>
        </w:rPr>
        <w:t>14D05)</w:t>
      </w:r>
      <w:r w:rsidR="004A6C45" w:rsidRPr="00F17EF2">
        <w:rPr>
          <w:rFonts w:cstheme="minorHAnsi"/>
          <w:color w:val="000000"/>
          <w:sz w:val="24"/>
          <w:szCs w:val="24"/>
          <w:lang w:val="es-MX"/>
        </w:rPr>
        <w:t xml:space="preserve">, </w:t>
      </w:r>
      <w:r w:rsidR="00D343BE" w:rsidRPr="00F17EF2">
        <w:rPr>
          <w:rFonts w:cstheme="minorHAnsi"/>
          <w:color w:val="000000"/>
          <w:sz w:val="24"/>
          <w:szCs w:val="24"/>
          <w:lang w:val="es-MX"/>
        </w:rPr>
        <w:t>Sígsig (01D08)</w:t>
      </w:r>
      <w:r w:rsidR="004A6C45" w:rsidRPr="00F17EF2">
        <w:rPr>
          <w:rFonts w:cstheme="minorHAnsi"/>
          <w:color w:val="000000"/>
          <w:sz w:val="24"/>
          <w:szCs w:val="24"/>
          <w:lang w:val="es-MX"/>
        </w:rPr>
        <w:t>, Gualaceo</w:t>
      </w:r>
      <w:r w:rsidR="00CF3C1A" w:rsidRPr="00F17EF2">
        <w:rPr>
          <w:rFonts w:cstheme="minorHAnsi"/>
          <w:color w:val="000000"/>
          <w:sz w:val="24"/>
          <w:szCs w:val="24"/>
          <w:lang w:val="es-MX"/>
        </w:rPr>
        <w:t>-</w:t>
      </w:r>
      <w:r w:rsidR="004A6C45" w:rsidRPr="00F17EF2">
        <w:rPr>
          <w:rFonts w:cstheme="minorHAnsi"/>
          <w:color w:val="000000"/>
          <w:sz w:val="24"/>
          <w:szCs w:val="24"/>
          <w:lang w:val="es-MX"/>
        </w:rPr>
        <w:t>Chordeleg</w:t>
      </w:r>
      <w:r w:rsidR="00854EA3" w:rsidRPr="00F17EF2">
        <w:rPr>
          <w:rFonts w:cstheme="minorHAnsi"/>
          <w:color w:val="000000"/>
          <w:sz w:val="24"/>
          <w:szCs w:val="24"/>
          <w:lang w:val="es-MX"/>
        </w:rPr>
        <w:t xml:space="preserve"> (01D04</w:t>
      </w:r>
      <w:r w:rsidR="00CF3C1A" w:rsidRPr="00F17EF2">
        <w:rPr>
          <w:rFonts w:cstheme="minorHAnsi"/>
          <w:color w:val="000000"/>
          <w:sz w:val="24"/>
          <w:szCs w:val="24"/>
          <w:lang w:val="es-MX"/>
        </w:rPr>
        <w:t xml:space="preserve">), Girón-Pucara-San </w:t>
      </w:r>
      <w:r w:rsidR="004A6C45" w:rsidRPr="00F17EF2">
        <w:rPr>
          <w:rFonts w:cstheme="minorHAnsi"/>
          <w:color w:val="000000"/>
          <w:sz w:val="24"/>
          <w:szCs w:val="24"/>
          <w:lang w:val="es-MX"/>
        </w:rPr>
        <w:t>Fernando-Santa Isabel</w:t>
      </w:r>
      <w:r w:rsidR="00854EA3" w:rsidRPr="00F17EF2">
        <w:rPr>
          <w:rFonts w:cstheme="minorHAnsi"/>
          <w:color w:val="000000"/>
          <w:sz w:val="24"/>
          <w:szCs w:val="24"/>
          <w:lang w:val="es-MX"/>
        </w:rPr>
        <w:t xml:space="preserve"> (01D03</w:t>
      </w:r>
      <w:r w:rsidR="004A6C45" w:rsidRPr="00F17EF2">
        <w:rPr>
          <w:rFonts w:cstheme="minorHAnsi"/>
          <w:color w:val="000000"/>
          <w:sz w:val="24"/>
          <w:szCs w:val="24"/>
          <w:lang w:val="es-MX"/>
        </w:rPr>
        <w:t>), Paute-El Pan-Sevilla de Oro</w:t>
      </w:r>
      <w:r w:rsidR="00CF3C1A" w:rsidRPr="00F17EF2">
        <w:rPr>
          <w:rFonts w:cstheme="minorHAnsi"/>
          <w:color w:val="000000"/>
          <w:sz w:val="24"/>
          <w:szCs w:val="24"/>
          <w:lang w:val="es-MX"/>
        </w:rPr>
        <w:t>-</w:t>
      </w:r>
      <w:r w:rsidR="004A6C45" w:rsidRPr="00F17EF2">
        <w:rPr>
          <w:rFonts w:cstheme="minorHAnsi"/>
          <w:color w:val="000000"/>
          <w:sz w:val="24"/>
          <w:szCs w:val="24"/>
          <w:lang w:val="es-MX"/>
        </w:rPr>
        <w:t>Guachapala</w:t>
      </w:r>
      <w:r w:rsidR="00854EA3" w:rsidRPr="00F17EF2">
        <w:rPr>
          <w:rFonts w:cstheme="minorHAnsi"/>
          <w:color w:val="000000"/>
          <w:sz w:val="24"/>
          <w:szCs w:val="24"/>
          <w:lang w:val="es-MX"/>
        </w:rPr>
        <w:t xml:space="preserve"> (01D06</w:t>
      </w:r>
      <w:r w:rsidR="004A6C45" w:rsidRPr="00F17EF2">
        <w:rPr>
          <w:rFonts w:cstheme="minorHAnsi"/>
          <w:color w:val="000000"/>
          <w:sz w:val="24"/>
          <w:szCs w:val="24"/>
          <w:lang w:val="es-MX"/>
        </w:rPr>
        <w:t>) y Azog</w:t>
      </w:r>
      <w:r w:rsidR="000A5702" w:rsidRPr="00F17EF2">
        <w:rPr>
          <w:rFonts w:cstheme="minorHAnsi"/>
          <w:color w:val="000000"/>
          <w:sz w:val="24"/>
          <w:szCs w:val="24"/>
          <w:lang w:val="es-MX"/>
        </w:rPr>
        <w:t>ues</w:t>
      </w:r>
      <w:r w:rsidR="00CF3C1A" w:rsidRPr="00F17EF2">
        <w:rPr>
          <w:rFonts w:cstheme="minorHAnsi"/>
          <w:color w:val="000000"/>
          <w:sz w:val="24"/>
          <w:szCs w:val="24"/>
          <w:lang w:val="es-MX"/>
        </w:rPr>
        <w:t>-</w:t>
      </w:r>
      <w:r w:rsidR="000A5702" w:rsidRPr="00F17EF2">
        <w:rPr>
          <w:rFonts w:cstheme="minorHAnsi"/>
          <w:color w:val="000000"/>
          <w:sz w:val="24"/>
          <w:szCs w:val="24"/>
          <w:lang w:val="es-MX"/>
        </w:rPr>
        <w:t>Biblián</w:t>
      </w:r>
      <w:r w:rsidR="00CF3C1A" w:rsidRPr="00F17EF2">
        <w:rPr>
          <w:rFonts w:cstheme="minorHAnsi"/>
          <w:color w:val="000000"/>
          <w:sz w:val="24"/>
          <w:szCs w:val="24"/>
          <w:lang w:val="es-MX"/>
        </w:rPr>
        <w:t>-</w:t>
      </w:r>
      <w:r w:rsidR="000A5702" w:rsidRPr="00F17EF2">
        <w:rPr>
          <w:rFonts w:cstheme="minorHAnsi"/>
          <w:color w:val="000000"/>
          <w:sz w:val="24"/>
          <w:szCs w:val="24"/>
          <w:lang w:val="es-MX"/>
        </w:rPr>
        <w:t>Dé</w:t>
      </w:r>
      <w:r w:rsidR="004A6C45" w:rsidRPr="00F17EF2">
        <w:rPr>
          <w:rFonts w:cstheme="minorHAnsi"/>
          <w:color w:val="000000"/>
          <w:sz w:val="24"/>
          <w:szCs w:val="24"/>
          <w:lang w:val="es-MX"/>
        </w:rPr>
        <w:t>leg</w:t>
      </w:r>
      <w:r w:rsidR="00854EA3" w:rsidRPr="00F17EF2">
        <w:rPr>
          <w:rFonts w:cstheme="minorHAnsi"/>
          <w:color w:val="000000"/>
          <w:sz w:val="24"/>
          <w:szCs w:val="24"/>
          <w:lang w:val="es-MX"/>
        </w:rPr>
        <w:t xml:space="preserve"> (03D01</w:t>
      </w:r>
      <w:r w:rsidR="007A71B2">
        <w:rPr>
          <w:rFonts w:cstheme="minorHAnsi"/>
          <w:color w:val="000000"/>
          <w:sz w:val="24"/>
          <w:szCs w:val="24"/>
          <w:lang w:val="es-MX"/>
        </w:rPr>
        <w:t>).</w:t>
      </w:r>
    </w:p>
    <w:p w14:paraId="767F9EE7" w14:textId="77777777" w:rsidR="004A6C45" w:rsidRPr="00F17EF2" w:rsidRDefault="004A6C45" w:rsidP="00F17EF2">
      <w:pPr>
        <w:pStyle w:val="Prrafodelista"/>
        <w:numPr>
          <w:ilvl w:val="0"/>
          <w:numId w:val="21"/>
        </w:numPr>
        <w:spacing w:before="120" w:after="0" w:line="360" w:lineRule="auto"/>
        <w:jc w:val="both"/>
        <w:rPr>
          <w:rFonts w:cstheme="minorHAnsi"/>
          <w:b/>
          <w:sz w:val="24"/>
          <w:szCs w:val="24"/>
        </w:rPr>
      </w:pPr>
      <w:r w:rsidRPr="00F17EF2">
        <w:rPr>
          <w:rFonts w:cstheme="minorHAnsi"/>
          <w:b/>
          <w:sz w:val="24"/>
          <w:szCs w:val="24"/>
        </w:rPr>
        <w:t>Salud</w:t>
      </w:r>
    </w:p>
    <w:p w14:paraId="18FFF942" w14:textId="77777777" w:rsidR="00F4797A" w:rsidRPr="00F17EF2" w:rsidRDefault="00C5567D" w:rsidP="00F17EF2">
      <w:pPr>
        <w:spacing w:before="120" w:after="0" w:line="360" w:lineRule="auto"/>
        <w:jc w:val="both"/>
        <w:rPr>
          <w:rFonts w:eastAsia="Times New Roman" w:cstheme="minorHAnsi"/>
          <w:color w:val="000000"/>
          <w:sz w:val="24"/>
          <w:szCs w:val="24"/>
        </w:rPr>
      </w:pPr>
      <w:r w:rsidRPr="00F17EF2">
        <w:rPr>
          <w:rFonts w:cstheme="minorHAnsi"/>
          <w:sz w:val="24"/>
          <w:szCs w:val="24"/>
        </w:rPr>
        <w:t xml:space="preserve">La tasa de natalidad </w:t>
      </w:r>
      <w:r w:rsidR="004A6C45" w:rsidRPr="00F17EF2">
        <w:rPr>
          <w:rFonts w:cstheme="minorHAnsi"/>
          <w:sz w:val="24"/>
          <w:szCs w:val="24"/>
        </w:rPr>
        <w:t>zona</w:t>
      </w:r>
      <w:r w:rsidRPr="00F17EF2">
        <w:rPr>
          <w:rFonts w:cstheme="minorHAnsi"/>
          <w:sz w:val="24"/>
          <w:szCs w:val="24"/>
        </w:rPr>
        <w:t>l</w:t>
      </w:r>
      <w:r w:rsidR="004A6C45" w:rsidRPr="00F17EF2">
        <w:rPr>
          <w:rFonts w:cstheme="minorHAnsi"/>
          <w:sz w:val="24"/>
          <w:szCs w:val="24"/>
        </w:rPr>
        <w:t xml:space="preserve"> es de 24 niños nacidos viv</w:t>
      </w:r>
      <w:r w:rsidR="007A71B2">
        <w:rPr>
          <w:rFonts w:cstheme="minorHAnsi"/>
          <w:sz w:val="24"/>
          <w:szCs w:val="24"/>
        </w:rPr>
        <w:t xml:space="preserve">os por cada mil habitantes. En </w:t>
      </w:r>
      <w:r w:rsidRPr="00F17EF2">
        <w:rPr>
          <w:rFonts w:cstheme="minorHAnsi"/>
          <w:sz w:val="24"/>
          <w:szCs w:val="24"/>
        </w:rPr>
        <w:t>Morona Santiago este indicador es de</w:t>
      </w:r>
      <w:r w:rsidR="00847677" w:rsidRPr="00F17EF2">
        <w:rPr>
          <w:rFonts w:cstheme="minorHAnsi"/>
          <w:sz w:val="24"/>
          <w:szCs w:val="24"/>
        </w:rPr>
        <w:t xml:space="preserve"> </w:t>
      </w:r>
      <w:r w:rsidR="007A71B2">
        <w:rPr>
          <w:rFonts w:cstheme="minorHAnsi"/>
          <w:sz w:val="24"/>
          <w:szCs w:val="24"/>
        </w:rPr>
        <w:t>45</w:t>
      </w:r>
      <w:r w:rsidRPr="00F17EF2">
        <w:rPr>
          <w:rFonts w:cstheme="minorHAnsi"/>
          <w:sz w:val="24"/>
          <w:szCs w:val="24"/>
        </w:rPr>
        <w:t xml:space="preserve">, en </w:t>
      </w:r>
      <w:r w:rsidR="004A6C45" w:rsidRPr="00F17EF2">
        <w:rPr>
          <w:rFonts w:cstheme="minorHAnsi"/>
          <w:sz w:val="24"/>
          <w:szCs w:val="24"/>
        </w:rPr>
        <w:t xml:space="preserve">Azuay </w:t>
      </w:r>
      <w:r w:rsidR="007A71B2">
        <w:rPr>
          <w:rFonts w:eastAsia="Times New Roman" w:cstheme="minorHAnsi"/>
          <w:color w:val="000000"/>
          <w:sz w:val="24"/>
          <w:szCs w:val="24"/>
        </w:rPr>
        <w:t>20</w:t>
      </w:r>
      <w:r w:rsidR="004A6C45" w:rsidRPr="00F17EF2">
        <w:rPr>
          <w:rFonts w:eastAsia="Times New Roman" w:cstheme="minorHAnsi"/>
          <w:color w:val="000000"/>
          <w:sz w:val="24"/>
          <w:szCs w:val="24"/>
        </w:rPr>
        <w:t xml:space="preserve"> </w:t>
      </w:r>
      <w:r w:rsidR="004A6C45" w:rsidRPr="00F17EF2">
        <w:rPr>
          <w:rFonts w:cstheme="minorHAnsi"/>
          <w:sz w:val="24"/>
          <w:szCs w:val="24"/>
        </w:rPr>
        <w:t xml:space="preserve">y Cañar con </w:t>
      </w:r>
      <w:r w:rsidR="004A6C45" w:rsidRPr="00F17EF2">
        <w:rPr>
          <w:rFonts w:eastAsia="Times New Roman" w:cstheme="minorHAnsi"/>
          <w:color w:val="000000"/>
          <w:sz w:val="24"/>
          <w:szCs w:val="24"/>
        </w:rPr>
        <w:t>10.</w:t>
      </w:r>
    </w:p>
    <w:p w14:paraId="2F0A1DD6" w14:textId="77777777" w:rsidR="004A6C45" w:rsidRPr="00F17EF2" w:rsidRDefault="004A6C45" w:rsidP="00F17EF2">
      <w:pPr>
        <w:spacing w:before="120" w:after="0" w:line="360" w:lineRule="auto"/>
        <w:jc w:val="both"/>
        <w:rPr>
          <w:rFonts w:cstheme="minorHAnsi"/>
          <w:sz w:val="24"/>
          <w:szCs w:val="24"/>
        </w:rPr>
      </w:pPr>
      <w:r w:rsidRPr="00F17EF2">
        <w:rPr>
          <w:rFonts w:cstheme="minorHAnsi"/>
          <w:sz w:val="24"/>
          <w:szCs w:val="24"/>
        </w:rPr>
        <w:t>La tasa de mortal</w:t>
      </w:r>
      <w:r w:rsidR="002A7CF7" w:rsidRPr="00F17EF2">
        <w:rPr>
          <w:rFonts w:cstheme="minorHAnsi"/>
          <w:sz w:val="24"/>
          <w:szCs w:val="24"/>
        </w:rPr>
        <w:t xml:space="preserve">idad general de la zona es de </w:t>
      </w:r>
      <w:r w:rsidR="007A71B2">
        <w:rPr>
          <w:rFonts w:cstheme="minorHAnsi"/>
          <w:sz w:val="24"/>
          <w:szCs w:val="24"/>
        </w:rPr>
        <w:t>4,2</w:t>
      </w:r>
      <w:r w:rsidR="002A7CF7" w:rsidRPr="00F17EF2">
        <w:rPr>
          <w:rFonts w:cstheme="minorHAnsi"/>
          <w:sz w:val="24"/>
          <w:szCs w:val="24"/>
        </w:rPr>
        <w:t xml:space="preserve"> fallecidos</w:t>
      </w:r>
      <w:r w:rsidRPr="00F17EF2">
        <w:rPr>
          <w:rFonts w:cstheme="minorHAnsi"/>
          <w:sz w:val="24"/>
          <w:szCs w:val="24"/>
        </w:rPr>
        <w:t xml:space="preserve"> por cada mil habitantes, supe</w:t>
      </w:r>
      <w:r w:rsidR="002A7CF7" w:rsidRPr="00F17EF2">
        <w:rPr>
          <w:rFonts w:cstheme="minorHAnsi"/>
          <w:sz w:val="24"/>
          <w:szCs w:val="24"/>
        </w:rPr>
        <w:t>rando a la nacional que es de 4,</w:t>
      </w:r>
      <w:r w:rsidR="007A71B2">
        <w:rPr>
          <w:rFonts w:cstheme="minorHAnsi"/>
          <w:sz w:val="24"/>
          <w:szCs w:val="24"/>
        </w:rPr>
        <w:t>1</w:t>
      </w:r>
      <w:r w:rsidRPr="00F17EF2">
        <w:rPr>
          <w:rFonts w:cstheme="minorHAnsi"/>
          <w:sz w:val="24"/>
          <w:szCs w:val="24"/>
        </w:rPr>
        <w:t xml:space="preserve">. </w:t>
      </w:r>
      <w:r w:rsidR="00C5567D" w:rsidRPr="00F17EF2">
        <w:rPr>
          <w:rFonts w:cstheme="minorHAnsi"/>
          <w:sz w:val="24"/>
          <w:szCs w:val="24"/>
        </w:rPr>
        <w:t>E</w:t>
      </w:r>
      <w:r w:rsidR="002A7CF7" w:rsidRPr="00F17EF2">
        <w:rPr>
          <w:rFonts w:cstheme="minorHAnsi"/>
          <w:sz w:val="24"/>
          <w:szCs w:val="24"/>
        </w:rPr>
        <w:t xml:space="preserve">n </w:t>
      </w:r>
      <w:r w:rsidRPr="00F17EF2">
        <w:rPr>
          <w:rFonts w:cstheme="minorHAnsi"/>
          <w:sz w:val="24"/>
          <w:szCs w:val="24"/>
        </w:rPr>
        <w:t>Azuay es de 4</w:t>
      </w:r>
      <w:r w:rsidR="002A7CF7" w:rsidRPr="00F17EF2">
        <w:rPr>
          <w:rFonts w:cstheme="minorHAnsi"/>
          <w:sz w:val="24"/>
          <w:szCs w:val="24"/>
        </w:rPr>
        <w:t>,</w:t>
      </w:r>
      <w:r w:rsidR="007A71B2">
        <w:rPr>
          <w:rFonts w:cstheme="minorHAnsi"/>
          <w:sz w:val="24"/>
          <w:szCs w:val="24"/>
        </w:rPr>
        <w:t>3</w:t>
      </w:r>
      <w:r w:rsidR="002A7CF7" w:rsidRPr="00F17EF2">
        <w:rPr>
          <w:rFonts w:cstheme="minorHAnsi"/>
          <w:sz w:val="24"/>
          <w:szCs w:val="24"/>
        </w:rPr>
        <w:t xml:space="preserve"> y</w:t>
      </w:r>
      <w:r w:rsidR="00C5567D" w:rsidRPr="00F17EF2">
        <w:rPr>
          <w:rFonts w:cstheme="minorHAnsi"/>
          <w:sz w:val="24"/>
          <w:szCs w:val="24"/>
        </w:rPr>
        <w:t xml:space="preserve"> </w:t>
      </w:r>
      <w:r w:rsidR="002A7CF7" w:rsidRPr="00F17EF2">
        <w:rPr>
          <w:rFonts w:cstheme="minorHAnsi"/>
          <w:sz w:val="24"/>
          <w:szCs w:val="24"/>
        </w:rPr>
        <w:t>en</w:t>
      </w:r>
      <w:r w:rsidRPr="00F17EF2">
        <w:rPr>
          <w:rFonts w:cstheme="minorHAnsi"/>
          <w:sz w:val="24"/>
          <w:szCs w:val="24"/>
        </w:rPr>
        <w:t xml:space="preserve"> Cañar 4</w:t>
      </w:r>
      <w:r w:rsidR="002A7CF7" w:rsidRPr="00F17EF2">
        <w:rPr>
          <w:rFonts w:cstheme="minorHAnsi"/>
          <w:sz w:val="24"/>
          <w:szCs w:val="24"/>
        </w:rPr>
        <w:t>,</w:t>
      </w:r>
      <w:r w:rsidR="007A71B2">
        <w:rPr>
          <w:rFonts w:cstheme="minorHAnsi"/>
          <w:sz w:val="24"/>
          <w:szCs w:val="24"/>
        </w:rPr>
        <w:t>7</w:t>
      </w:r>
      <w:r w:rsidRPr="00F17EF2">
        <w:rPr>
          <w:rFonts w:cstheme="minorHAnsi"/>
          <w:sz w:val="24"/>
          <w:szCs w:val="24"/>
        </w:rPr>
        <w:t xml:space="preserve"> que superan</w:t>
      </w:r>
      <w:r w:rsidR="002A7CF7" w:rsidRPr="00F17EF2">
        <w:rPr>
          <w:rFonts w:cstheme="minorHAnsi"/>
          <w:sz w:val="24"/>
          <w:szCs w:val="24"/>
        </w:rPr>
        <w:t xml:space="preserve"> a</w:t>
      </w:r>
      <w:r w:rsidR="00C5567D" w:rsidRPr="00F17EF2">
        <w:rPr>
          <w:rFonts w:cstheme="minorHAnsi"/>
          <w:sz w:val="24"/>
          <w:szCs w:val="24"/>
        </w:rPr>
        <w:t xml:space="preserve">l </w:t>
      </w:r>
      <w:r w:rsidRPr="00F17EF2">
        <w:rPr>
          <w:rFonts w:cstheme="minorHAnsi"/>
          <w:sz w:val="24"/>
          <w:szCs w:val="24"/>
        </w:rPr>
        <w:t xml:space="preserve">nacional </w:t>
      </w:r>
      <w:r w:rsidR="002A7CF7" w:rsidRPr="00F17EF2">
        <w:rPr>
          <w:rFonts w:cstheme="minorHAnsi"/>
          <w:sz w:val="24"/>
          <w:szCs w:val="24"/>
        </w:rPr>
        <w:t>y</w:t>
      </w:r>
      <w:r w:rsidRPr="00F17EF2">
        <w:rPr>
          <w:rFonts w:cstheme="minorHAnsi"/>
          <w:sz w:val="24"/>
          <w:szCs w:val="24"/>
        </w:rPr>
        <w:t xml:space="preserve"> zonal</w:t>
      </w:r>
      <w:r w:rsidR="00FC253F" w:rsidRPr="00F17EF2">
        <w:rPr>
          <w:rFonts w:cstheme="minorHAnsi"/>
          <w:sz w:val="24"/>
          <w:szCs w:val="24"/>
        </w:rPr>
        <w:t>;</w:t>
      </w:r>
      <w:r w:rsidRPr="00F17EF2">
        <w:rPr>
          <w:rFonts w:cstheme="minorHAnsi"/>
          <w:sz w:val="24"/>
          <w:szCs w:val="24"/>
        </w:rPr>
        <w:t xml:space="preserve"> en Morona San</w:t>
      </w:r>
      <w:r w:rsidR="002A7CF7" w:rsidRPr="00F17EF2">
        <w:rPr>
          <w:rFonts w:cstheme="minorHAnsi"/>
          <w:sz w:val="24"/>
          <w:szCs w:val="24"/>
        </w:rPr>
        <w:t xml:space="preserve">tiago </w:t>
      </w:r>
      <w:r w:rsidR="00C5567D" w:rsidRPr="00F17EF2">
        <w:rPr>
          <w:rFonts w:cstheme="minorHAnsi"/>
          <w:sz w:val="24"/>
          <w:szCs w:val="24"/>
        </w:rPr>
        <w:t xml:space="preserve">ese indicador es </w:t>
      </w:r>
      <w:r w:rsidR="002A7CF7" w:rsidRPr="00F17EF2">
        <w:rPr>
          <w:rFonts w:cstheme="minorHAnsi"/>
          <w:sz w:val="24"/>
          <w:szCs w:val="24"/>
        </w:rPr>
        <w:t>de 2,8</w:t>
      </w:r>
      <w:r w:rsidRPr="00F17EF2">
        <w:rPr>
          <w:rFonts w:cstheme="minorHAnsi"/>
          <w:sz w:val="24"/>
          <w:szCs w:val="24"/>
        </w:rPr>
        <w:t xml:space="preserve">. </w:t>
      </w:r>
    </w:p>
    <w:p w14:paraId="322771CF" w14:textId="77777777" w:rsidR="004A6C45" w:rsidRPr="00F17EF2" w:rsidRDefault="004A6C45" w:rsidP="00F17EF2">
      <w:pPr>
        <w:spacing w:before="120" w:after="0" w:line="360" w:lineRule="auto"/>
        <w:jc w:val="both"/>
        <w:rPr>
          <w:rFonts w:cstheme="minorHAnsi"/>
          <w:sz w:val="24"/>
          <w:szCs w:val="24"/>
        </w:rPr>
      </w:pPr>
      <w:r w:rsidRPr="00F17EF2">
        <w:rPr>
          <w:rFonts w:cstheme="minorHAnsi"/>
          <w:sz w:val="24"/>
          <w:szCs w:val="24"/>
        </w:rPr>
        <w:t xml:space="preserve">La tasa de mortalidad infantil </w:t>
      </w:r>
      <w:r w:rsidR="00C5567D" w:rsidRPr="00F17EF2">
        <w:rPr>
          <w:rFonts w:cstheme="minorHAnsi"/>
          <w:sz w:val="24"/>
          <w:szCs w:val="24"/>
        </w:rPr>
        <w:t>de</w:t>
      </w:r>
      <w:r w:rsidRPr="00F17EF2">
        <w:rPr>
          <w:rFonts w:cstheme="minorHAnsi"/>
          <w:sz w:val="24"/>
          <w:szCs w:val="24"/>
        </w:rPr>
        <w:t xml:space="preserve"> la Zona es </w:t>
      </w:r>
      <w:r w:rsidR="002A7CF7" w:rsidRPr="00F17EF2">
        <w:rPr>
          <w:rFonts w:cstheme="minorHAnsi"/>
          <w:sz w:val="24"/>
          <w:szCs w:val="24"/>
        </w:rPr>
        <w:t xml:space="preserve">de </w:t>
      </w:r>
      <w:r w:rsidRPr="00F17EF2">
        <w:rPr>
          <w:rFonts w:cstheme="minorHAnsi"/>
          <w:sz w:val="24"/>
          <w:szCs w:val="24"/>
        </w:rPr>
        <w:t>9,</w:t>
      </w:r>
      <w:r w:rsidR="007A71B2">
        <w:rPr>
          <w:rFonts w:cstheme="minorHAnsi"/>
          <w:sz w:val="24"/>
          <w:szCs w:val="24"/>
        </w:rPr>
        <w:t>1</w:t>
      </w:r>
      <w:r w:rsidRPr="00F17EF2">
        <w:rPr>
          <w:rFonts w:cstheme="minorHAnsi"/>
          <w:sz w:val="24"/>
          <w:szCs w:val="24"/>
        </w:rPr>
        <w:t xml:space="preserve"> por cada </w:t>
      </w:r>
      <w:r w:rsidR="005A166D" w:rsidRPr="00F17EF2">
        <w:rPr>
          <w:rFonts w:cstheme="minorHAnsi"/>
          <w:sz w:val="24"/>
          <w:szCs w:val="24"/>
        </w:rPr>
        <w:t xml:space="preserve">cien </w:t>
      </w:r>
      <w:r w:rsidRPr="00F17EF2">
        <w:rPr>
          <w:rFonts w:cstheme="minorHAnsi"/>
          <w:sz w:val="24"/>
          <w:szCs w:val="24"/>
        </w:rPr>
        <w:t xml:space="preserve">mil niños nacidos vivos; </w:t>
      </w:r>
      <w:r w:rsidR="002A7CF7" w:rsidRPr="00F17EF2">
        <w:rPr>
          <w:rFonts w:cstheme="minorHAnsi"/>
          <w:sz w:val="24"/>
          <w:szCs w:val="24"/>
        </w:rPr>
        <w:t xml:space="preserve">siendo </w:t>
      </w:r>
      <w:r w:rsidRPr="00F17EF2">
        <w:rPr>
          <w:rFonts w:cstheme="minorHAnsi"/>
          <w:sz w:val="24"/>
          <w:szCs w:val="24"/>
        </w:rPr>
        <w:t xml:space="preserve">en Azuay </w:t>
      </w:r>
      <w:r w:rsidR="00C5567D" w:rsidRPr="00F17EF2">
        <w:rPr>
          <w:rFonts w:cstheme="minorHAnsi"/>
          <w:sz w:val="24"/>
          <w:szCs w:val="24"/>
        </w:rPr>
        <w:t xml:space="preserve">de </w:t>
      </w:r>
      <w:r w:rsidR="002A7CF7" w:rsidRPr="00F17EF2">
        <w:rPr>
          <w:rFonts w:cstheme="minorHAnsi"/>
          <w:sz w:val="24"/>
          <w:szCs w:val="24"/>
        </w:rPr>
        <w:t>10,</w:t>
      </w:r>
      <w:r w:rsidR="007A71B2">
        <w:rPr>
          <w:rFonts w:cstheme="minorHAnsi"/>
          <w:sz w:val="24"/>
          <w:szCs w:val="24"/>
        </w:rPr>
        <w:t>3</w:t>
      </w:r>
      <w:r w:rsidR="00C5567D" w:rsidRPr="00F17EF2">
        <w:rPr>
          <w:rFonts w:cstheme="minorHAnsi"/>
          <w:sz w:val="24"/>
          <w:szCs w:val="24"/>
        </w:rPr>
        <w:t>,</w:t>
      </w:r>
      <w:r w:rsidRPr="00F17EF2">
        <w:rPr>
          <w:rFonts w:cstheme="minorHAnsi"/>
          <w:sz w:val="24"/>
          <w:szCs w:val="24"/>
        </w:rPr>
        <w:t xml:space="preserve"> </w:t>
      </w:r>
      <w:r w:rsidR="002A7CF7" w:rsidRPr="00F17EF2">
        <w:rPr>
          <w:rFonts w:cstheme="minorHAnsi"/>
          <w:sz w:val="24"/>
          <w:szCs w:val="24"/>
        </w:rPr>
        <w:t xml:space="preserve">superior a </w:t>
      </w:r>
      <w:r w:rsidRPr="00F17EF2">
        <w:rPr>
          <w:rFonts w:cstheme="minorHAnsi"/>
          <w:sz w:val="24"/>
          <w:szCs w:val="24"/>
        </w:rPr>
        <w:t>la</w:t>
      </w:r>
      <w:r w:rsidR="007A71B2">
        <w:rPr>
          <w:rFonts w:cstheme="minorHAnsi"/>
          <w:sz w:val="24"/>
          <w:szCs w:val="24"/>
        </w:rPr>
        <w:t xml:space="preserve"> tasa nacional 10,1</w:t>
      </w:r>
      <w:r w:rsidR="002A7CF7" w:rsidRPr="00F17EF2">
        <w:rPr>
          <w:rFonts w:cstheme="minorHAnsi"/>
          <w:sz w:val="24"/>
          <w:szCs w:val="24"/>
        </w:rPr>
        <w:t>;</w:t>
      </w:r>
      <w:r w:rsidRPr="00F17EF2">
        <w:rPr>
          <w:rFonts w:cstheme="minorHAnsi"/>
          <w:sz w:val="24"/>
          <w:szCs w:val="24"/>
        </w:rPr>
        <w:t xml:space="preserve"> seguida de</w:t>
      </w:r>
      <w:r w:rsidR="007A71B2">
        <w:rPr>
          <w:rFonts w:cstheme="minorHAnsi"/>
          <w:sz w:val="24"/>
          <w:szCs w:val="24"/>
        </w:rPr>
        <w:t xml:space="preserve"> Cañar 7,6 y Morona Santiago 6,2</w:t>
      </w:r>
      <w:r w:rsidR="00C5567D" w:rsidRPr="00F17EF2">
        <w:rPr>
          <w:rFonts w:cstheme="minorHAnsi"/>
          <w:sz w:val="24"/>
          <w:szCs w:val="24"/>
        </w:rPr>
        <w:t>, menor que</w:t>
      </w:r>
      <w:r w:rsidRPr="00F17EF2">
        <w:rPr>
          <w:rFonts w:cstheme="minorHAnsi"/>
          <w:sz w:val="24"/>
          <w:szCs w:val="24"/>
        </w:rPr>
        <w:t xml:space="preserve"> la </w:t>
      </w:r>
      <w:r w:rsidR="002A7CF7" w:rsidRPr="00F17EF2">
        <w:rPr>
          <w:rFonts w:cstheme="minorHAnsi"/>
          <w:sz w:val="24"/>
          <w:szCs w:val="24"/>
        </w:rPr>
        <w:t xml:space="preserve">media </w:t>
      </w:r>
      <w:r w:rsidRPr="00F17EF2">
        <w:rPr>
          <w:rFonts w:cstheme="minorHAnsi"/>
          <w:sz w:val="24"/>
          <w:szCs w:val="24"/>
        </w:rPr>
        <w:t>nacional y zonal.</w:t>
      </w:r>
    </w:p>
    <w:p w14:paraId="2E45EE96" w14:textId="77777777" w:rsidR="005919C2" w:rsidRPr="00F17EF2" w:rsidRDefault="004A6C45" w:rsidP="00F17EF2">
      <w:pPr>
        <w:spacing w:before="120" w:after="0" w:line="360" w:lineRule="auto"/>
        <w:jc w:val="both"/>
        <w:rPr>
          <w:rFonts w:cstheme="minorHAnsi"/>
          <w:sz w:val="24"/>
          <w:szCs w:val="24"/>
        </w:rPr>
      </w:pPr>
      <w:r w:rsidRPr="00F17EF2">
        <w:rPr>
          <w:rFonts w:cstheme="minorHAnsi"/>
          <w:sz w:val="24"/>
          <w:szCs w:val="24"/>
        </w:rPr>
        <w:lastRenderedPageBreak/>
        <w:t>La tasa de mortalidad materna por cada cien mil na</w:t>
      </w:r>
      <w:r w:rsidR="002A7CF7" w:rsidRPr="00F17EF2">
        <w:rPr>
          <w:rFonts w:cstheme="minorHAnsi"/>
          <w:sz w:val="24"/>
          <w:szCs w:val="24"/>
        </w:rPr>
        <w:t>ci</w:t>
      </w:r>
      <w:r w:rsidR="00F2031D">
        <w:rPr>
          <w:rFonts w:cstheme="minorHAnsi"/>
          <w:sz w:val="24"/>
          <w:szCs w:val="24"/>
        </w:rPr>
        <w:t>dos vivos en la zona es de 86,3</w:t>
      </w:r>
      <w:r w:rsidR="002A7CF7" w:rsidRPr="00F17EF2">
        <w:rPr>
          <w:rFonts w:cstheme="minorHAnsi"/>
          <w:sz w:val="24"/>
          <w:szCs w:val="24"/>
        </w:rPr>
        <w:t xml:space="preserve"> mayor a la nacional 60,</w:t>
      </w:r>
      <w:r w:rsidRPr="00F17EF2">
        <w:rPr>
          <w:rFonts w:cstheme="minorHAnsi"/>
          <w:sz w:val="24"/>
          <w:szCs w:val="24"/>
        </w:rPr>
        <w:t>2</w:t>
      </w:r>
      <w:r w:rsidR="002A7CF7" w:rsidRPr="00F17EF2">
        <w:rPr>
          <w:rFonts w:cstheme="minorHAnsi"/>
          <w:sz w:val="24"/>
          <w:szCs w:val="24"/>
        </w:rPr>
        <w:t>. En la provincia de C</w:t>
      </w:r>
      <w:r w:rsidRPr="00F17EF2">
        <w:rPr>
          <w:rFonts w:cstheme="minorHAnsi"/>
          <w:sz w:val="24"/>
          <w:szCs w:val="24"/>
        </w:rPr>
        <w:t xml:space="preserve">añar se registra la tasa más alta de </w:t>
      </w:r>
      <w:r w:rsidR="002A7CF7" w:rsidRPr="00F17EF2">
        <w:rPr>
          <w:rFonts w:cstheme="minorHAnsi"/>
          <w:sz w:val="24"/>
          <w:szCs w:val="24"/>
        </w:rPr>
        <w:t>mortalidad materna de la zona 142,</w:t>
      </w:r>
      <w:r w:rsidR="00F2031D">
        <w:rPr>
          <w:rFonts w:cstheme="minorHAnsi"/>
          <w:sz w:val="24"/>
          <w:szCs w:val="24"/>
        </w:rPr>
        <w:t>1</w:t>
      </w:r>
      <w:r w:rsidRPr="00F17EF2">
        <w:rPr>
          <w:rFonts w:cstheme="minorHAnsi"/>
          <w:sz w:val="24"/>
          <w:szCs w:val="24"/>
        </w:rPr>
        <w:t xml:space="preserve"> seguida de Morona Santiago 116</w:t>
      </w:r>
      <w:r w:rsidR="002A7CF7" w:rsidRPr="00F17EF2">
        <w:rPr>
          <w:rFonts w:cstheme="minorHAnsi"/>
          <w:sz w:val="24"/>
          <w:szCs w:val="24"/>
        </w:rPr>
        <w:t>,</w:t>
      </w:r>
      <w:r w:rsidR="00F2031D">
        <w:rPr>
          <w:rFonts w:cstheme="minorHAnsi"/>
          <w:sz w:val="24"/>
          <w:szCs w:val="24"/>
        </w:rPr>
        <w:t>3</w:t>
      </w:r>
      <w:r w:rsidRPr="00F17EF2">
        <w:rPr>
          <w:rFonts w:cstheme="minorHAnsi"/>
          <w:sz w:val="24"/>
          <w:szCs w:val="24"/>
        </w:rPr>
        <w:t xml:space="preserve">, y </w:t>
      </w:r>
      <w:r w:rsidR="005919C2" w:rsidRPr="00F17EF2">
        <w:rPr>
          <w:rFonts w:cstheme="minorHAnsi"/>
          <w:sz w:val="24"/>
          <w:szCs w:val="24"/>
        </w:rPr>
        <w:t>Azuay 56.</w:t>
      </w:r>
    </w:p>
    <w:p w14:paraId="4BDEC8E8" w14:textId="77777777" w:rsidR="004A6C45" w:rsidRPr="00F17EF2" w:rsidRDefault="004A6C45" w:rsidP="00915998">
      <w:pPr>
        <w:spacing w:before="120" w:after="0" w:line="360" w:lineRule="auto"/>
        <w:jc w:val="both"/>
        <w:rPr>
          <w:rFonts w:cstheme="minorHAnsi"/>
          <w:sz w:val="24"/>
          <w:szCs w:val="24"/>
        </w:rPr>
      </w:pPr>
      <w:r w:rsidRPr="00F17EF2">
        <w:rPr>
          <w:rFonts w:cstheme="minorHAnsi"/>
          <w:sz w:val="24"/>
          <w:szCs w:val="24"/>
        </w:rPr>
        <w:t>De acue</w:t>
      </w:r>
      <w:r w:rsidR="007E1DD6" w:rsidRPr="00F17EF2">
        <w:rPr>
          <w:rFonts w:cstheme="minorHAnsi"/>
          <w:sz w:val="24"/>
          <w:szCs w:val="24"/>
        </w:rPr>
        <w:t>rdo a los anuarios de</w:t>
      </w:r>
      <w:r w:rsidR="00C137EC" w:rsidRPr="00F17EF2">
        <w:rPr>
          <w:rFonts w:cstheme="minorHAnsi"/>
          <w:sz w:val="24"/>
          <w:szCs w:val="24"/>
        </w:rPr>
        <w:t xml:space="preserve"> </w:t>
      </w:r>
      <w:r w:rsidR="007E1DD6" w:rsidRPr="00F17EF2">
        <w:rPr>
          <w:rFonts w:cstheme="minorHAnsi"/>
          <w:sz w:val="24"/>
          <w:szCs w:val="24"/>
        </w:rPr>
        <w:t>E</w:t>
      </w:r>
      <w:r w:rsidRPr="00F17EF2">
        <w:rPr>
          <w:rFonts w:cstheme="minorHAnsi"/>
          <w:sz w:val="24"/>
          <w:szCs w:val="24"/>
        </w:rPr>
        <w:t xml:space="preserve">stadísticas </w:t>
      </w:r>
      <w:r w:rsidR="007E1DD6" w:rsidRPr="00F17EF2">
        <w:rPr>
          <w:rFonts w:cstheme="minorHAnsi"/>
          <w:sz w:val="24"/>
          <w:szCs w:val="24"/>
        </w:rPr>
        <w:t>Vitales del INEC, para la Z</w:t>
      </w:r>
      <w:r w:rsidRPr="00F17EF2">
        <w:rPr>
          <w:rFonts w:cstheme="minorHAnsi"/>
          <w:sz w:val="24"/>
          <w:szCs w:val="24"/>
        </w:rPr>
        <w:t xml:space="preserve">ona </w:t>
      </w:r>
      <w:r w:rsidR="007E1DD6" w:rsidRPr="00F17EF2">
        <w:rPr>
          <w:rFonts w:cstheme="minorHAnsi"/>
          <w:sz w:val="24"/>
          <w:szCs w:val="24"/>
        </w:rPr>
        <w:t>6 – Austro, la t</w:t>
      </w:r>
      <w:r w:rsidRPr="00F17EF2">
        <w:rPr>
          <w:rFonts w:cstheme="minorHAnsi"/>
          <w:sz w:val="24"/>
          <w:szCs w:val="24"/>
        </w:rPr>
        <w:t>asa d</w:t>
      </w:r>
      <w:r w:rsidR="00F2031D">
        <w:rPr>
          <w:rFonts w:cstheme="minorHAnsi"/>
          <w:sz w:val="24"/>
          <w:szCs w:val="24"/>
        </w:rPr>
        <w:t>e morbilidad general es de 91,1</w:t>
      </w:r>
      <w:r w:rsidR="007E1DD6" w:rsidRPr="00F17EF2">
        <w:rPr>
          <w:rFonts w:cstheme="minorHAnsi"/>
          <w:sz w:val="24"/>
          <w:szCs w:val="24"/>
        </w:rPr>
        <w:t xml:space="preserve"> personas</w:t>
      </w:r>
      <w:r w:rsidRPr="00F17EF2">
        <w:rPr>
          <w:rFonts w:cstheme="minorHAnsi"/>
          <w:sz w:val="24"/>
          <w:szCs w:val="24"/>
        </w:rPr>
        <w:t xml:space="preserve"> por cada mil habitantes, siendo mayor a la nacional </w:t>
      </w:r>
      <w:r w:rsidR="007E1DD6" w:rsidRPr="00F17EF2">
        <w:rPr>
          <w:rFonts w:cstheme="minorHAnsi"/>
          <w:sz w:val="24"/>
          <w:szCs w:val="24"/>
        </w:rPr>
        <w:t xml:space="preserve">que es de </w:t>
      </w:r>
      <w:r w:rsidRPr="00F17EF2">
        <w:rPr>
          <w:rFonts w:cstheme="minorHAnsi"/>
          <w:sz w:val="24"/>
          <w:szCs w:val="24"/>
        </w:rPr>
        <w:t xml:space="preserve">74,5. </w:t>
      </w:r>
      <w:r w:rsidR="007E1DD6" w:rsidRPr="00F17EF2">
        <w:rPr>
          <w:rFonts w:cstheme="minorHAnsi"/>
          <w:sz w:val="24"/>
          <w:szCs w:val="24"/>
        </w:rPr>
        <w:t xml:space="preserve">Este indicador en </w:t>
      </w:r>
      <w:r w:rsidRPr="00F17EF2">
        <w:rPr>
          <w:rFonts w:cstheme="minorHAnsi"/>
          <w:sz w:val="24"/>
          <w:szCs w:val="24"/>
        </w:rPr>
        <w:t xml:space="preserve">Azuay </w:t>
      </w:r>
      <w:r w:rsidR="00F2031D">
        <w:rPr>
          <w:rFonts w:cstheme="minorHAnsi"/>
          <w:sz w:val="24"/>
          <w:szCs w:val="24"/>
        </w:rPr>
        <w:t>es de 87,1</w:t>
      </w:r>
      <w:r w:rsidR="007E1DD6" w:rsidRPr="00F17EF2">
        <w:rPr>
          <w:rFonts w:cstheme="minorHAnsi"/>
          <w:sz w:val="24"/>
          <w:szCs w:val="24"/>
        </w:rPr>
        <w:t xml:space="preserve">; en </w:t>
      </w:r>
      <w:r w:rsidRPr="00F17EF2">
        <w:rPr>
          <w:rFonts w:cstheme="minorHAnsi"/>
          <w:sz w:val="24"/>
          <w:szCs w:val="24"/>
        </w:rPr>
        <w:t>Cañar 94</w:t>
      </w:r>
      <w:r w:rsidR="00F2031D">
        <w:rPr>
          <w:rFonts w:cstheme="minorHAnsi"/>
          <w:sz w:val="24"/>
          <w:szCs w:val="24"/>
        </w:rPr>
        <w:t>,2</w:t>
      </w:r>
      <w:r w:rsidR="007E1DD6" w:rsidRPr="00F17EF2">
        <w:rPr>
          <w:rFonts w:cstheme="minorHAnsi"/>
          <w:sz w:val="24"/>
          <w:szCs w:val="24"/>
        </w:rPr>
        <w:t xml:space="preserve">; y, en Morona Santiago </w:t>
      </w:r>
      <w:r w:rsidRPr="00F17EF2">
        <w:rPr>
          <w:rFonts w:cstheme="minorHAnsi"/>
          <w:sz w:val="24"/>
          <w:szCs w:val="24"/>
        </w:rPr>
        <w:t>105</w:t>
      </w:r>
      <w:r w:rsidR="007E1DD6" w:rsidRPr="00F17EF2">
        <w:rPr>
          <w:rFonts w:cstheme="minorHAnsi"/>
          <w:sz w:val="24"/>
          <w:szCs w:val="24"/>
        </w:rPr>
        <w:t>,</w:t>
      </w:r>
      <w:r w:rsidR="00F2031D">
        <w:rPr>
          <w:rFonts w:cstheme="minorHAnsi"/>
          <w:sz w:val="24"/>
          <w:szCs w:val="24"/>
        </w:rPr>
        <w:t>6.</w:t>
      </w:r>
      <w:r w:rsidRPr="00F17EF2">
        <w:rPr>
          <w:rFonts w:cstheme="minorHAnsi"/>
          <w:sz w:val="24"/>
          <w:szCs w:val="24"/>
        </w:rPr>
        <w:t xml:space="preserve"> Las causas más frecuentes </w:t>
      </w:r>
      <w:r w:rsidR="007E1DD6" w:rsidRPr="00F17EF2">
        <w:rPr>
          <w:rFonts w:cstheme="minorHAnsi"/>
          <w:sz w:val="24"/>
          <w:szCs w:val="24"/>
        </w:rPr>
        <w:t xml:space="preserve">de morbilidad </w:t>
      </w:r>
      <w:r w:rsidRPr="00F17EF2">
        <w:rPr>
          <w:rFonts w:cstheme="minorHAnsi"/>
          <w:sz w:val="24"/>
          <w:szCs w:val="24"/>
        </w:rPr>
        <w:t>en</w:t>
      </w:r>
      <w:r w:rsidR="007E1DD6" w:rsidRPr="00F17EF2">
        <w:rPr>
          <w:rFonts w:cstheme="minorHAnsi"/>
          <w:sz w:val="24"/>
          <w:szCs w:val="24"/>
        </w:rPr>
        <w:t xml:space="preserve"> Azuay y Cañar </w:t>
      </w:r>
      <w:r w:rsidRPr="00F17EF2">
        <w:rPr>
          <w:rFonts w:cstheme="minorHAnsi"/>
          <w:sz w:val="24"/>
          <w:szCs w:val="24"/>
        </w:rPr>
        <w:t>son; enfermedades del sistema circulatorio, tumores, causas externas de morbilidad y mortalidad, seguida</w:t>
      </w:r>
      <w:r w:rsidR="007E1DD6" w:rsidRPr="00F17EF2">
        <w:rPr>
          <w:rFonts w:cstheme="minorHAnsi"/>
          <w:sz w:val="24"/>
          <w:szCs w:val="24"/>
        </w:rPr>
        <w:t>s</w:t>
      </w:r>
      <w:r w:rsidRPr="00F17EF2">
        <w:rPr>
          <w:rFonts w:cstheme="minorHAnsi"/>
          <w:sz w:val="24"/>
          <w:szCs w:val="24"/>
        </w:rPr>
        <w:t xml:space="preserve"> de las infecciones respiratorias. </w:t>
      </w:r>
      <w:r w:rsidR="007E1DD6" w:rsidRPr="00F17EF2">
        <w:rPr>
          <w:rFonts w:cstheme="minorHAnsi"/>
          <w:sz w:val="24"/>
          <w:szCs w:val="24"/>
        </w:rPr>
        <w:t xml:space="preserve">En </w:t>
      </w:r>
      <w:r w:rsidRPr="00F17EF2">
        <w:rPr>
          <w:rFonts w:cstheme="minorHAnsi"/>
          <w:sz w:val="24"/>
          <w:szCs w:val="24"/>
        </w:rPr>
        <w:t xml:space="preserve">Morona Santiago </w:t>
      </w:r>
      <w:r w:rsidR="00191AC1" w:rsidRPr="00F17EF2">
        <w:rPr>
          <w:rFonts w:cstheme="minorHAnsi"/>
          <w:sz w:val="24"/>
          <w:szCs w:val="24"/>
        </w:rPr>
        <w:t>las principales causas de morbilidad son:</w:t>
      </w:r>
      <w:r w:rsidRPr="00F17EF2">
        <w:rPr>
          <w:rFonts w:cstheme="minorHAnsi"/>
          <w:sz w:val="24"/>
          <w:szCs w:val="24"/>
        </w:rPr>
        <w:t xml:space="preserve"> síntomas, signos y hallazgos anormales clínicos, enfermedades del sistema circulatorio, tumor</w:t>
      </w:r>
      <w:r w:rsidR="00915998">
        <w:rPr>
          <w:rFonts w:cstheme="minorHAnsi"/>
          <w:sz w:val="24"/>
          <w:szCs w:val="24"/>
        </w:rPr>
        <w:t xml:space="preserve">es y </w:t>
      </w:r>
      <w:r w:rsidR="00357E47">
        <w:rPr>
          <w:rFonts w:cstheme="minorHAnsi"/>
          <w:sz w:val="24"/>
          <w:szCs w:val="24"/>
        </w:rPr>
        <w:t>enfermedades respiratorias</w:t>
      </w:r>
    </w:p>
    <w:p w14:paraId="3CCE5302" w14:textId="77777777" w:rsidR="00F4797A" w:rsidRPr="00F17EF2" w:rsidRDefault="00F4797A" w:rsidP="00F17EF2">
      <w:pPr>
        <w:spacing w:before="120" w:after="0" w:line="360" w:lineRule="auto"/>
        <w:jc w:val="both"/>
        <w:rPr>
          <w:rFonts w:cstheme="minorHAnsi"/>
          <w:sz w:val="24"/>
          <w:szCs w:val="24"/>
        </w:rPr>
      </w:pPr>
      <w:r w:rsidRPr="00F17EF2">
        <w:rPr>
          <w:rFonts w:cstheme="minorHAnsi"/>
          <w:sz w:val="24"/>
          <w:szCs w:val="24"/>
        </w:rPr>
        <w:t>De acuerdo a</w:t>
      </w:r>
      <w:r w:rsidR="00915998">
        <w:rPr>
          <w:rFonts w:cstheme="minorHAnsi"/>
          <w:sz w:val="24"/>
          <w:szCs w:val="24"/>
        </w:rPr>
        <w:t xml:space="preserve"> </w:t>
      </w:r>
      <w:r w:rsidRPr="00F17EF2">
        <w:rPr>
          <w:rFonts w:cstheme="minorHAnsi"/>
          <w:sz w:val="24"/>
          <w:szCs w:val="24"/>
        </w:rPr>
        <w:t>l</w:t>
      </w:r>
      <w:r w:rsidR="005A2C1A" w:rsidRPr="00F17EF2">
        <w:rPr>
          <w:rFonts w:cstheme="minorHAnsi"/>
          <w:sz w:val="24"/>
          <w:szCs w:val="24"/>
        </w:rPr>
        <w:t>a Agenda de Transformación Productiva Territorial de Azuay, Cañar y Morona Santiago, publicada por el Ministerio Coordinador de la Producción, Empleo y Comp</w:t>
      </w:r>
      <w:r w:rsidR="009B0383" w:rsidRPr="00F17EF2">
        <w:rPr>
          <w:rFonts w:cstheme="minorHAnsi"/>
          <w:sz w:val="24"/>
          <w:szCs w:val="24"/>
        </w:rPr>
        <w:t>etitividad en Mayo de 2011, la d</w:t>
      </w:r>
      <w:r w:rsidR="005A2C1A" w:rsidRPr="00F17EF2">
        <w:rPr>
          <w:rFonts w:cstheme="minorHAnsi"/>
          <w:sz w:val="24"/>
          <w:szCs w:val="24"/>
        </w:rPr>
        <w:t xml:space="preserve">esnutrición crónica </w:t>
      </w:r>
      <w:r w:rsidR="00915998">
        <w:rPr>
          <w:rFonts w:cstheme="minorHAnsi"/>
          <w:sz w:val="24"/>
          <w:szCs w:val="24"/>
        </w:rPr>
        <w:t xml:space="preserve">en la </w:t>
      </w:r>
      <w:r w:rsidR="009B0383" w:rsidRPr="00F17EF2">
        <w:rPr>
          <w:rFonts w:cstheme="minorHAnsi"/>
          <w:sz w:val="24"/>
          <w:szCs w:val="24"/>
        </w:rPr>
        <w:t xml:space="preserve">Zona 6 </w:t>
      </w:r>
      <w:r w:rsidR="005A2C1A" w:rsidRPr="00F17EF2">
        <w:rPr>
          <w:rFonts w:cstheme="minorHAnsi"/>
          <w:sz w:val="24"/>
          <w:szCs w:val="24"/>
        </w:rPr>
        <w:t>afectó a 53</w:t>
      </w:r>
      <w:r w:rsidRPr="00F17EF2">
        <w:rPr>
          <w:rFonts w:cstheme="minorHAnsi"/>
          <w:sz w:val="24"/>
          <w:szCs w:val="24"/>
        </w:rPr>
        <w:t>% de niños menores de 5 años</w:t>
      </w:r>
      <w:r w:rsidR="009B0383" w:rsidRPr="00F17EF2">
        <w:rPr>
          <w:rFonts w:cstheme="minorHAnsi"/>
          <w:sz w:val="24"/>
          <w:szCs w:val="24"/>
        </w:rPr>
        <w:t>;</w:t>
      </w:r>
      <w:r w:rsidR="005A2C1A" w:rsidRPr="00F17EF2">
        <w:rPr>
          <w:rFonts w:cstheme="minorHAnsi"/>
          <w:sz w:val="24"/>
          <w:szCs w:val="24"/>
        </w:rPr>
        <w:t xml:space="preserve"> 57% en </w:t>
      </w:r>
      <w:r w:rsidRPr="00F17EF2">
        <w:rPr>
          <w:rFonts w:cstheme="minorHAnsi"/>
          <w:sz w:val="24"/>
          <w:szCs w:val="24"/>
        </w:rPr>
        <w:t xml:space="preserve">Azuay, </w:t>
      </w:r>
      <w:r w:rsidR="005A2C1A" w:rsidRPr="00F17EF2">
        <w:rPr>
          <w:rFonts w:cstheme="minorHAnsi"/>
          <w:sz w:val="24"/>
          <w:szCs w:val="24"/>
        </w:rPr>
        <w:t>59</w:t>
      </w:r>
      <w:r w:rsidRPr="00F17EF2">
        <w:rPr>
          <w:rFonts w:cstheme="minorHAnsi"/>
          <w:sz w:val="24"/>
          <w:szCs w:val="24"/>
        </w:rPr>
        <w:t xml:space="preserve">% en Cañar y </w:t>
      </w:r>
      <w:r w:rsidR="005A2C1A" w:rsidRPr="00F17EF2">
        <w:rPr>
          <w:rFonts w:cstheme="minorHAnsi"/>
          <w:sz w:val="24"/>
          <w:szCs w:val="24"/>
        </w:rPr>
        <w:t>42%</w:t>
      </w:r>
      <w:r w:rsidRPr="00F17EF2">
        <w:rPr>
          <w:rFonts w:cstheme="minorHAnsi"/>
          <w:sz w:val="24"/>
          <w:szCs w:val="24"/>
        </w:rPr>
        <w:t xml:space="preserve"> en Morona Santiago. Estos índices son superiores al </w:t>
      </w:r>
      <w:r w:rsidR="00184848" w:rsidRPr="00F17EF2">
        <w:rPr>
          <w:rFonts w:cstheme="minorHAnsi"/>
          <w:sz w:val="24"/>
          <w:szCs w:val="24"/>
        </w:rPr>
        <w:t xml:space="preserve">promedio </w:t>
      </w:r>
      <w:r w:rsidRPr="00F17EF2">
        <w:rPr>
          <w:rFonts w:cstheme="minorHAnsi"/>
          <w:sz w:val="24"/>
          <w:szCs w:val="24"/>
        </w:rPr>
        <w:t xml:space="preserve">nacional que es de </w:t>
      </w:r>
      <w:r w:rsidR="005A2C1A" w:rsidRPr="00F17EF2">
        <w:rPr>
          <w:rFonts w:cstheme="minorHAnsi"/>
          <w:sz w:val="24"/>
          <w:szCs w:val="24"/>
        </w:rPr>
        <w:t>26</w:t>
      </w:r>
      <w:r w:rsidRPr="00F17EF2">
        <w:rPr>
          <w:rFonts w:cstheme="minorHAnsi"/>
          <w:sz w:val="24"/>
          <w:szCs w:val="24"/>
        </w:rPr>
        <w:t>%.</w:t>
      </w:r>
    </w:p>
    <w:p w14:paraId="52534EB0" w14:textId="77777777" w:rsidR="004A6C45" w:rsidRPr="00F17EF2" w:rsidRDefault="00F14599" w:rsidP="00F17EF2">
      <w:pPr>
        <w:pStyle w:val="Prrafodelista"/>
        <w:numPr>
          <w:ilvl w:val="0"/>
          <w:numId w:val="21"/>
        </w:numPr>
        <w:spacing w:before="120" w:after="0" w:line="360" w:lineRule="auto"/>
        <w:ind w:hanging="294"/>
        <w:jc w:val="both"/>
        <w:rPr>
          <w:rFonts w:cstheme="minorHAnsi"/>
          <w:b/>
          <w:sz w:val="24"/>
          <w:szCs w:val="24"/>
          <w:lang w:val="es-ES"/>
        </w:rPr>
      </w:pPr>
      <w:r w:rsidRPr="00F17EF2">
        <w:rPr>
          <w:rFonts w:cstheme="minorHAnsi"/>
          <w:b/>
          <w:sz w:val="24"/>
          <w:szCs w:val="24"/>
        </w:rPr>
        <w:t>Se</w:t>
      </w:r>
      <w:r w:rsidR="004A6C45" w:rsidRPr="00F17EF2">
        <w:rPr>
          <w:rFonts w:cstheme="minorHAnsi"/>
          <w:b/>
          <w:sz w:val="24"/>
          <w:szCs w:val="24"/>
        </w:rPr>
        <w:t>guridad social</w:t>
      </w:r>
    </w:p>
    <w:p w14:paraId="60FEA368" w14:textId="77777777" w:rsidR="004A6C45" w:rsidRPr="00F17EF2" w:rsidRDefault="004A6C45" w:rsidP="00F17EF2">
      <w:pPr>
        <w:spacing w:before="120" w:after="0" w:line="360" w:lineRule="auto"/>
        <w:jc w:val="both"/>
        <w:rPr>
          <w:rFonts w:cstheme="minorHAnsi"/>
          <w:sz w:val="24"/>
          <w:szCs w:val="24"/>
        </w:rPr>
      </w:pPr>
      <w:r w:rsidRPr="00F17EF2">
        <w:rPr>
          <w:rFonts w:cstheme="minorHAnsi"/>
          <w:sz w:val="24"/>
          <w:szCs w:val="24"/>
        </w:rPr>
        <w:t>De</w:t>
      </w:r>
      <w:r w:rsidR="00FD54EF" w:rsidRPr="00F17EF2">
        <w:rPr>
          <w:rFonts w:cstheme="minorHAnsi"/>
          <w:sz w:val="24"/>
          <w:szCs w:val="24"/>
        </w:rPr>
        <w:t>l</w:t>
      </w:r>
      <w:r w:rsidR="00A3533E" w:rsidRPr="00F17EF2">
        <w:rPr>
          <w:rFonts w:cstheme="minorHAnsi"/>
          <w:sz w:val="24"/>
          <w:szCs w:val="24"/>
        </w:rPr>
        <w:t xml:space="preserve"> total de la población de la Z</w:t>
      </w:r>
      <w:r w:rsidRPr="00F17EF2">
        <w:rPr>
          <w:rFonts w:cstheme="minorHAnsi"/>
          <w:sz w:val="24"/>
          <w:szCs w:val="24"/>
        </w:rPr>
        <w:t>ona</w:t>
      </w:r>
      <w:r w:rsidR="00A3533E" w:rsidRPr="00F17EF2">
        <w:rPr>
          <w:rFonts w:cstheme="minorHAnsi"/>
          <w:sz w:val="24"/>
          <w:szCs w:val="24"/>
        </w:rPr>
        <w:t xml:space="preserve"> 6 - Austro</w:t>
      </w:r>
      <w:r w:rsidRPr="00F17EF2">
        <w:rPr>
          <w:rFonts w:cstheme="minorHAnsi"/>
          <w:sz w:val="24"/>
          <w:szCs w:val="24"/>
        </w:rPr>
        <w:t xml:space="preserve">, el 39% es población </w:t>
      </w:r>
      <w:r w:rsidR="00481AB1" w:rsidRPr="00F17EF2">
        <w:rPr>
          <w:rFonts w:cstheme="minorHAnsi"/>
          <w:sz w:val="24"/>
          <w:szCs w:val="24"/>
        </w:rPr>
        <w:t>ocupada, de la</w:t>
      </w:r>
      <w:r w:rsidRPr="00F17EF2">
        <w:rPr>
          <w:rFonts w:cstheme="minorHAnsi"/>
          <w:sz w:val="24"/>
          <w:szCs w:val="24"/>
        </w:rPr>
        <w:t xml:space="preserve"> cual el </w:t>
      </w:r>
      <w:r w:rsidRPr="00F17EF2">
        <w:rPr>
          <w:rFonts w:eastAsia="Times New Roman" w:cstheme="minorHAnsi"/>
          <w:sz w:val="24"/>
          <w:szCs w:val="24"/>
        </w:rPr>
        <w:t xml:space="preserve">63% </w:t>
      </w:r>
      <w:r w:rsidR="00304390">
        <w:rPr>
          <w:rFonts w:cstheme="minorHAnsi"/>
          <w:sz w:val="24"/>
          <w:szCs w:val="24"/>
        </w:rPr>
        <w:t>no aporta</w:t>
      </w:r>
      <w:r w:rsidRPr="00F17EF2">
        <w:rPr>
          <w:rFonts w:cstheme="minorHAnsi"/>
          <w:sz w:val="24"/>
          <w:szCs w:val="24"/>
        </w:rPr>
        <w:t xml:space="preserve"> al seguro social, únicamente aporta el 36% de la población</w:t>
      </w:r>
      <w:r w:rsidRPr="00F17EF2">
        <w:rPr>
          <w:rFonts w:eastAsia="Times New Roman" w:cstheme="minorHAnsi"/>
          <w:sz w:val="24"/>
          <w:szCs w:val="24"/>
        </w:rPr>
        <w:t xml:space="preserve">. </w:t>
      </w:r>
      <w:r w:rsidRPr="00F17EF2">
        <w:rPr>
          <w:rFonts w:cstheme="minorHAnsi"/>
          <w:sz w:val="24"/>
          <w:szCs w:val="24"/>
        </w:rPr>
        <w:t xml:space="preserve">Del total de personas que aportan al IESS, el 77% </w:t>
      </w:r>
      <w:r w:rsidR="00401496" w:rsidRPr="00F17EF2">
        <w:rPr>
          <w:rFonts w:cstheme="minorHAnsi"/>
          <w:sz w:val="24"/>
          <w:szCs w:val="24"/>
        </w:rPr>
        <w:t>son</w:t>
      </w:r>
      <w:r w:rsidRPr="00F17EF2">
        <w:rPr>
          <w:rFonts w:cstheme="minorHAnsi"/>
          <w:sz w:val="24"/>
          <w:szCs w:val="24"/>
        </w:rPr>
        <w:t xml:space="preserve"> afiliados al Seguro General y el 14% al Seguro Campesino.</w:t>
      </w:r>
      <w:r w:rsidR="00401496" w:rsidRPr="00F17EF2">
        <w:rPr>
          <w:rFonts w:cstheme="minorHAnsi"/>
          <w:sz w:val="24"/>
          <w:szCs w:val="24"/>
        </w:rPr>
        <w:t xml:space="preserve"> </w:t>
      </w:r>
      <w:r w:rsidR="00401496" w:rsidRPr="00F17EF2">
        <w:rPr>
          <w:rFonts w:eastAsia="Times New Roman" w:cstheme="minorHAnsi"/>
          <w:sz w:val="24"/>
          <w:szCs w:val="24"/>
        </w:rPr>
        <w:t>(INEC).</w:t>
      </w:r>
      <w:r w:rsidR="00304390">
        <w:rPr>
          <w:rFonts w:eastAsia="Times New Roman" w:cstheme="minorHAnsi"/>
          <w:sz w:val="24"/>
          <w:szCs w:val="24"/>
        </w:rPr>
        <w:t xml:space="preserve"> </w:t>
      </w:r>
      <w:r w:rsidRPr="00F17EF2">
        <w:rPr>
          <w:rFonts w:cstheme="minorHAnsi"/>
          <w:sz w:val="24"/>
          <w:szCs w:val="24"/>
        </w:rPr>
        <w:t xml:space="preserve">Los distritos </w:t>
      </w:r>
      <w:r w:rsidR="00304390">
        <w:rPr>
          <w:rFonts w:cstheme="minorHAnsi"/>
          <w:sz w:val="24"/>
          <w:szCs w:val="24"/>
        </w:rPr>
        <w:t>con</w:t>
      </w:r>
      <w:r w:rsidRPr="00F17EF2">
        <w:rPr>
          <w:rFonts w:cstheme="minorHAnsi"/>
          <w:sz w:val="24"/>
          <w:szCs w:val="24"/>
        </w:rPr>
        <w:t xml:space="preserve"> mayor número de afiliados al </w:t>
      </w:r>
      <w:r w:rsidR="00A3533E" w:rsidRPr="00F17EF2">
        <w:rPr>
          <w:rFonts w:cstheme="minorHAnsi"/>
          <w:sz w:val="24"/>
          <w:szCs w:val="24"/>
        </w:rPr>
        <w:t>I</w:t>
      </w:r>
      <w:r w:rsidRPr="00F17EF2">
        <w:rPr>
          <w:rFonts w:cstheme="minorHAnsi"/>
          <w:sz w:val="24"/>
          <w:szCs w:val="24"/>
        </w:rPr>
        <w:t>ESS</w:t>
      </w:r>
      <w:r w:rsidR="00872224" w:rsidRPr="00F17EF2">
        <w:rPr>
          <w:rFonts w:cstheme="minorHAnsi"/>
          <w:sz w:val="24"/>
          <w:szCs w:val="24"/>
        </w:rPr>
        <w:t xml:space="preserve"> son: Cuenca </w:t>
      </w:r>
      <w:r w:rsidR="00357E47" w:rsidRPr="00F17EF2">
        <w:rPr>
          <w:rFonts w:cstheme="minorHAnsi"/>
          <w:sz w:val="24"/>
          <w:szCs w:val="24"/>
        </w:rPr>
        <w:t>Norte (</w:t>
      </w:r>
      <w:r w:rsidRPr="00F17EF2">
        <w:rPr>
          <w:rFonts w:cstheme="minorHAnsi"/>
          <w:sz w:val="24"/>
          <w:szCs w:val="24"/>
        </w:rPr>
        <w:t>01D01</w:t>
      </w:r>
      <w:r w:rsidR="00872224" w:rsidRPr="00F17EF2">
        <w:rPr>
          <w:rFonts w:cstheme="minorHAnsi"/>
          <w:sz w:val="24"/>
          <w:szCs w:val="24"/>
        </w:rPr>
        <w:t xml:space="preserve">), Cuenca </w:t>
      </w:r>
      <w:r w:rsidR="00357E47" w:rsidRPr="00F17EF2">
        <w:rPr>
          <w:rFonts w:cstheme="minorHAnsi"/>
          <w:sz w:val="24"/>
          <w:szCs w:val="24"/>
        </w:rPr>
        <w:t>Sur (</w:t>
      </w:r>
      <w:r w:rsidRPr="00F17EF2">
        <w:rPr>
          <w:rFonts w:cstheme="minorHAnsi"/>
          <w:sz w:val="24"/>
          <w:szCs w:val="24"/>
        </w:rPr>
        <w:t>01D02</w:t>
      </w:r>
      <w:r w:rsidR="00481AB1" w:rsidRPr="00F17EF2">
        <w:rPr>
          <w:rFonts w:cstheme="minorHAnsi"/>
          <w:sz w:val="24"/>
          <w:szCs w:val="24"/>
        </w:rPr>
        <w:t>)</w:t>
      </w:r>
      <w:r w:rsidR="00872224" w:rsidRPr="00F17EF2">
        <w:rPr>
          <w:rFonts w:cstheme="minorHAnsi"/>
          <w:sz w:val="24"/>
          <w:szCs w:val="24"/>
        </w:rPr>
        <w:t xml:space="preserve"> y los de </w:t>
      </w:r>
      <w:r w:rsidRPr="00F17EF2">
        <w:rPr>
          <w:rFonts w:cstheme="minorHAnsi"/>
          <w:sz w:val="24"/>
          <w:szCs w:val="24"/>
        </w:rPr>
        <w:t>menor número de afiliaciones son: Nabón</w:t>
      </w:r>
      <w:r w:rsidR="00872224" w:rsidRPr="00F17EF2">
        <w:rPr>
          <w:rFonts w:cstheme="minorHAnsi"/>
          <w:sz w:val="24"/>
          <w:szCs w:val="24"/>
        </w:rPr>
        <w:t>-O</w:t>
      </w:r>
      <w:r w:rsidRPr="00F17EF2">
        <w:rPr>
          <w:rFonts w:cstheme="minorHAnsi"/>
          <w:sz w:val="24"/>
          <w:szCs w:val="24"/>
        </w:rPr>
        <w:t>ña</w:t>
      </w:r>
      <w:r w:rsidR="00A3533E" w:rsidRPr="00F17EF2">
        <w:rPr>
          <w:rFonts w:cstheme="minorHAnsi"/>
          <w:sz w:val="24"/>
          <w:szCs w:val="24"/>
        </w:rPr>
        <w:t xml:space="preserve"> (01D05</w:t>
      </w:r>
      <w:r w:rsidRPr="00F17EF2">
        <w:rPr>
          <w:rFonts w:cstheme="minorHAnsi"/>
          <w:sz w:val="24"/>
          <w:szCs w:val="24"/>
        </w:rPr>
        <w:t xml:space="preserve">), </w:t>
      </w:r>
      <w:r w:rsidR="00304390">
        <w:rPr>
          <w:rFonts w:cstheme="minorHAnsi"/>
          <w:sz w:val="24"/>
          <w:szCs w:val="24"/>
        </w:rPr>
        <w:t>Camilo Ponce</w:t>
      </w:r>
      <w:r w:rsidR="00D343BE" w:rsidRPr="00F17EF2">
        <w:rPr>
          <w:rFonts w:cstheme="minorHAnsi"/>
          <w:sz w:val="24"/>
          <w:szCs w:val="24"/>
        </w:rPr>
        <w:t xml:space="preserve"> (01D07)</w:t>
      </w:r>
      <w:r w:rsidRPr="00F17EF2">
        <w:rPr>
          <w:rFonts w:cstheme="minorHAnsi"/>
          <w:sz w:val="24"/>
          <w:szCs w:val="24"/>
        </w:rPr>
        <w:t>,</w:t>
      </w:r>
      <w:r w:rsidR="00872224" w:rsidRPr="00F17EF2">
        <w:rPr>
          <w:rFonts w:cstheme="minorHAnsi"/>
          <w:sz w:val="24"/>
          <w:szCs w:val="24"/>
        </w:rPr>
        <w:t xml:space="preserve"> Palora-</w:t>
      </w:r>
      <w:r w:rsidR="00D343BE" w:rsidRPr="00F17EF2">
        <w:rPr>
          <w:rFonts w:cstheme="minorHAnsi"/>
          <w:sz w:val="24"/>
          <w:szCs w:val="24"/>
        </w:rPr>
        <w:t>Huamboya</w:t>
      </w:r>
      <w:r w:rsidR="00A3533E" w:rsidRPr="00F17EF2">
        <w:rPr>
          <w:rFonts w:cstheme="minorHAnsi"/>
          <w:sz w:val="24"/>
          <w:szCs w:val="24"/>
        </w:rPr>
        <w:t>-</w:t>
      </w:r>
      <w:r w:rsidR="00D343BE" w:rsidRPr="00F17EF2">
        <w:rPr>
          <w:rFonts w:cstheme="minorHAnsi"/>
          <w:sz w:val="24"/>
          <w:szCs w:val="24"/>
        </w:rPr>
        <w:t>Pablo Sexto</w:t>
      </w:r>
      <w:r w:rsidR="00304390">
        <w:rPr>
          <w:rFonts w:cstheme="minorHAnsi"/>
          <w:sz w:val="24"/>
          <w:szCs w:val="24"/>
        </w:rPr>
        <w:t xml:space="preserve"> </w:t>
      </w:r>
      <w:r w:rsidR="00D343BE" w:rsidRPr="00F17EF2">
        <w:rPr>
          <w:rFonts w:cstheme="minorHAnsi"/>
          <w:sz w:val="24"/>
          <w:szCs w:val="24"/>
        </w:rPr>
        <w:t>(14D02)</w:t>
      </w:r>
      <w:r w:rsidR="000B170F" w:rsidRPr="00F17EF2">
        <w:rPr>
          <w:rFonts w:cstheme="minorHAnsi"/>
          <w:sz w:val="24"/>
          <w:szCs w:val="24"/>
        </w:rPr>
        <w:t>, Sucú</w:t>
      </w:r>
      <w:r w:rsidRPr="00F17EF2">
        <w:rPr>
          <w:rFonts w:cstheme="minorHAnsi"/>
          <w:sz w:val="24"/>
          <w:szCs w:val="24"/>
        </w:rPr>
        <w:t>a- Logroño</w:t>
      </w:r>
      <w:r w:rsidR="00A3533E" w:rsidRPr="00F17EF2">
        <w:rPr>
          <w:rFonts w:cstheme="minorHAnsi"/>
          <w:sz w:val="24"/>
          <w:szCs w:val="24"/>
        </w:rPr>
        <w:t xml:space="preserve"> (14D03</w:t>
      </w:r>
      <w:r w:rsidR="00872224" w:rsidRPr="00F17EF2">
        <w:rPr>
          <w:rFonts w:cstheme="minorHAnsi"/>
          <w:sz w:val="24"/>
          <w:szCs w:val="24"/>
        </w:rPr>
        <w:t>), Gualaquiza-</w:t>
      </w:r>
      <w:r w:rsidRPr="00F17EF2">
        <w:rPr>
          <w:rFonts w:cstheme="minorHAnsi"/>
          <w:sz w:val="24"/>
          <w:szCs w:val="24"/>
        </w:rPr>
        <w:t>San Juan Bosco</w:t>
      </w:r>
      <w:r w:rsidR="00A3533E" w:rsidRPr="00F17EF2">
        <w:rPr>
          <w:rFonts w:cstheme="minorHAnsi"/>
          <w:sz w:val="24"/>
          <w:szCs w:val="24"/>
        </w:rPr>
        <w:t xml:space="preserve"> (14D04</w:t>
      </w:r>
      <w:r w:rsidRPr="00F17EF2">
        <w:rPr>
          <w:rFonts w:cstheme="minorHAnsi"/>
          <w:sz w:val="24"/>
          <w:szCs w:val="24"/>
        </w:rPr>
        <w:t>)</w:t>
      </w:r>
      <w:r w:rsidR="00481AB1" w:rsidRPr="00F17EF2">
        <w:rPr>
          <w:rFonts w:cstheme="minorHAnsi"/>
          <w:sz w:val="24"/>
          <w:szCs w:val="24"/>
        </w:rPr>
        <w:t xml:space="preserve"> y</w:t>
      </w:r>
      <w:r w:rsidR="00357E47">
        <w:rPr>
          <w:rFonts w:cstheme="minorHAnsi"/>
          <w:sz w:val="24"/>
          <w:szCs w:val="24"/>
        </w:rPr>
        <w:t xml:space="preserve"> </w:t>
      </w:r>
      <w:r w:rsidR="00D343BE" w:rsidRPr="00F17EF2">
        <w:rPr>
          <w:rFonts w:cstheme="minorHAnsi"/>
          <w:sz w:val="24"/>
          <w:szCs w:val="24"/>
        </w:rPr>
        <w:t>Taisha</w:t>
      </w:r>
      <w:r w:rsidR="00304390">
        <w:rPr>
          <w:rFonts w:cstheme="minorHAnsi"/>
          <w:sz w:val="24"/>
          <w:szCs w:val="24"/>
        </w:rPr>
        <w:t xml:space="preserve"> </w:t>
      </w:r>
      <w:r w:rsidR="00A3533E" w:rsidRPr="00F17EF2">
        <w:rPr>
          <w:rFonts w:cstheme="minorHAnsi"/>
          <w:sz w:val="24"/>
          <w:szCs w:val="24"/>
        </w:rPr>
        <w:t>(14D05</w:t>
      </w:r>
      <w:r w:rsidR="00D343BE" w:rsidRPr="00F17EF2">
        <w:rPr>
          <w:rFonts w:cstheme="minorHAnsi"/>
          <w:sz w:val="24"/>
          <w:szCs w:val="24"/>
        </w:rPr>
        <w:t>)</w:t>
      </w:r>
      <w:r w:rsidR="009438EF" w:rsidRPr="00F17EF2">
        <w:rPr>
          <w:rFonts w:cstheme="minorHAnsi"/>
          <w:sz w:val="24"/>
          <w:szCs w:val="24"/>
        </w:rPr>
        <w:t>.</w:t>
      </w:r>
    </w:p>
    <w:p w14:paraId="23CFB515" w14:textId="77777777" w:rsidR="004A6C45" w:rsidRPr="00F17EF2" w:rsidRDefault="004A6C45" w:rsidP="00F17EF2">
      <w:pPr>
        <w:spacing w:before="120" w:after="0" w:line="360" w:lineRule="auto"/>
        <w:jc w:val="both"/>
        <w:rPr>
          <w:rFonts w:cstheme="minorHAnsi"/>
          <w:sz w:val="24"/>
          <w:szCs w:val="24"/>
        </w:rPr>
      </w:pPr>
      <w:r w:rsidRPr="00F17EF2">
        <w:rPr>
          <w:rFonts w:cstheme="minorHAnsi"/>
          <w:sz w:val="24"/>
          <w:szCs w:val="24"/>
        </w:rPr>
        <w:t xml:space="preserve">El acceso a seguros privados es mínimo comparado con </w:t>
      </w:r>
      <w:r w:rsidR="00796D8C" w:rsidRPr="00F17EF2">
        <w:rPr>
          <w:rFonts w:cstheme="minorHAnsi"/>
          <w:sz w:val="24"/>
          <w:szCs w:val="24"/>
        </w:rPr>
        <w:t>l</w:t>
      </w:r>
      <w:r w:rsidRPr="00F17EF2">
        <w:rPr>
          <w:rFonts w:cstheme="minorHAnsi"/>
          <w:sz w:val="24"/>
          <w:szCs w:val="24"/>
        </w:rPr>
        <w:t xml:space="preserve">a seguridad social, apenas el </w:t>
      </w:r>
      <w:r w:rsidR="009438EF" w:rsidRPr="00F17EF2">
        <w:rPr>
          <w:rFonts w:cstheme="minorHAnsi"/>
          <w:sz w:val="24"/>
          <w:szCs w:val="24"/>
        </w:rPr>
        <w:t>7% de la población z</w:t>
      </w:r>
      <w:r w:rsidRPr="00F17EF2">
        <w:rPr>
          <w:rFonts w:cstheme="minorHAnsi"/>
          <w:sz w:val="24"/>
          <w:szCs w:val="24"/>
        </w:rPr>
        <w:t>ona</w:t>
      </w:r>
      <w:r w:rsidR="009438EF" w:rsidRPr="00F17EF2">
        <w:rPr>
          <w:rFonts w:cstheme="minorHAnsi"/>
          <w:sz w:val="24"/>
          <w:szCs w:val="24"/>
        </w:rPr>
        <w:t>l</w:t>
      </w:r>
      <w:r w:rsidRPr="00F17EF2">
        <w:rPr>
          <w:rFonts w:cstheme="minorHAnsi"/>
          <w:sz w:val="24"/>
          <w:szCs w:val="24"/>
        </w:rPr>
        <w:t xml:space="preserve"> tiene seguro de salud privado, el 82 % no </w:t>
      </w:r>
      <w:r w:rsidR="009438EF" w:rsidRPr="00F17EF2">
        <w:rPr>
          <w:rFonts w:cstheme="minorHAnsi"/>
          <w:sz w:val="24"/>
          <w:szCs w:val="24"/>
        </w:rPr>
        <w:t xml:space="preserve">tiene y el 11% </w:t>
      </w:r>
      <w:r w:rsidRPr="00F17EF2">
        <w:rPr>
          <w:rFonts w:cstheme="minorHAnsi"/>
          <w:sz w:val="24"/>
          <w:szCs w:val="24"/>
        </w:rPr>
        <w:t>descon</w:t>
      </w:r>
      <w:r w:rsidR="009438EF" w:rsidRPr="00F17EF2">
        <w:rPr>
          <w:rFonts w:cstheme="minorHAnsi"/>
          <w:sz w:val="24"/>
          <w:szCs w:val="24"/>
        </w:rPr>
        <w:t xml:space="preserve">oce si dispone de algún </w:t>
      </w:r>
      <w:r w:rsidRPr="00F17EF2">
        <w:rPr>
          <w:rFonts w:cstheme="minorHAnsi"/>
          <w:sz w:val="24"/>
          <w:szCs w:val="24"/>
        </w:rPr>
        <w:t>seguro médico</w:t>
      </w:r>
      <w:r w:rsidR="00246B33">
        <w:rPr>
          <w:rFonts w:cstheme="minorHAnsi"/>
          <w:sz w:val="24"/>
          <w:szCs w:val="24"/>
        </w:rPr>
        <w:t>.</w:t>
      </w:r>
    </w:p>
    <w:p w14:paraId="7262BA79" w14:textId="77777777" w:rsidR="00201157" w:rsidRPr="00F17EF2" w:rsidRDefault="00201157" w:rsidP="00F17EF2">
      <w:pPr>
        <w:pStyle w:val="Prrafodelista"/>
        <w:numPr>
          <w:ilvl w:val="0"/>
          <w:numId w:val="21"/>
        </w:numPr>
        <w:spacing w:before="120" w:after="0" w:line="360" w:lineRule="auto"/>
        <w:jc w:val="both"/>
        <w:rPr>
          <w:rFonts w:cstheme="minorHAnsi"/>
          <w:b/>
          <w:sz w:val="24"/>
          <w:szCs w:val="24"/>
        </w:rPr>
      </w:pPr>
      <w:r w:rsidRPr="00F17EF2">
        <w:rPr>
          <w:rFonts w:cstheme="minorHAnsi"/>
          <w:b/>
          <w:sz w:val="24"/>
          <w:szCs w:val="24"/>
        </w:rPr>
        <w:t>Grupos de atención prioritaria</w:t>
      </w:r>
    </w:p>
    <w:p w14:paraId="5098979C" w14:textId="77777777" w:rsidR="00343BD1" w:rsidRPr="00246B33" w:rsidRDefault="004A6C45" w:rsidP="00F17EF2">
      <w:pPr>
        <w:spacing w:before="120" w:after="0" w:line="360" w:lineRule="auto"/>
        <w:jc w:val="both"/>
        <w:rPr>
          <w:rFonts w:cstheme="minorHAnsi"/>
          <w:sz w:val="24"/>
          <w:szCs w:val="24"/>
        </w:rPr>
      </w:pPr>
      <w:r w:rsidRPr="00F17EF2">
        <w:rPr>
          <w:rFonts w:cstheme="minorHAnsi"/>
          <w:sz w:val="24"/>
          <w:szCs w:val="24"/>
        </w:rPr>
        <w:t>El porcentaje de niños y niñas menores de cinco años que parti</w:t>
      </w:r>
      <w:r w:rsidR="00387529" w:rsidRPr="00F17EF2">
        <w:rPr>
          <w:rFonts w:cstheme="minorHAnsi"/>
          <w:sz w:val="24"/>
          <w:szCs w:val="24"/>
        </w:rPr>
        <w:t xml:space="preserve">cipan en programas de </w:t>
      </w:r>
      <w:r w:rsidRPr="00F17EF2">
        <w:rPr>
          <w:rFonts w:cstheme="minorHAnsi"/>
          <w:sz w:val="24"/>
          <w:szCs w:val="24"/>
        </w:rPr>
        <w:t>los centros infantiles públicos de los Gobiernos Autónomos Descentralizados</w:t>
      </w:r>
      <w:r w:rsidR="00246B33">
        <w:rPr>
          <w:rFonts w:cstheme="minorHAnsi"/>
          <w:sz w:val="24"/>
          <w:szCs w:val="24"/>
        </w:rPr>
        <w:t xml:space="preserve"> (GAD)</w:t>
      </w:r>
      <w:r w:rsidRPr="00F17EF2">
        <w:rPr>
          <w:rFonts w:cstheme="minorHAnsi"/>
          <w:sz w:val="24"/>
          <w:szCs w:val="24"/>
        </w:rPr>
        <w:t xml:space="preserve"> y </w:t>
      </w:r>
      <w:r w:rsidRPr="00F17EF2">
        <w:rPr>
          <w:rFonts w:cstheme="minorHAnsi"/>
          <w:sz w:val="24"/>
          <w:szCs w:val="24"/>
        </w:rPr>
        <w:lastRenderedPageBreak/>
        <w:t>del Gobierno Nacional en la Zona 6</w:t>
      </w:r>
      <w:r w:rsidR="00387529" w:rsidRPr="00F17EF2">
        <w:rPr>
          <w:rFonts w:cstheme="minorHAnsi"/>
          <w:sz w:val="24"/>
          <w:szCs w:val="24"/>
        </w:rPr>
        <w:t>,</w:t>
      </w:r>
      <w:r w:rsidRPr="00F17EF2">
        <w:rPr>
          <w:rFonts w:cstheme="minorHAnsi"/>
          <w:sz w:val="24"/>
          <w:szCs w:val="24"/>
        </w:rPr>
        <w:t xml:space="preserve"> es de 4,4% y 25,6% respectivamente. Los menores niveles de acceso se registran en los distritos: </w:t>
      </w:r>
      <w:r w:rsidR="00D343BE" w:rsidRPr="00F17EF2">
        <w:rPr>
          <w:rFonts w:cstheme="minorHAnsi"/>
          <w:sz w:val="24"/>
          <w:szCs w:val="24"/>
        </w:rPr>
        <w:t>Taisha (14D05)</w:t>
      </w:r>
      <w:r w:rsidR="00783DAC" w:rsidRPr="00F17EF2">
        <w:rPr>
          <w:rFonts w:cstheme="minorHAnsi"/>
          <w:sz w:val="24"/>
          <w:szCs w:val="24"/>
        </w:rPr>
        <w:t>, Limón Indanza</w:t>
      </w:r>
      <w:r w:rsidR="00387529" w:rsidRPr="00F17EF2">
        <w:rPr>
          <w:rFonts w:cstheme="minorHAnsi"/>
          <w:sz w:val="24"/>
          <w:szCs w:val="24"/>
        </w:rPr>
        <w:t>-</w:t>
      </w:r>
      <w:r w:rsidRPr="00F17EF2">
        <w:rPr>
          <w:rFonts w:cstheme="minorHAnsi"/>
          <w:sz w:val="24"/>
          <w:szCs w:val="24"/>
        </w:rPr>
        <w:t xml:space="preserve"> Santiago</w:t>
      </w:r>
      <w:r w:rsidR="00387529" w:rsidRPr="00F17EF2">
        <w:rPr>
          <w:rFonts w:cstheme="minorHAnsi"/>
          <w:sz w:val="24"/>
          <w:szCs w:val="24"/>
        </w:rPr>
        <w:t>-</w:t>
      </w:r>
      <w:r w:rsidR="00783DAC" w:rsidRPr="00F17EF2">
        <w:rPr>
          <w:rFonts w:cstheme="minorHAnsi"/>
          <w:sz w:val="24"/>
          <w:szCs w:val="24"/>
        </w:rPr>
        <w:t>Tiwintza (14D06), mientra</w:t>
      </w:r>
      <w:r w:rsidR="003E1231" w:rsidRPr="00F17EF2">
        <w:rPr>
          <w:rFonts w:cstheme="minorHAnsi"/>
          <w:sz w:val="24"/>
          <w:szCs w:val="24"/>
        </w:rPr>
        <w:t>s</w:t>
      </w:r>
      <w:r w:rsidR="00783DAC" w:rsidRPr="00F17EF2">
        <w:rPr>
          <w:rFonts w:cstheme="minorHAnsi"/>
          <w:sz w:val="24"/>
          <w:szCs w:val="24"/>
        </w:rPr>
        <w:t xml:space="preserve"> que la mayor oferta de centros de atención a la infancia </w:t>
      </w:r>
      <w:r w:rsidR="00387529" w:rsidRPr="00F17EF2">
        <w:rPr>
          <w:rFonts w:cstheme="minorHAnsi"/>
          <w:sz w:val="24"/>
          <w:szCs w:val="24"/>
        </w:rPr>
        <w:t xml:space="preserve">es </w:t>
      </w:r>
      <w:r w:rsidR="00783DAC" w:rsidRPr="00F17EF2">
        <w:rPr>
          <w:rFonts w:cstheme="minorHAnsi"/>
          <w:sz w:val="24"/>
          <w:szCs w:val="24"/>
        </w:rPr>
        <w:t xml:space="preserve">del sector privado </w:t>
      </w:r>
      <w:r w:rsidR="00387529" w:rsidRPr="00F17EF2">
        <w:rPr>
          <w:rFonts w:cstheme="minorHAnsi"/>
          <w:sz w:val="24"/>
          <w:szCs w:val="24"/>
        </w:rPr>
        <w:t xml:space="preserve">y </w:t>
      </w:r>
      <w:r w:rsidR="00783DAC" w:rsidRPr="00F17EF2">
        <w:rPr>
          <w:rFonts w:cstheme="minorHAnsi"/>
          <w:sz w:val="24"/>
          <w:szCs w:val="24"/>
        </w:rPr>
        <w:t xml:space="preserve">se registra en </w:t>
      </w:r>
      <w:r w:rsidRPr="00F17EF2">
        <w:rPr>
          <w:rFonts w:cstheme="minorHAnsi"/>
          <w:sz w:val="24"/>
          <w:szCs w:val="24"/>
        </w:rPr>
        <w:t xml:space="preserve">los distritos </w:t>
      </w:r>
      <w:r w:rsidR="00387529" w:rsidRPr="00F17EF2">
        <w:rPr>
          <w:rFonts w:cstheme="minorHAnsi"/>
          <w:sz w:val="24"/>
          <w:szCs w:val="24"/>
        </w:rPr>
        <w:t>de</w:t>
      </w:r>
      <w:r w:rsidRPr="00F17EF2">
        <w:rPr>
          <w:rFonts w:cstheme="minorHAnsi"/>
          <w:sz w:val="24"/>
          <w:szCs w:val="24"/>
        </w:rPr>
        <w:t xml:space="preserve"> Cuenca</w:t>
      </w:r>
      <w:r w:rsidR="00783DAC" w:rsidRPr="00F17EF2">
        <w:rPr>
          <w:rFonts w:cstheme="minorHAnsi"/>
          <w:sz w:val="24"/>
          <w:szCs w:val="24"/>
        </w:rPr>
        <w:t xml:space="preserve"> (01D01 y 01D02</w:t>
      </w:r>
      <w:r w:rsidR="00246B33">
        <w:rPr>
          <w:rFonts w:cstheme="minorHAnsi"/>
          <w:sz w:val="24"/>
          <w:szCs w:val="24"/>
        </w:rPr>
        <w:t>)</w:t>
      </w:r>
      <w:r w:rsidR="00783DAC" w:rsidRPr="00F17EF2">
        <w:rPr>
          <w:rFonts w:cstheme="minorHAnsi"/>
          <w:sz w:val="24"/>
          <w:szCs w:val="24"/>
        </w:rPr>
        <w:t>.</w:t>
      </w:r>
    </w:p>
    <w:p w14:paraId="08FD2BFE" w14:textId="77777777" w:rsidR="00201157" w:rsidRPr="00F17EF2" w:rsidRDefault="00DB1E7A" w:rsidP="00F17EF2">
      <w:pPr>
        <w:spacing w:before="120" w:after="0" w:line="360" w:lineRule="auto"/>
        <w:jc w:val="both"/>
        <w:rPr>
          <w:rFonts w:cstheme="minorHAnsi"/>
          <w:sz w:val="24"/>
          <w:szCs w:val="24"/>
        </w:rPr>
      </w:pPr>
      <w:r w:rsidRPr="00F17EF2">
        <w:rPr>
          <w:rFonts w:cstheme="minorHAnsi"/>
          <w:sz w:val="24"/>
          <w:szCs w:val="24"/>
        </w:rPr>
        <w:t>Según el VII Censo 2010 el porcentaje de niños, niñas y adolescentes vinculados al trabajo a nivel nacional</w:t>
      </w:r>
      <w:r w:rsidR="004062B7" w:rsidRPr="00F17EF2">
        <w:rPr>
          <w:rFonts w:cstheme="minorHAnsi"/>
          <w:sz w:val="24"/>
          <w:szCs w:val="24"/>
        </w:rPr>
        <w:t>, es el 27% y</w:t>
      </w:r>
      <w:r w:rsidRPr="00F17EF2">
        <w:rPr>
          <w:rFonts w:cstheme="minorHAnsi"/>
          <w:sz w:val="24"/>
          <w:szCs w:val="24"/>
        </w:rPr>
        <w:t xml:space="preserve"> a nivel zonal </w:t>
      </w:r>
      <w:r w:rsidR="004062B7" w:rsidRPr="00F17EF2">
        <w:rPr>
          <w:rFonts w:cstheme="minorHAnsi"/>
          <w:sz w:val="24"/>
          <w:szCs w:val="24"/>
        </w:rPr>
        <w:t>del 7,9% el</w:t>
      </w:r>
      <w:r w:rsidRPr="00F17EF2">
        <w:rPr>
          <w:rFonts w:cstheme="minorHAnsi"/>
          <w:sz w:val="24"/>
          <w:szCs w:val="24"/>
        </w:rPr>
        <w:t xml:space="preserve"> 4.</w:t>
      </w:r>
      <w:r w:rsidR="004062B7" w:rsidRPr="00F17EF2">
        <w:rPr>
          <w:rFonts w:cstheme="minorHAnsi"/>
          <w:sz w:val="24"/>
          <w:szCs w:val="24"/>
        </w:rPr>
        <w:t>9% corresponde a</w:t>
      </w:r>
      <w:r w:rsidRPr="00F17EF2">
        <w:rPr>
          <w:rFonts w:cstheme="minorHAnsi"/>
          <w:sz w:val="24"/>
          <w:szCs w:val="24"/>
        </w:rPr>
        <w:t>l Azuay, 1,7</w:t>
      </w:r>
      <w:r w:rsidR="004062B7" w:rsidRPr="00F17EF2">
        <w:rPr>
          <w:rFonts w:cstheme="minorHAnsi"/>
          <w:sz w:val="24"/>
          <w:szCs w:val="24"/>
        </w:rPr>
        <w:t>%</w:t>
      </w:r>
      <w:r w:rsidRPr="00F17EF2">
        <w:rPr>
          <w:rFonts w:cstheme="minorHAnsi"/>
          <w:sz w:val="24"/>
          <w:szCs w:val="24"/>
        </w:rPr>
        <w:t xml:space="preserve"> a Cañar y 1,3</w:t>
      </w:r>
      <w:r w:rsidR="004062B7" w:rsidRPr="00F17EF2">
        <w:rPr>
          <w:rFonts w:cstheme="minorHAnsi"/>
          <w:sz w:val="24"/>
          <w:szCs w:val="24"/>
        </w:rPr>
        <w:t>% a Morona Santiago.</w:t>
      </w:r>
    </w:p>
    <w:p w14:paraId="738D6D76" w14:textId="77777777" w:rsidR="004062B7" w:rsidRPr="00F17EF2" w:rsidRDefault="004A6C45" w:rsidP="00F17EF2">
      <w:pPr>
        <w:spacing w:before="120" w:after="0" w:line="360" w:lineRule="auto"/>
        <w:jc w:val="both"/>
        <w:rPr>
          <w:rFonts w:cstheme="minorHAnsi"/>
          <w:sz w:val="24"/>
          <w:szCs w:val="24"/>
          <w:lang w:val="es-ES"/>
        </w:rPr>
      </w:pPr>
      <w:r w:rsidRPr="00F17EF2">
        <w:rPr>
          <w:rFonts w:cstheme="minorHAnsi"/>
          <w:sz w:val="24"/>
          <w:szCs w:val="24"/>
          <w:lang w:val="es-ES"/>
        </w:rPr>
        <w:t>La población con discapacida</w:t>
      </w:r>
      <w:r w:rsidR="00073454" w:rsidRPr="00F17EF2">
        <w:rPr>
          <w:rFonts w:cstheme="minorHAnsi"/>
          <w:sz w:val="24"/>
          <w:szCs w:val="24"/>
          <w:lang w:val="es-ES"/>
        </w:rPr>
        <w:t xml:space="preserve">d permanente por más de un año es </w:t>
      </w:r>
      <w:r w:rsidRPr="00F17EF2">
        <w:rPr>
          <w:rFonts w:cstheme="minorHAnsi"/>
          <w:sz w:val="24"/>
          <w:szCs w:val="24"/>
          <w:lang w:val="es-ES"/>
        </w:rPr>
        <w:t>el 5,5%</w:t>
      </w:r>
      <w:r w:rsidR="00073454" w:rsidRPr="00F17EF2">
        <w:rPr>
          <w:rFonts w:cstheme="minorHAnsi"/>
          <w:sz w:val="24"/>
          <w:szCs w:val="24"/>
          <w:lang w:val="es-ES"/>
        </w:rPr>
        <w:t xml:space="preserve"> del total de la población zonal, la mayor parte </w:t>
      </w:r>
      <w:r w:rsidRPr="00F17EF2">
        <w:rPr>
          <w:rFonts w:cstheme="minorHAnsi"/>
          <w:sz w:val="24"/>
          <w:szCs w:val="24"/>
          <w:lang w:val="es-ES"/>
        </w:rPr>
        <w:t xml:space="preserve">está en </w:t>
      </w:r>
      <w:r w:rsidR="00073454" w:rsidRPr="00F17EF2">
        <w:rPr>
          <w:rFonts w:cstheme="minorHAnsi"/>
          <w:sz w:val="24"/>
          <w:szCs w:val="24"/>
          <w:lang w:val="es-ES"/>
        </w:rPr>
        <w:t>el área</w:t>
      </w:r>
      <w:r w:rsidRPr="00F17EF2">
        <w:rPr>
          <w:rFonts w:cstheme="minorHAnsi"/>
          <w:sz w:val="24"/>
          <w:szCs w:val="24"/>
          <w:lang w:val="es-ES"/>
        </w:rPr>
        <w:t xml:space="preserve"> rural (56%).Los distritos que presentan mayores porcentajes de</w:t>
      </w:r>
      <w:r w:rsidR="00073454" w:rsidRPr="00F17EF2">
        <w:rPr>
          <w:rFonts w:cstheme="minorHAnsi"/>
          <w:sz w:val="24"/>
          <w:szCs w:val="24"/>
          <w:lang w:val="es-ES"/>
        </w:rPr>
        <w:t xml:space="preserve"> personas con</w:t>
      </w:r>
      <w:r w:rsidRPr="00F17EF2">
        <w:rPr>
          <w:rFonts w:cstheme="minorHAnsi"/>
          <w:sz w:val="24"/>
          <w:szCs w:val="24"/>
          <w:lang w:val="es-ES"/>
        </w:rPr>
        <w:t xml:space="preserve"> disca</w:t>
      </w:r>
      <w:r w:rsidR="004062B7" w:rsidRPr="00F17EF2">
        <w:rPr>
          <w:rFonts w:cstheme="minorHAnsi"/>
          <w:sz w:val="24"/>
          <w:szCs w:val="24"/>
          <w:lang w:val="es-ES"/>
        </w:rPr>
        <w:t>pacidad permanente son: Sucúa-</w:t>
      </w:r>
      <w:r w:rsidRPr="00F17EF2">
        <w:rPr>
          <w:rFonts w:cstheme="minorHAnsi"/>
          <w:sz w:val="24"/>
          <w:szCs w:val="24"/>
          <w:lang w:val="es-ES"/>
        </w:rPr>
        <w:t>Logroño</w:t>
      </w:r>
      <w:r w:rsidR="00073454" w:rsidRPr="00F17EF2">
        <w:rPr>
          <w:rFonts w:cstheme="minorHAnsi"/>
          <w:sz w:val="24"/>
          <w:szCs w:val="24"/>
          <w:lang w:val="es-ES"/>
        </w:rPr>
        <w:t xml:space="preserve"> (14D03</w:t>
      </w:r>
      <w:r w:rsidR="004062B7" w:rsidRPr="00F17EF2">
        <w:rPr>
          <w:rFonts w:cstheme="minorHAnsi"/>
          <w:sz w:val="24"/>
          <w:szCs w:val="24"/>
          <w:lang w:val="es-ES"/>
        </w:rPr>
        <w:t>), Gualaquiza-</w:t>
      </w:r>
      <w:r w:rsidRPr="00F17EF2">
        <w:rPr>
          <w:rFonts w:cstheme="minorHAnsi"/>
          <w:sz w:val="24"/>
          <w:szCs w:val="24"/>
          <w:lang w:val="es-ES"/>
        </w:rPr>
        <w:t>San Juan Bosco</w:t>
      </w:r>
      <w:r w:rsidR="00073454" w:rsidRPr="00F17EF2">
        <w:rPr>
          <w:rFonts w:cstheme="minorHAnsi"/>
          <w:sz w:val="24"/>
          <w:szCs w:val="24"/>
          <w:lang w:val="es-ES"/>
        </w:rPr>
        <w:t xml:space="preserve"> (14D04</w:t>
      </w:r>
      <w:r w:rsidRPr="00F17EF2">
        <w:rPr>
          <w:rFonts w:cstheme="minorHAnsi"/>
          <w:sz w:val="24"/>
          <w:szCs w:val="24"/>
          <w:lang w:val="es-ES"/>
        </w:rPr>
        <w:t>) y Camilo Ponce</w:t>
      </w:r>
      <w:r w:rsidR="00073454" w:rsidRPr="00F17EF2">
        <w:rPr>
          <w:rFonts w:cstheme="minorHAnsi"/>
          <w:sz w:val="24"/>
          <w:szCs w:val="24"/>
          <w:lang w:val="es-ES"/>
        </w:rPr>
        <w:t xml:space="preserve"> (01D07</w:t>
      </w:r>
      <w:r w:rsidR="004062B7" w:rsidRPr="00F17EF2">
        <w:rPr>
          <w:rFonts w:cstheme="minorHAnsi"/>
          <w:sz w:val="24"/>
          <w:szCs w:val="24"/>
          <w:lang w:val="es-ES"/>
        </w:rPr>
        <w:t>).</w:t>
      </w:r>
    </w:p>
    <w:p w14:paraId="13AD3EEE" w14:textId="77777777" w:rsidR="004A6C45" w:rsidRPr="00F17EF2" w:rsidRDefault="004A6C45" w:rsidP="00F17EF2">
      <w:pPr>
        <w:pStyle w:val="Prrafodelista"/>
        <w:numPr>
          <w:ilvl w:val="0"/>
          <w:numId w:val="21"/>
        </w:numPr>
        <w:spacing w:before="120" w:after="0" w:line="360" w:lineRule="auto"/>
        <w:contextualSpacing w:val="0"/>
        <w:jc w:val="both"/>
        <w:rPr>
          <w:rFonts w:cstheme="minorHAnsi"/>
          <w:b/>
          <w:sz w:val="24"/>
          <w:szCs w:val="24"/>
        </w:rPr>
      </w:pPr>
      <w:r w:rsidRPr="00F17EF2">
        <w:rPr>
          <w:rFonts w:cstheme="minorHAnsi"/>
          <w:b/>
          <w:sz w:val="24"/>
          <w:szCs w:val="24"/>
        </w:rPr>
        <w:t>Consumo de Drogas</w:t>
      </w:r>
    </w:p>
    <w:p w14:paraId="7853FC0F" w14:textId="77777777" w:rsidR="00F869F0" w:rsidRPr="007F26A1" w:rsidRDefault="00642D8B" w:rsidP="007F26A1">
      <w:pPr>
        <w:autoSpaceDE w:val="0"/>
        <w:autoSpaceDN w:val="0"/>
        <w:adjustRightInd w:val="0"/>
        <w:spacing w:before="120" w:after="0" w:line="360" w:lineRule="auto"/>
        <w:jc w:val="both"/>
        <w:rPr>
          <w:rFonts w:cstheme="minorHAnsi"/>
          <w:sz w:val="24"/>
          <w:szCs w:val="24"/>
        </w:rPr>
      </w:pPr>
      <w:r w:rsidRPr="00F17EF2">
        <w:rPr>
          <w:rFonts w:cstheme="minorHAnsi"/>
          <w:sz w:val="24"/>
          <w:szCs w:val="24"/>
        </w:rPr>
        <w:t>La IV</w:t>
      </w:r>
      <w:r w:rsidR="004062B7" w:rsidRPr="00F17EF2">
        <w:rPr>
          <w:rFonts w:cstheme="minorHAnsi"/>
          <w:sz w:val="24"/>
          <w:szCs w:val="24"/>
        </w:rPr>
        <w:t xml:space="preserve"> Encuesta Nacional sobre </w:t>
      </w:r>
      <w:r w:rsidR="007F38BD" w:rsidRPr="00F17EF2">
        <w:rPr>
          <w:rFonts w:cstheme="minorHAnsi"/>
          <w:sz w:val="24"/>
          <w:szCs w:val="24"/>
        </w:rPr>
        <w:t>uso</w:t>
      </w:r>
      <w:r w:rsidRPr="00F17EF2">
        <w:rPr>
          <w:rFonts w:cstheme="minorHAnsi"/>
          <w:sz w:val="24"/>
          <w:szCs w:val="24"/>
        </w:rPr>
        <w:t xml:space="preserve"> de drogas en estudiantes de 12 a 17 años (CONSEP 2012), provee datos </w:t>
      </w:r>
      <w:r w:rsidR="004062B7" w:rsidRPr="00F17EF2">
        <w:rPr>
          <w:rFonts w:cstheme="minorHAnsi"/>
          <w:sz w:val="24"/>
          <w:szCs w:val="24"/>
        </w:rPr>
        <w:t xml:space="preserve">sobre consumo para </w:t>
      </w:r>
      <w:r w:rsidR="00A222E6">
        <w:rPr>
          <w:rFonts w:cstheme="minorHAnsi"/>
          <w:sz w:val="24"/>
          <w:szCs w:val="24"/>
        </w:rPr>
        <w:t>las capitales de provincia, s</w:t>
      </w:r>
      <w:r w:rsidRPr="00F17EF2">
        <w:rPr>
          <w:rFonts w:cstheme="minorHAnsi"/>
          <w:sz w:val="24"/>
          <w:szCs w:val="24"/>
        </w:rPr>
        <w:t>egún esta fuente, el</w:t>
      </w:r>
      <w:r w:rsidR="004062B7" w:rsidRPr="00F17EF2">
        <w:rPr>
          <w:rFonts w:cstheme="minorHAnsi"/>
          <w:sz w:val="24"/>
          <w:szCs w:val="24"/>
        </w:rPr>
        <w:t xml:space="preserve"> </w:t>
      </w:r>
      <w:r w:rsidR="00F869F0" w:rsidRPr="00F17EF2">
        <w:rPr>
          <w:rFonts w:cstheme="minorHAnsi"/>
          <w:sz w:val="24"/>
          <w:szCs w:val="24"/>
        </w:rPr>
        <w:t>1,</w:t>
      </w:r>
      <w:r w:rsidR="007F38BD" w:rsidRPr="00F17EF2">
        <w:rPr>
          <w:rFonts w:cstheme="minorHAnsi"/>
          <w:sz w:val="24"/>
          <w:szCs w:val="24"/>
        </w:rPr>
        <w:t>7</w:t>
      </w:r>
      <w:r w:rsidR="004062B7" w:rsidRPr="00F17EF2">
        <w:rPr>
          <w:rFonts w:cstheme="minorHAnsi"/>
          <w:sz w:val="24"/>
          <w:szCs w:val="24"/>
        </w:rPr>
        <w:t>% de estudiantes de</w:t>
      </w:r>
      <w:r w:rsidR="00F869F0" w:rsidRPr="00F17EF2">
        <w:rPr>
          <w:rFonts w:cstheme="minorHAnsi"/>
          <w:sz w:val="24"/>
          <w:szCs w:val="24"/>
        </w:rPr>
        <w:t xml:space="preserve"> Cuenca, el 1,</w:t>
      </w:r>
      <w:r w:rsidR="007F38BD" w:rsidRPr="00F17EF2">
        <w:rPr>
          <w:rFonts w:cstheme="minorHAnsi"/>
          <w:sz w:val="24"/>
          <w:szCs w:val="24"/>
        </w:rPr>
        <w:t>9</w:t>
      </w:r>
      <w:r w:rsidR="00F869F0" w:rsidRPr="00F17EF2">
        <w:rPr>
          <w:rFonts w:cstheme="minorHAnsi"/>
          <w:sz w:val="24"/>
          <w:szCs w:val="24"/>
        </w:rPr>
        <w:t>% de Azogues y el 2,</w:t>
      </w:r>
      <w:r w:rsidR="007F26A1">
        <w:rPr>
          <w:rFonts w:cstheme="minorHAnsi"/>
          <w:sz w:val="24"/>
          <w:szCs w:val="24"/>
        </w:rPr>
        <w:t>4</w:t>
      </w:r>
      <w:r w:rsidR="00F869F0" w:rsidRPr="00F17EF2">
        <w:rPr>
          <w:rFonts w:cstheme="minorHAnsi"/>
          <w:sz w:val="24"/>
          <w:szCs w:val="24"/>
        </w:rPr>
        <w:t>% de Macas consume</w:t>
      </w:r>
      <w:r w:rsidR="00717412" w:rsidRPr="00F17EF2">
        <w:rPr>
          <w:rFonts w:cstheme="minorHAnsi"/>
          <w:sz w:val="24"/>
          <w:szCs w:val="24"/>
        </w:rPr>
        <w:t>n</w:t>
      </w:r>
      <w:r w:rsidR="00F869F0" w:rsidRPr="00F17EF2">
        <w:rPr>
          <w:rFonts w:cstheme="minorHAnsi"/>
          <w:sz w:val="24"/>
          <w:szCs w:val="24"/>
        </w:rPr>
        <w:t xml:space="preserve"> cigarrillos en forma intensa</w:t>
      </w:r>
      <w:r w:rsidR="00F869F0" w:rsidRPr="00F17EF2">
        <w:rPr>
          <w:rStyle w:val="Refdenotaalpie"/>
          <w:rFonts w:cstheme="minorHAnsi"/>
          <w:sz w:val="24"/>
          <w:szCs w:val="24"/>
        </w:rPr>
        <w:footnoteReference w:id="16"/>
      </w:r>
      <w:r w:rsidR="00F869F0" w:rsidRPr="00F17EF2">
        <w:rPr>
          <w:rFonts w:cstheme="minorHAnsi"/>
          <w:sz w:val="24"/>
          <w:szCs w:val="24"/>
        </w:rPr>
        <w:t xml:space="preserve">, porcentajes superiores al promedio nacional de </w:t>
      </w:r>
      <w:r w:rsidRPr="00F17EF2">
        <w:rPr>
          <w:rFonts w:cstheme="minorHAnsi"/>
          <w:sz w:val="24"/>
          <w:szCs w:val="24"/>
        </w:rPr>
        <w:t>1,</w:t>
      </w:r>
      <w:r w:rsidR="007F38BD" w:rsidRPr="00F17EF2">
        <w:rPr>
          <w:rFonts w:cstheme="minorHAnsi"/>
          <w:sz w:val="24"/>
          <w:szCs w:val="24"/>
        </w:rPr>
        <w:t>2</w:t>
      </w:r>
      <w:r w:rsidRPr="00F17EF2">
        <w:rPr>
          <w:rFonts w:cstheme="minorHAnsi"/>
          <w:sz w:val="24"/>
          <w:szCs w:val="24"/>
        </w:rPr>
        <w:t xml:space="preserve">%. </w:t>
      </w:r>
    </w:p>
    <w:p w14:paraId="48F9D637" w14:textId="77777777" w:rsidR="00642D8B" w:rsidRPr="00360454" w:rsidRDefault="004062B7" w:rsidP="00360454">
      <w:pPr>
        <w:autoSpaceDE w:val="0"/>
        <w:autoSpaceDN w:val="0"/>
        <w:adjustRightInd w:val="0"/>
        <w:spacing w:before="120" w:after="0" w:line="360" w:lineRule="auto"/>
        <w:jc w:val="both"/>
        <w:rPr>
          <w:rFonts w:cstheme="minorHAnsi"/>
          <w:sz w:val="24"/>
          <w:szCs w:val="24"/>
        </w:rPr>
      </w:pPr>
      <w:r w:rsidRPr="00F17EF2">
        <w:rPr>
          <w:rFonts w:cstheme="minorHAnsi"/>
          <w:sz w:val="24"/>
          <w:szCs w:val="24"/>
        </w:rPr>
        <w:t xml:space="preserve">El </w:t>
      </w:r>
      <w:r w:rsidR="00F869F0" w:rsidRPr="00F17EF2">
        <w:rPr>
          <w:rFonts w:cstheme="minorHAnsi"/>
          <w:sz w:val="24"/>
          <w:szCs w:val="24"/>
        </w:rPr>
        <w:t>consumo</w:t>
      </w:r>
      <w:r w:rsidR="00642D8B" w:rsidRPr="00F17EF2">
        <w:rPr>
          <w:rFonts w:cstheme="minorHAnsi"/>
          <w:sz w:val="24"/>
          <w:szCs w:val="24"/>
        </w:rPr>
        <w:t xml:space="preserve"> intenso de alcohol</w:t>
      </w:r>
      <w:r w:rsidR="00F869F0" w:rsidRPr="00F17EF2">
        <w:rPr>
          <w:rFonts w:cstheme="minorHAnsi"/>
          <w:sz w:val="24"/>
          <w:szCs w:val="24"/>
        </w:rPr>
        <w:t xml:space="preserve"> por parte de adolescentes, </w:t>
      </w:r>
      <w:r w:rsidR="002F247D" w:rsidRPr="00F17EF2">
        <w:rPr>
          <w:rFonts w:cstheme="minorHAnsi"/>
          <w:sz w:val="24"/>
          <w:szCs w:val="24"/>
        </w:rPr>
        <w:t xml:space="preserve">es del 1,8% </w:t>
      </w:r>
      <w:r w:rsidR="00642D8B" w:rsidRPr="00F17EF2">
        <w:rPr>
          <w:rFonts w:cstheme="minorHAnsi"/>
          <w:sz w:val="24"/>
          <w:szCs w:val="24"/>
        </w:rPr>
        <w:t>en Cuenca</w:t>
      </w:r>
      <w:r w:rsidR="002F247D" w:rsidRPr="00F17EF2">
        <w:rPr>
          <w:rFonts w:cstheme="minorHAnsi"/>
          <w:sz w:val="24"/>
          <w:szCs w:val="24"/>
        </w:rPr>
        <w:t xml:space="preserve">, </w:t>
      </w:r>
      <w:r w:rsidR="00642D8B" w:rsidRPr="00F17EF2">
        <w:rPr>
          <w:rFonts w:cstheme="minorHAnsi"/>
          <w:sz w:val="24"/>
          <w:szCs w:val="24"/>
        </w:rPr>
        <w:t xml:space="preserve">del </w:t>
      </w:r>
      <w:r w:rsidR="002F247D" w:rsidRPr="00F17EF2">
        <w:rPr>
          <w:rFonts w:cstheme="minorHAnsi"/>
          <w:sz w:val="24"/>
          <w:szCs w:val="24"/>
        </w:rPr>
        <w:t xml:space="preserve">1% </w:t>
      </w:r>
      <w:r w:rsidR="00642D8B" w:rsidRPr="00F17EF2">
        <w:rPr>
          <w:rFonts w:cstheme="minorHAnsi"/>
          <w:sz w:val="24"/>
          <w:szCs w:val="24"/>
        </w:rPr>
        <w:t xml:space="preserve">en </w:t>
      </w:r>
      <w:r w:rsidR="007F38BD" w:rsidRPr="00F17EF2">
        <w:rPr>
          <w:rFonts w:cstheme="minorHAnsi"/>
          <w:sz w:val="24"/>
          <w:szCs w:val="24"/>
        </w:rPr>
        <w:t>Azogues</w:t>
      </w:r>
      <w:r w:rsidR="007F26A1">
        <w:rPr>
          <w:rFonts w:cstheme="minorHAnsi"/>
          <w:sz w:val="24"/>
          <w:szCs w:val="24"/>
        </w:rPr>
        <w:t xml:space="preserve"> </w:t>
      </w:r>
      <w:r w:rsidR="008246AA" w:rsidRPr="00F17EF2">
        <w:rPr>
          <w:rFonts w:cstheme="minorHAnsi"/>
          <w:sz w:val="24"/>
          <w:szCs w:val="24"/>
        </w:rPr>
        <w:t xml:space="preserve">y </w:t>
      </w:r>
      <w:r w:rsidR="002F247D" w:rsidRPr="00F17EF2">
        <w:rPr>
          <w:rFonts w:cstheme="minorHAnsi"/>
          <w:sz w:val="24"/>
          <w:szCs w:val="24"/>
        </w:rPr>
        <w:t xml:space="preserve">1,4% en Macas. </w:t>
      </w:r>
    </w:p>
    <w:p w14:paraId="339BE51B" w14:textId="77777777" w:rsidR="00BC0E63" w:rsidRPr="00E21FE7" w:rsidRDefault="002F247D" w:rsidP="00E21FE7">
      <w:pPr>
        <w:autoSpaceDE w:val="0"/>
        <w:autoSpaceDN w:val="0"/>
        <w:adjustRightInd w:val="0"/>
        <w:spacing w:before="120" w:after="0" w:line="360" w:lineRule="auto"/>
        <w:jc w:val="both"/>
        <w:rPr>
          <w:rFonts w:cstheme="minorHAnsi"/>
          <w:sz w:val="24"/>
          <w:szCs w:val="24"/>
        </w:rPr>
      </w:pPr>
      <w:r w:rsidRPr="00F17EF2">
        <w:rPr>
          <w:rFonts w:cstheme="minorHAnsi"/>
          <w:sz w:val="24"/>
          <w:szCs w:val="24"/>
        </w:rPr>
        <w:t>Los datos d</w:t>
      </w:r>
      <w:r w:rsidR="00642D8B" w:rsidRPr="00F17EF2">
        <w:rPr>
          <w:rFonts w:cstheme="minorHAnsi"/>
          <w:sz w:val="24"/>
          <w:szCs w:val="24"/>
        </w:rPr>
        <w:t xml:space="preserve">el estudio sobre </w:t>
      </w:r>
      <w:r w:rsidR="00F869F0" w:rsidRPr="00F17EF2">
        <w:rPr>
          <w:rFonts w:cstheme="minorHAnsi"/>
          <w:sz w:val="24"/>
          <w:szCs w:val="24"/>
        </w:rPr>
        <w:t xml:space="preserve">el uso </w:t>
      </w:r>
      <w:r w:rsidRPr="00F17EF2">
        <w:rPr>
          <w:rFonts w:cstheme="minorHAnsi"/>
          <w:sz w:val="24"/>
          <w:szCs w:val="24"/>
        </w:rPr>
        <w:t>de estupefacientes reporta</w:t>
      </w:r>
      <w:r w:rsidR="00A222E6">
        <w:rPr>
          <w:rFonts w:cstheme="minorHAnsi"/>
          <w:sz w:val="24"/>
          <w:szCs w:val="24"/>
        </w:rPr>
        <w:t>n</w:t>
      </w:r>
      <w:r w:rsidRPr="00F17EF2">
        <w:rPr>
          <w:rFonts w:cstheme="minorHAnsi"/>
          <w:sz w:val="24"/>
          <w:szCs w:val="24"/>
        </w:rPr>
        <w:t xml:space="preserve"> que</w:t>
      </w:r>
      <w:r w:rsidR="00642D8B" w:rsidRPr="00F17EF2">
        <w:rPr>
          <w:rFonts w:cstheme="minorHAnsi"/>
          <w:sz w:val="24"/>
          <w:szCs w:val="24"/>
        </w:rPr>
        <w:t xml:space="preserve"> Macas presenta </w:t>
      </w:r>
      <w:r w:rsidR="00BA3A70" w:rsidRPr="00F17EF2">
        <w:rPr>
          <w:rFonts w:cstheme="minorHAnsi"/>
          <w:sz w:val="24"/>
          <w:szCs w:val="24"/>
        </w:rPr>
        <w:t>los</w:t>
      </w:r>
      <w:r w:rsidR="00642D8B" w:rsidRPr="00F17EF2">
        <w:rPr>
          <w:rFonts w:cstheme="minorHAnsi"/>
          <w:sz w:val="24"/>
          <w:szCs w:val="24"/>
        </w:rPr>
        <w:t xml:space="preserve"> mayor</w:t>
      </w:r>
      <w:r w:rsidR="00BA3A70" w:rsidRPr="00F17EF2">
        <w:rPr>
          <w:rFonts w:cstheme="minorHAnsi"/>
          <w:sz w:val="24"/>
          <w:szCs w:val="24"/>
        </w:rPr>
        <w:t>es</w:t>
      </w:r>
      <w:r w:rsidRPr="00F17EF2">
        <w:rPr>
          <w:rFonts w:cstheme="minorHAnsi"/>
          <w:sz w:val="24"/>
          <w:szCs w:val="24"/>
        </w:rPr>
        <w:t xml:space="preserve"> </w:t>
      </w:r>
      <w:r w:rsidR="00642D8B" w:rsidRPr="00F17EF2">
        <w:rPr>
          <w:rFonts w:cstheme="minorHAnsi"/>
          <w:sz w:val="24"/>
          <w:szCs w:val="24"/>
        </w:rPr>
        <w:t>porcentaje</w:t>
      </w:r>
      <w:r w:rsidR="00BA3A70" w:rsidRPr="00F17EF2">
        <w:rPr>
          <w:rFonts w:cstheme="minorHAnsi"/>
          <w:sz w:val="24"/>
          <w:szCs w:val="24"/>
        </w:rPr>
        <w:t>s</w:t>
      </w:r>
      <w:r w:rsidR="00642D8B" w:rsidRPr="00F17EF2">
        <w:rPr>
          <w:rFonts w:cstheme="minorHAnsi"/>
          <w:sz w:val="24"/>
          <w:szCs w:val="24"/>
        </w:rPr>
        <w:t xml:space="preserve"> de </w:t>
      </w:r>
      <w:r w:rsidR="00BA3A70" w:rsidRPr="00F17EF2">
        <w:rPr>
          <w:rFonts w:cstheme="minorHAnsi"/>
          <w:sz w:val="24"/>
          <w:szCs w:val="24"/>
        </w:rPr>
        <w:t>consumidores</w:t>
      </w:r>
      <w:r w:rsidR="00642D8B" w:rsidRPr="00F17EF2">
        <w:rPr>
          <w:rFonts w:cstheme="minorHAnsi"/>
          <w:sz w:val="24"/>
          <w:szCs w:val="24"/>
        </w:rPr>
        <w:t xml:space="preserve"> experimentales</w:t>
      </w:r>
      <w:r w:rsidR="00BA3A70" w:rsidRPr="00F17EF2">
        <w:rPr>
          <w:rFonts w:cstheme="minorHAnsi"/>
          <w:sz w:val="24"/>
          <w:szCs w:val="24"/>
        </w:rPr>
        <w:t xml:space="preserve"> de inhalantes (</w:t>
      </w:r>
      <w:r w:rsidR="00642D8B" w:rsidRPr="00F17EF2">
        <w:rPr>
          <w:rFonts w:cstheme="minorHAnsi"/>
          <w:sz w:val="24"/>
          <w:szCs w:val="24"/>
        </w:rPr>
        <w:t xml:space="preserve">5%), </w:t>
      </w:r>
      <w:r w:rsidR="00BA3A70" w:rsidRPr="00F17EF2">
        <w:rPr>
          <w:rFonts w:cstheme="minorHAnsi"/>
          <w:sz w:val="24"/>
          <w:szCs w:val="24"/>
        </w:rPr>
        <w:t>consumidores</w:t>
      </w:r>
      <w:r w:rsidR="00642D8B" w:rsidRPr="00F17EF2">
        <w:rPr>
          <w:rFonts w:cstheme="minorHAnsi"/>
          <w:sz w:val="24"/>
          <w:szCs w:val="24"/>
        </w:rPr>
        <w:t xml:space="preserve"> frecuentes (</w:t>
      </w:r>
      <w:r w:rsidR="00BA3A70" w:rsidRPr="00F17EF2">
        <w:rPr>
          <w:rFonts w:cstheme="minorHAnsi"/>
          <w:sz w:val="24"/>
          <w:szCs w:val="24"/>
        </w:rPr>
        <w:t>2</w:t>
      </w:r>
      <w:r w:rsidR="00642D8B" w:rsidRPr="00F17EF2">
        <w:rPr>
          <w:rFonts w:cstheme="minorHAnsi"/>
          <w:sz w:val="24"/>
          <w:szCs w:val="24"/>
        </w:rPr>
        <w:t>%)</w:t>
      </w:r>
      <w:r w:rsidR="00BA3A70" w:rsidRPr="00F17EF2">
        <w:rPr>
          <w:rFonts w:cstheme="minorHAnsi"/>
          <w:sz w:val="24"/>
          <w:szCs w:val="24"/>
        </w:rPr>
        <w:t xml:space="preserve"> y consumidores</w:t>
      </w:r>
      <w:r w:rsidR="00642D8B" w:rsidRPr="00F17EF2">
        <w:rPr>
          <w:rFonts w:cstheme="minorHAnsi"/>
          <w:sz w:val="24"/>
          <w:szCs w:val="24"/>
        </w:rPr>
        <w:t xml:space="preserve"> experimentales de cocaína (1,3%).</w:t>
      </w:r>
    </w:p>
    <w:p w14:paraId="7EB11093" w14:textId="77777777" w:rsidR="004A6C45" w:rsidRPr="00F17EF2" w:rsidRDefault="003B5137" w:rsidP="00F17EF2">
      <w:pPr>
        <w:pStyle w:val="Prrafodelista"/>
        <w:numPr>
          <w:ilvl w:val="0"/>
          <w:numId w:val="21"/>
        </w:numPr>
        <w:spacing w:before="120" w:after="0" w:line="360" w:lineRule="auto"/>
        <w:jc w:val="both"/>
        <w:rPr>
          <w:rFonts w:cstheme="minorHAnsi"/>
          <w:b/>
          <w:sz w:val="24"/>
          <w:szCs w:val="24"/>
          <w:lang w:val="es-ES"/>
        </w:rPr>
      </w:pPr>
      <w:r w:rsidRPr="00F17EF2">
        <w:rPr>
          <w:rFonts w:cstheme="minorHAnsi"/>
          <w:b/>
          <w:sz w:val="24"/>
          <w:szCs w:val="24"/>
          <w:lang w:val="es-ES"/>
        </w:rPr>
        <w:t>S</w:t>
      </w:r>
      <w:r w:rsidR="004A6C45" w:rsidRPr="00F17EF2">
        <w:rPr>
          <w:rFonts w:cstheme="minorHAnsi"/>
          <w:b/>
          <w:sz w:val="24"/>
          <w:szCs w:val="24"/>
          <w:lang w:val="es-ES"/>
        </w:rPr>
        <w:t>eguridad, gestión de riesgos y justicia</w:t>
      </w:r>
    </w:p>
    <w:p w14:paraId="69D5DA73" w14:textId="77777777" w:rsidR="002A6FFC" w:rsidRPr="00F17EF2" w:rsidRDefault="002A6FFC" w:rsidP="00967322">
      <w:pPr>
        <w:spacing w:before="120" w:after="0" w:line="360" w:lineRule="auto"/>
        <w:jc w:val="both"/>
        <w:rPr>
          <w:rFonts w:cstheme="minorHAnsi"/>
          <w:sz w:val="24"/>
          <w:szCs w:val="24"/>
        </w:rPr>
      </w:pPr>
      <w:r w:rsidRPr="00F17EF2">
        <w:rPr>
          <w:rFonts w:cstheme="minorHAnsi"/>
          <w:sz w:val="24"/>
          <w:szCs w:val="24"/>
        </w:rPr>
        <w:t xml:space="preserve">Según la información </w:t>
      </w:r>
      <w:r w:rsidR="00967322">
        <w:rPr>
          <w:rFonts w:cstheme="minorHAnsi"/>
          <w:sz w:val="24"/>
          <w:szCs w:val="24"/>
        </w:rPr>
        <w:t>d</w:t>
      </w:r>
      <w:r w:rsidR="00386C85" w:rsidRPr="00F17EF2">
        <w:rPr>
          <w:rFonts w:cstheme="minorHAnsi"/>
          <w:sz w:val="24"/>
          <w:szCs w:val="24"/>
        </w:rPr>
        <w:t>el Ministerio Coordinador de S</w:t>
      </w:r>
      <w:r w:rsidR="00967322">
        <w:rPr>
          <w:rFonts w:cstheme="minorHAnsi"/>
          <w:sz w:val="24"/>
          <w:szCs w:val="24"/>
        </w:rPr>
        <w:t>eguridad</w:t>
      </w:r>
      <w:r w:rsidRPr="00F17EF2">
        <w:rPr>
          <w:rFonts w:cstheme="minorHAnsi"/>
          <w:sz w:val="24"/>
          <w:szCs w:val="24"/>
        </w:rPr>
        <w:t xml:space="preserve"> sobre homicidios y asesinatos del año 2013, la provincia del Azuay representa el 2%, Cañar </w:t>
      </w:r>
      <w:r w:rsidR="00386C85" w:rsidRPr="00F17EF2">
        <w:rPr>
          <w:rFonts w:cstheme="minorHAnsi"/>
          <w:sz w:val="24"/>
          <w:szCs w:val="24"/>
        </w:rPr>
        <w:t>el</w:t>
      </w:r>
      <w:r w:rsidRPr="00F17EF2">
        <w:rPr>
          <w:rFonts w:cstheme="minorHAnsi"/>
          <w:sz w:val="24"/>
          <w:szCs w:val="24"/>
        </w:rPr>
        <w:t xml:space="preserve"> 0,8</w:t>
      </w:r>
      <w:r w:rsidR="00386C85" w:rsidRPr="00F17EF2">
        <w:rPr>
          <w:rFonts w:cstheme="minorHAnsi"/>
          <w:sz w:val="24"/>
          <w:szCs w:val="24"/>
        </w:rPr>
        <w:t>%</w:t>
      </w:r>
      <w:r w:rsidRPr="00F17EF2">
        <w:rPr>
          <w:rFonts w:cstheme="minorHAnsi"/>
          <w:sz w:val="24"/>
          <w:szCs w:val="24"/>
        </w:rPr>
        <w:t xml:space="preserve"> y Morona Santiago el 0</w:t>
      </w:r>
      <w:r w:rsidR="00C1650F" w:rsidRPr="00F17EF2">
        <w:rPr>
          <w:rFonts w:cstheme="minorHAnsi"/>
          <w:sz w:val="24"/>
          <w:szCs w:val="24"/>
        </w:rPr>
        <w:t>,</w:t>
      </w:r>
      <w:r w:rsidRPr="00F17EF2">
        <w:rPr>
          <w:rFonts w:cstheme="minorHAnsi"/>
          <w:sz w:val="24"/>
          <w:szCs w:val="24"/>
        </w:rPr>
        <w:t>3</w:t>
      </w:r>
      <w:r w:rsidR="00386C85" w:rsidRPr="00F17EF2">
        <w:rPr>
          <w:rFonts w:cstheme="minorHAnsi"/>
          <w:sz w:val="24"/>
          <w:szCs w:val="24"/>
        </w:rPr>
        <w:t>%</w:t>
      </w:r>
      <w:r w:rsidRPr="00F17EF2">
        <w:rPr>
          <w:rFonts w:cstheme="minorHAnsi"/>
          <w:sz w:val="24"/>
          <w:szCs w:val="24"/>
        </w:rPr>
        <w:t xml:space="preserve"> del </w:t>
      </w:r>
      <w:r w:rsidR="00386C85" w:rsidRPr="00F17EF2">
        <w:rPr>
          <w:rFonts w:cstheme="minorHAnsi"/>
          <w:sz w:val="24"/>
          <w:szCs w:val="24"/>
        </w:rPr>
        <w:t>total</w:t>
      </w:r>
      <w:r w:rsidRPr="00F17EF2">
        <w:rPr>
          <w:rFonts w:cstheme="minorHAnsi"/>
          <w:sz w:val="24"/>
          <w:szCs w:val="24"/>
        </w:rPr>
        <w:t xml:space="preserve"> nacional</w:t>
      </w:r>
      <w:r w:rsidR="00386C85" w:rsidRPr="00F17EF2">
        <w:rPr>
          <w:rFonts w:cstheme="minorHAnsi"/>
          <w:sz w:val="24"/>
          <w:szCs w:val="24"/>
        </w:rPr>
        <w:t xml:space="preserve"> de este indicador</w:t>
      </w:r>
      <w:r w:rsidRPr="00F17EF2">
        <w:rPr>
          <w:rFonts w:cstheme="minorHAnsi"/>
          <w:sz w:val="24"/>
          <w:szCs w:val="24"/>
        </w:rPr>
        <w:t xml:space="preserve">. </w:t>
      </w:r>
    </w:p>
    <w:p w14:paraId="4C2A6224" w14:textId="77777777" w:rsidR="002A6FFC" w:rsidRPr="00F17EF2" w:rsidRDefault="000A3271" w:rsidP="00967322">
      <w:pPr>
        <w:spacing w:before="120" w:after="0" w:line="360" w:lineRule="auto"/>
        <w:jc w:val="both"/>
        <w:rPr>
          <w:rFonts w:cstheme="minorHAnsi"/>
          <w:sz w:val="24"/>
          <w:szCs w:val="24"/>
        </w:rPr>
      </w:pPr>
      <w:r w:rsidRPr="00F17EF2">
        <w:rPr>
          <w:rFonts w:cstheme="minorHAnsi"/>
          <w:sz w:val="24"/>
          <w:szCs w:val="24"/>
        </w:rPr>
        <w:lastRenderedPageBreak/>
        <w:t>De acuerdo a</w:t>
      </w:r>
      <w:r w:rsidR="00386C85" w:rsidRPr="00F17EF2">
        <w:rPr>
          <w:rFonts w:cstheme="minorHAnsi"/>
          <w:sz w:val="24"/>
          <w:szCs w:val="24"/>
        </w:rPr>
        <w:t xml:space="preserve"> la Agencia Nacional de Tránsito, l</w:t>
      </w:r>
      <w:r w:rsidR="002A6FFC" w:rsidRPr="00F17EF2">
        <w:rPr>
          <w:rFonts w:cstheme="minorHAnsi"/>
          <w:sz w:val="24"/>
          <w:szCs w:val="24"/>
        </w:rPr>
        <w:t>a tasa de mortalidad por accidentes de tránsito en el año 2013</w:t>
      </w:r>
      <w:r w:rsidR="00C1650F" w:rsidRPr="00F17EF2">
        <w:rPr>
          <w:rFonts w:cstheme="minorHAnsi"/>
          <w:sz w:val="24"/>
          <w:szCs w:val="24"/>
        </w:rPr>
        <w:t xml:space="preserve"> en Azuay es 2,3</w:t>
      </w:r>
      <w:r w:rsidR="002A6FFC" w:rsidRPr="00F17EF2">
        <w:rPr>
          <w:rFonts w:cstheme="minorHAnsi"/>
          <w:sz w:val="24"/>
          <w:szCs w:val="24"/>
        </w:rPr>
        <w:t>%; Cañar 1</w:t>
      </w:r>
      <w:r w:rsidR="00C1650F" w:rsidRPr="00F17EF2">
        <w:rPr>
          <w:rFonts w:cstheme="minorHAnsi"/>
          <w:sz w:val="24"/>
          <w:szCs w:val="24"/>
        </w:rPr>
        <w:t>,5% y en Morona Santiago 1,</w:t>
      </w:r>
      <w:r w:rsidR="00967322">
        <w:rPr>
          <w:rFonts w:cstheme="minorHAnsi"/>
          <w:sz w:val="24"/>
          <w:szCs w:val="24"/>
        </w:rPr>
        <w:t>2%, siendo</w:t>
      </w:r>
      <w:r w:rsidR="002A6FFC" w:rsidRPr="00F17EF2">
        <w:rPr>
          <w:rFonts w:cstheme="minorHAnsi"/>
          <w:sz w:val="24"/>
          <w:szCs w:val="24"/>
        </w:rPr>
        <w:t xml:space="preserve"> la principal causa la imprudencia e</w:t>
      </w:r>
      <w:r w:rsidR="00967322">
        <w:rPr>
          <w:rFonts w:cstheme="minorHAnsi"/>
          <w:sz w:val="24"/>
          <w:szCs w:val="24"/>
        </w:rPr>
        <w:t xml:space="preserve"> impericia de los conductores. </w:t>
      </w:r>
    </w:p>
    <w:p w14:paraId="1103DC4B" w14:textId="77777777" w:rsidR="002A6FFC" w:rsidRPr="00F17EF2" w:rsidRDefault="002A6FFC" w:rsidP="00967322">
      <w:pPr>
        <w:spacing w:before="120" w:after="0" w:line="360" w:lineRule="auto"/>
        <w:jc w:val="both"/>
        <w:rPr>
          <w:rFonts w:cstheme="minorHAnsi"/>
          <w:sz w:val="24"/>
          <w:szCs w:val="24"/>
        </w:rPr>
      </w:pPr>
      <w:r w:rsidRPr="00F17EF2">
        <w:rPr>
          <w:rFonts w:cstheme="minorHAnsi"/>
          <w:sz w:val="24"/>
          <w:szCs w:val="24"/>
        </w:rPr>
        <w:t xml:space="preserve">En el estudio realizado por </w:t>
      </w:r>
      <w:r w:rsidR="00386C85" w:rsidRPr="00F17EF2">
        <w:rPr>
          <w:rFonts w:cstheme="minorHAnsi"/>
          <w:sz w:val="24"/>
          <w:szCs w:val="24"/>
        </w:rPr>
        <w:t xml:space="preserve">la </w:t>
      </w:r>
      <w:r w:rsidR="00657391" w:rsidRPr="00F17EF2">
        <w:rPr>
          <w:rFonts w:cstheme="minorHAnsi"/>
          <w:sz w:val="24"/>
          <w:szCs w:val="24"/>
        </w:rPr>
        <w:t>Dirección de Gé</w:t>
      </w:r>
      <w:r w:rsidR="00386C85" w:rsidRPr="00F17EF2">
        <w:rPr>
          <w:rFonts w:cstheme="minorHAnsi"/>
          <w:sz w:val="24"/>
          <w:szCs w:val="24"/>
        </w:rPr>
        <w:t xml:space="preserve">nero del </w:t>
      </w:r>
      <w:r w:rsidRPr="00F17EF2">
        <w:rPr>
          <w:rFonts w:cstheme="minorHAnsi"/>
          <w:sz w:val="24"/>
          <w:szCs w:val="24"/>
        </w:rPr>
        <w:t xml:space="preserve">Ministerio del Interior </w:t>
      </w:r>
      <w:r w:rsidR="00386C85" w:rsidRPr="00F17EF2">
        <w:rPr>
          <w:rFonts w:cstheme="minorHAnsi"/>
          <w:sz w:val="24"/>
          <w:szCs w:val="24"/>
        </w:rPr>
        <w:t xml:space="preserve">en </w:t>
      </w:r>
      <w:r w:rsidRPr="00F17EF2">
        <w:rPr>
          <w:rFonts w:cstheme="minorHAnsi"/>
          <w:sz w:val="24"/>
          <w:szCs w:val="24"/>
        </w:rPr>
        <w:t>el año 2011</w:t>
      </w:r>
      <w:r w:rsidR="00386C85" w:rsidRPr="00F17EF2">
        <w:rPr>
          <w:rFonts w:cstheme="minorHAnsi"/>
          <w:sz w:val="24"/>
          <w:szCs w:val="24"/>
        </w:rPr>
        <w:t>,</w:t>
      </w:r>
      <w:r w:rsidRPr="00F17EF2">
        <w:rPr>
          <w:rFonts w:cstheme="minorHAnsi"/>
          <w:sz w:val="24"/>
          <w:szCs w:val="24"/>
        </w:rPr>
        <w:t xml:space="preserve"> el total de denuncias por agresión a nivel nacional fue de 83</w:t>
      </w:r>
      <w:r w:rsidR="00386C85" w:rsidRPr="00F17EF2">
        <w:rPr>
          <w:rFonts w:cstheme="minorHAnsi"/>
          <w:sz w:val="24"/>
          <w:szCs w:val="24"/>
        </w:rPr>
        <w:t>.115,</w:t>
      </w:r>
      <w:r w:rsidR="00967322">
        <w:rPr>
          <w:rFonts w:cstheme="minorHAnsi"/>
          <w:sz w:val="24"/>
          <w:szCs w:val="24"/>
        </w:rPr>
        <w:t xml:space="preserve"> </w:t>
      </w:r>
      <w:r w:rsidR="00386C85" w:rsidRPr="00F17EF2">
        <w:rPr>
          <w:rFonts w:cstheme="minorHAnsi"/>
          <w:sz w:val="24"/>
          <w:szCs w:val="24"/>
        </w:rPr>
        <w:t xml:space="preserve">de las cuales, </w:t>
      </w:r>
      <w:r w:rsidRPr="00F17EF2">
        <w:rPr>
          <w:rFonts w:cstheme="minorHAnsi"/>
          <w:sz w:val="24"/>
          <w:szCs w:val="24"/>
        </w:rPr>
        <w:t xml:space="preserve">el 86% de víctimas son mujeres, de este porcentaje el 5% </w:t>
      </w:r>
      <w:r w:rsidR="00386C85" w:rsidRPr="00F17EF2">
        <w:rPr>
          <w:rFonts w:cstheme="minorHAnsi"/>
          <w:sz w:val="24"/>
          <w:szCs w:val="24"/>
        </w:rPr>
        <w:t>corresponde a la</w:t>
      </w:r>
      <w:r w:rsidR="00657391" w:rsidRPr="00F17EF2">
        <w:rPr>
          <w:rFonts w:cstheme="minorHAnsi"/>
          <w:sz w:val="24"/>
          <w:szCs w:val="24"/>
        </w:rPr>
        <w:t xml:space="preserve"> provincia del </w:t>
      </w:r>
      <w:r w:rsidRPr="00F17EF2">
        <w:rPr>
          <w:rFonts w:cstheme="minorHAnsi"/>
          <w:sz w:val="24"/>
          <w:szCs w:val="24"/>
        </w:rPr>
        <w:t>Azuay</w:t>
      </w:r>
      <w:r w:rsidR="00386C85" w:rsidRPr="00F17EF2">
        <w:rPr>
          <w:rFonts w:cstheme="minorHAnsi"/>
          <w:sz w:val="24"/>
          <w:szCs w:val="24"/>
        </w:rPr>
        <w:t xml:space="preserve"> y</w:t>
      </w:r>
      <w:r w:rsidR="00657391" w:rsidRPr="00F17EF2">
        <w:rPr>
          <w:rFonts w:cstheme="minorHAnsi"/>
          <w:sz w:val="24"/>
          <w:szCs w:val="24"/>
        </w:rPr>
        <w:t xml:space="preserve"> el 2% </w:t>
      </w:r>
      <w:r w:rsidR="00386C85" w:rsidRPr="00F17EF2">
        <w:rPr>
          <w:rFonts w:cstheme="minorHAnsi"/>
          <w:sz w:val="24"/>
          <w:szCs w:val="24"/>
        </w:rPr>
        <w:t>a Cañar. N</w:t>
      </w:r>
      <w:r w:rsidRPr="00F17EF2">
        <w:rPr>
          <w:rFonts w:cstheme="minorHAnsi"/>
          <w:sz w:val="24"/>
          <w:szCs w:val="24"/>
        </w:rPr>
        <w:t>o existe dato para la provincia de Morona Santiago.</w:t>
      </w:r>
    </w:p>
    <w:p w14:paraId="5C26DB39" w14:textId="77777777" w:rsidR="004A6C45" w:rsidRPr="00F17EF2" w:rsidRDefault="002F247D" w:rsidP="00967322">
      <w:pPr>
        <w:spacing w:before="120" w:after="0" w:line="360" w:lineRule="auto"/>
        <w:jc w:val="both"/>
        <w:rPr>
          <w:rFonts w:cstheme="minorHAnsi"/>
          <w:sz w:val="24"/>
          <w:szCs w:val="24"/>
          <w:lang w:val="es-ES"/>
        </w:rPr>
      </w:pPr>
      <w:r w:rsidRPr="00F17EF2">
        <w:rPr>
          <w:rFonts w:cstheme="minorHAnsi"/>
          <w:sz w:val="24"/>
          <w:szCs w:val="24"/>
          <w:lang w:val="es-ES"/>
        </w:rPr>
        <w:t>En la Z</w:t>
      </w:r>
      <w:r w:rsidR="004A6C45" w:rsidRPr="00F17EF2">
        <w:rPr>
          <w:rFonts w:cstheme="minorHAnsi"/>
          <w:sz w:val="24"/>
          <w:szCs w:val="24"/>
          <w:lang w:val="es-ES"/>
        </w:rPr>
        <w:t>ona 6 existen 143 unidades de policía comunitaria</w:t>
      </w:r>
      <w:r w:rsidRPr="00F17EF2">
        <w:rPr>
          <w:rFonts w:cstheme="minorHAnsi"/>
          <w:sz w:val="24"/>
          <w:szCs w:val="24"/>
          <w:lang w:val="es-ES"/>
        </w:rPr>
        <w:t>,</w:t>
      </w:r>
      <w:r w:rsidR="004A6C45" w:rsidRPr="00F17EF2">
        <w:rPr>
          <w:rFonts w:cstheme="minorHAnsi"/>
          <w:sz w:val="24"/>
          <w:szCs w:val="24"/>
          <w:lang w:val="es-ES"/>
        </w:rPr>
        <w:t xml:space="preserve"> distribuidas en 16 distritos de la Zona 6. Al momento </w:t>
      </w:r>
      <w:r w:rsidR="000A3271" w:rsidRPr="00F17EF2">
        <w:rPr>
          <w:rFonts w:cstheme="minorHAnsi"/>
          <w:sz w:val="24"/>
          <w:szCs w:val="24"/>
          <w:lang w:val="es-ES"/>
        </w:rPr>
        <w:t>el distrito Taisha (14D05)</w:t>
      </w:r>
      <w:r w:rsidR="00967322">
        <w:rPr>
          <w:rFonts w:cstheme="minorHAnsi"/>
          <w:sz w:val="24"/>
          <w:szCs w:val="24"/>
          <w:lang w:val="es-ES"/>
        </w:rPr>
        <w:t xml:space="preserve"> </w:t>
      </w:r>
      <w:r w:rsidR="00657391" w:rsidRPr="00F17EF2">
        <w:rPr>
          <w:rFonts w:cstheme="minorHAnsi"/>
          <w:sz w:val="24"/>
          <w:szCs w:val="24"/>
          <w:lang w:val="es-ES"/>
        </w:rPr>
        <w:t xml:space="preserve">no dispone de unidades de </w:t>
      </w:r>
      <w:r w:rsidR="00386C85" w:rsidRPr="00F17EF2">
        <w:rPr>
          <w:rFonts w:cstheme="minorHAnsi"/>
          <w:sz w:val="24"/>
          <w:szCs w:val="24"/>
          <w:lang w:val="es-ES"/>
        </w:rPr>
        <w:t>este tipo de equipamientos.</w:t>
      </w:r>
      <w:r w:rsidR="000A3271" w:rsidRPr="00F17EF2">
        <w:rPr>
          <w:rFonts w:cstheme="minorHAnsi"/>
          <w:sz w:val="24"/>
          <w:szCs w:val="24"/>
          <w:lang w:val="es-ES"/>
        </w:rPr>
        <w:tab/>
      </w:r>
    </w:p>
    <w:p w14:paraId="59B4F977" w14:textId="77777777" w:rsidR="000A3271" w:rsidRPr="00F17EF2" w:rsidRDefault="00967322" w:rsidP="00F17EF2">
      <w:pPr>
        <w:spacing w:before="120" w:after="0" w:line="360" w:lineRule="auto"/>
        <w:jc w:val="both"/>
        <w:rPr>
          <w:rFonts w:cstheme="minorHAnsi"/>
          <w:sz w:val="24"/>
          <w:szCs w:val="24"/>
          <w:lang w:val="es-ES"/>
        </w:rPr>
      </w:pPr>
      <w:r>
        <w:rPr>
          <w:rFonts w:cstheme="minorHAnsi"/>
          <w:sz w:val="24"/>
          <w:szCs w:val="24"/>
          <w:lang w:val="es-ES"/>
        </w:rPr>
        <w:t>P</w:t>
      </w:r>
      <w:r w:rsidR="000A3271" w:rsidRPr="00F17EF2">
        <w:rPr>
          <w:rFonts w:cstheme="minorHAnsi"/>
          <w:sz w:val="24"/>
          <w:szCs w:val="24"/>
          <w:lang w:val="es-ES"/>
        </w:rPr>
        <w:t xml:space="preserve">ara los servicios de justicia </w:t>
      </w:r>
      <w:r>
        <w:rPr>
          <w:rFonts w:cstheme="minorHAnsi"/>
          <w:sz w:val="24"/>
          <w:szCs w:val="24"/>
          <w:lang w:val="es-ES"/>
        </w:rPr>
        <w:t>se cuenta con</w:t>
      </w:r>
      <w:r w:rsidR="000A3271" w:rsidRPr="00F17EF2">
        <w:rPr>
          <w:rFonts w:cstheme="minorHAnsi"/>
          <w:sz w:val="24"/>
          <w:szCs w:val="24"/>
          <w:lang w:val="es-ES"/>
        </w:rPr>
        <w:t xml:space="preserve"> </w:t>
      </w:r>
      <w:r>
        <w:rPr>
          <w:rFonts w:cstheme="minorHAnsi"/>
          <w:sz w:val="24"/>
          <w:szCs w:val="24"/>
          <w:lang w:val="es-ES"/>
        </w:rPr>
        <w:t>tres</w:t>
      </w:r>
      <w:r w:rsidR="000A3271" w:rsidRPr="00F17EF2">
        <w:rPr>
          <w:rFonts w:cstheme="minorHAnsi"/>
          <w:sz w:val="24"/>
          <w:szCs w:val="24"/>
          <w:lang w:val="es-ES"/>
        </w:rPr>
        <w:t xml:space="preserve"> Centros de Rehabilitación Social </w:t>
      </w:r>
      <w:r>
        <w:rPr>
          <w:rFonts w:cstheme="minorHAnsi"/>
          <w:sz w:val="24"/>
          <w:szCs w:val="24"/>
          <w:lang w:val="es-ES"/>
        </w:rPr>
        <w:t>localizados en los distritos</w:t>
      </w:r>
      <w:r w:rsidR="000A3271" w:rsidRPr="00F17EF2">
        <w:rPr>
          <w:rFonts w:cstheme="minorHAnsi"/>
          <w:sz w:val="24"/>
          <w:szCs w:val="24"/>
          <w:lang w:val="es-ES"/>
        </w:rPr>
        <w:t xml:space="preserve"> Cuenca </w:t>
      </w:r>
      <w:r>
        <w:rPr>
          <w:rFonts w:cstheme="minorHAnsi"/>
          <w:sz w:val="24"/>
          <w:szCs w:val="24"/>
          <w:lang w:val="es-ES"/>
        </w:rPr>
        <w:t xml:space="preserve">sur </w:t>
      </w:r>
      <w:r w:rsidR="000A3271" w:rsidRPr="00F17EF2">
        <w:rPr>
          <w:rFonts w:cstheme="minorHAnsi"/>
          <w:sz w:val="24"/>
          <w:szCs w:val="24"/>
          <w:lang w:val="es-ES"/>
        </w:rPr>
        <w:t>(01D02), Azogues – Biblián – Déleg (03D01), Cañar-El Tambo – Suscal (03D02) y Morona (14D01</w:t>
      </w:r>
      <w:r>
        <w:rPr>
          <w:rFonts w:cstheme="minorHAnsi"/>
          <w:sz w:val="24"/>
          <w:szCs w:val="24"/>
          <w:lang w:val="es-ES"/>
        </w:rPr>
        <w:t>)</w:t>
      </w:r>
      <w:r w:rsidR="000A3271" w:rsidRPr="00F17EF2">
        <w:rPr>
          <w:rFonts w:cstheme="minorHAnsi"/>
          <w:sz w:val="24"/>
          <w:szCs w:val="24"/>
          <w:lang w:val="es-ES"/>
        </w:rPr>
        <w:t xml:space="preserve">, un Centro de Adolescentes </w:t>
      </w:r>
      <w:r w:rsidR="00914252">
        <w:rPr>
          <w:rFonts w:cstheme="minorHAnsi"/>
          <w:sz w:val="24"/>
          <w:szCs w:val="24"/>
          <w:lang w:val="es-ES"/>
        </w:rPr>
        <w:t xml:space="preserve">Infractores </w:t>
      </w:r>
      <w:r w:rsidR="000A3271" w:rsidRPr="00F17EF2">
        <w:rPr>
          <w:rFonts w:cstheme="minorHAnsi"/>
          <w:sz w:val="24"/>
          <w:szCs w:val="24"/>
          <w:lang w:val="es-ES"/>
        </w:rPr>
        <w:t xml:space="preserve">en el distrito Cuenca sur (01D02) y un Centro de Detención Provisional en el distrito Azogues – Biblián – Déleg (03D01). </w:t>
      </w:r>
    </w:p>
    <w:p w14:paraId="0ED32951" w14:textId="77777777" w:rsidR="000A3271" w:rsidRPr="00F17EF2" w:rsidRDefault="000A3271" w:rsidP="00F17EF2">
      <w:pPr>
        <w:spacing w:before="120" w:after="0" w:line="360" w:lineRule="auto"/>
        <w:jc w:val="both"/>
        <w:rPr>
          <w:rFonts w:cstheme="minorHAnsi"/>
          <w:sz w:val="24"/>
          <w:szCs w:val="24"/>
          <w:lang w:val="es-ES"/>
        </w:rPr>
      </w:pPr>
      <w:r w:rsidRPr="00F17EF2">
        <w:rPr>
          <w:rFonts w:cstheme="minorHAnsi"/>
          <w:sz w:val="24"/>
          <w:szCs w:val="24"/>
          <w:lang w:val="es-ES"/>
        </w:rPr>
        <w:t>Para la gestión de riesgos</w:t>
      </w:r>
      <w:r w:rsidR="00DC45D7">
        <w:rPr>
          <w:rFonts w:cstheme="minorHAnsi"/>
          <w:sz w:val="24"/>
          <w:szCs w:val="24"/>
          <w:lang w:val="es-ES"/>
        </w:rPr>
        <w:t xml:space="preserve">, </w:t>
      </w:r>
      <w:r w:rsidR="00AC6914" w:rsidRPr="00F17EF2">
        <w:rPr>
          <w:rFonts w:cstheme="minorHAnsi"/>
          <w:sz w:val="24"/>
          <w:szCs w:val="24"/>
          <w:lang w:val="es-ES"/>
        </w:rPr>
        <w:t>l</w:t>
      </w:r>
      <w:r w:rsidR="00DC45D7">
        <w:rPr>
          <w:rFonts w:cstheme="minorHAnsi"/>
          <w:sz w:val="24"/>
          <w:szCs w:val="24"/>
          <w:lang w:val="es-ES"/>
        </w:rPr>
        <w:t>a</w:t>
      </w:r>
      <w:r w:rsidR="00AC6914" w:rsidRPr="00F17EF2">
        <w:rPr>
          <w:rFonts w:cstheme="minorHAnsi"/>
          <w:sz w:val="24"/>
          <w:szCs w:val="24"/>
          <w:lang w:val="es-ES"/>
        </w:rPr>
        <w:t xml:space="preserve"> Zona</w:t>
      </w:r>
      <w:r w:rsidR="004C46C2" w:rsidRPr="00F17EF2">
        <w:rPr>
          <w:rFonts w:cstheme="minorHAnsi"/>
          <w:sz w:val="24"/>
          <w:szCs w:val="24"/>
          <w:lang w:val="es-ES"/>
        </w:rPr>
        <w:t xml:space="preserve"> 6</w:t>
      </w:r>
      <w:r w:rsidR="00AC6914" w:rsidRPr="00F17EF2">
        <w:rPr>
          <w:rFonts w:cstheme="minorHAnsi"/>
          <w:sz w:val="24"/>
          <w:szCs w:val="24"/>
          <w:lang w:val="es-ES"/>
        </w:rPr>
        <w:t xml:space="preserve"> cuenta con </w:t>
      </w:r>
      <w:r w:rsidRPr="00F17EF2">
        <w:rPr>
          <w:rFonts w:cstheme="minorHAnsi"/>
          <w:sz w:val="24"/>
          <w:szCs w:val="24"/>
          <w:lang w:val="es-ES"/>
        </w:rPr>
        <w:t xml:space="preserve">la infraestructura de los cuerpos de bomberos, que se encuentra bajo la coordinación </w:t>
      </w:r>
      <w:r w:rsidR="00DC45D7">
        <w:rPr>
          <w:rFonts w:cstheme="minorHAnsi"/>
          <w:sz w:val="24"/>
          <w:szCs w:val="24"/>
          <w:lang w:val="es-ES"/>
        </w:rPr>
        <w:t>de los</w:t>
      </w:r>
      <w:r w:rsidRPr="00F17EF2">
        <w:rPr>
          <w:rFonts w:cstheme="minorHAnsi"/>
          <w:sz w:val="24"/>
          <w:szCs w:val="24"/>
          <w:lang w:val="es-ES"/>
        </w:rPr>
        <w:t xml:space="preserve"> </w:t>
      </w:r>
      <w:r w:rsidR="00DC45D7">
        <w:rPr>
          <w:rFonts w:cstheme="minorHAnsi"/>
          <w:sz w:val="24"/>
          <w:szCs w:val="24"/>
          <w:lang w:val="es-ES"/>
        </w:rPr>
        <w:t>GAD</w:t>
      </w:r>
      <w:r w:rsidRPr="00F17EF2">
        <w:rPr>
          <w:rFonts w:cstheme="minorHAnsi"/>
          <w:sz w:val="24"/>
          <w:szCs w:val="24"/>
          <w:lang w:val="es-ES"/>
        </w:rPr>
        <w:t>.</w:t>
      </w:r>
    </w:p>
    <w:p w14:paraId="55E4CF28" w14:textId="77777777" w:rsidR="004A6C45" w:rsidRPr="00F17EF2" w:rsidRDefault="004A6C45" w:rsidP="00F17EF2">
      <w:pPr>
        <w:numPr>
          <w:ilvl w:val="0"/>
          <w:numId w:val="21"/>
        </w:numPr>
        <w:spacing w:before="120" w:after="0" w:line="360" w:lineRule="auto"/>
        <w:jc w:val="both"/>
        <w:rPr>
          <w:rFonts w:cstheme="minorHAnsi"/>
          <w:b/>
          <w:sz w:val="24"/>
          <w:szCs w:val="24"/>
          <w:lang w:val="es-ES"/>
        </w:rPr>
      </w:pPr>
      <w:r w:rsidRPr="00F17EF2">
        <w:rPr>
          <w:rFonts w:cstheme="minorHAnsi"/>
          <w:b/>
          <w:sz w:val="24"/>
          <w:szCs w:val="24"/>
          <w:lang w:val="es-ES"/>
        </w:rPr>
        <w:t>Movilidad Humana</w:t>
      </w:r>
    </w:p>
    <w:p w14:paraId="45EC1D5A" w14:textId="77777777" w:rsidR="00AD69BE" w:rsidRPr="00F17EF2" w:rsidRDefault="004726FB" w:rsidP="00F17EF2">
      <w:pPr>
        <w:spacing w:before="120" w:after="0" w:line="360" w:lineRule="auto"/>
        <w:jc w:val="both"/>
        <w:rPr>
          <w:rFonts w:cstheme="minorHAnsi"/>
          <w:sz w:val="24"/>
          <w:szCs w:val="24"/>
        </w:rPr>
      </w:pPr>
      <w:r w:rsidRPr="00F17EF2">
        <w:rPr>
          <w:rFonts w:cstheme="minorHAnsi"/>
          <w:sz w:val="24"/>
          <w:szCs w:val="24"/>
        </w:rPr>
        <w:t xml:space="preserve">La </w:t>
      </w:r>
      <w:r w:rsidR="00253B5E" w:rsidRPr="00F17EF2">
        <w:rPr>
          <w:rFonts w:cstheme="minorHAnsi"/>
          <w:sz w:val="24"/>
          <w:szCs w:val="24"/>
        </w:rPr>
        <w:t xml:space="preserve">migración internacional </w:t>
      </w:r>
      <w:r w:rsidRPr="00F17EF2">
        <w:rPr>
          <w:rFonts w:cstheme="minorHAnsi"/>
          <w:sz w:val="24"/>
          <w:szCs w:val="24"/>
        </w:rPr>
        <w:t xml:space="preserve">que se presenta en </w:t>
      </w:r>
      <w:r w:rsidR="00914252">
        <w:rPr>
          <w:rFonts w:cstheme="minorHAnsi"/>
          <w:sz w:val="24"/>
          <w:szCs w:val="24"/>
        </w:rPr>
        <w:t>la</w:t>
      </w:r>
      <w:r w:rsidRPr="00F17EF2">
        <w:rPr>
          <w:rFonts w:cstheme="minorHAnsi"/>
          <w:sz w:val="24"/>
          <w:szCs w:val="24"/>
        </w:rPr>
        <w:t xml:space="preserve"> Zona 6, se</w:t>
      </w:r>
      <w:r w:rsidR="00253B5E" w:rsidRPr="00F17EF2">
        <w:rPr>
          <w:rFonts w:cstheme="minorHAnsi"/>
          <w:sz w:val="24"/>
          <w:szCs w:val="24"/>
        </w:rPr>
        <w:t xml:space="preserve"> </w:t>
      </w:r>
      <w:r w:rsidRPr="00F17EF2">
        <w:rPr>
          <w:rFonts w:cstheme="minorHAnsi"/>
          <w:sz w:val="24"/>
          <w:szCs w:val="24"/>
        </w:rPr>
        <w:t>ocasiona</w:t>
      </w:r>
      <w:r w:rsidR="004A6C45" w:rsidRPr="00F17EF2">
        <w:rPr>
          <w:rFonts w:cstheme="minorHAnsi"/>
          <w:sz w:val="24"/>
          <w:szCs w:val="24"/>
        </w:rPr>
        <w:t xml:space="preserve"> po</w:t>
      </w:r>
      <w:r w:rsidRPr="00F17EF2">
        <w:rPr>
          <w:rFonts w:cstheme="minorHAnsi"/>
          <w:sz w:val="24"/>
          <w:szCs w:val="24"/>
        </w:rPr>
        <w:t>r múltiples factores socio</w:t>
      </w:r>
      <w:r w:rsidR="004A6C45" w:rsidRPr="00F17EF2">
        <w:rPr>
          <w:rFonts w:cstheme="minorHAnsi"/>
          <w:sz w:val="24"/>
          <w:szCs w:val="24"/>
        </w:rPr>
        <w:t xml:space="preserve">económicos como la pobreza, </w:t>
      </w:r>
      <w:r w:rsidR="00914252">
        <w:rPr>
          <w:rFonts w:cstheme="minorHAnsi"/>
          <w:sz w:val="24"/>
          <w:szCs w:val="24"/>
        </w:rPr>
        <w:t xml:space="preserve">falta de empleo, </w:t>
      </w:r>
      <w:r w:rsidR="004A6C45" w:rsidRPr="00F17EF2">
        <w:rPr>
          <w:rFonts w:cstheme="minorHAnsi"/>
          <w:sz w:val="24"/>
          <w:szCs w:val="24"/>
        </w:rPr>
        <w:t>bajos ingresos, mala calidad y baja dotación</w:t>
      </w:r>
      <w:r w:rsidR="00914252">
        <w:rPr>
          <w:rFonts w:cstheme="minorHAnsi"/>
          <w:sz w:val="24"/>
          <w:szCs w:val="24"/>
        </w:rPr>
        <w:t xml:space="preserve"> </w:t>
      </w:r>
      <w:r w:rsidR="004A6C45" w:rsidRPr="00F17EF2">
        <w:rPr>
          <w:rFonts w:cstheme="minorHAnsi"/>
          <w:sz w:val="24"/>
          <w:szCs w:val="24"/>
        </w:rPr>
        <w:t xml:space="preserve">de servicios, y expectativas de un mejor nivel de vida. </w:t>
      </w:r>
      <w:r w:rsidRPr="00F17EF2">
        <w:rPr>
          <w:rFonts w:cstheme="minorHAnsi"/>
          <w:sz w:val="24"/>
          <w:szCs w:val="24"/>
        </w:rPr>
        <w:t>Según los datos del C</w:t>
      </w:r>
      <w:r w:rsidR="004A6C45" w:rsidRPr="00F17EF2">
        <w:rPr>
          <w:rFonts w:cstheme="minorHAnsi"/>
          <w:sz w:val="24"/>
          <w:szCs w:val="24"/>
        </w:rPr>
        <w:t>enso 2010,</w:t>
      </w:r>
      <w:r w:rsidRPr="00F17EF2">
        <w:rPr>
          <w:rFonts w:cstheme="minorHAnsi"/>
          <w:sz w:val="24"/>
          <w:szCs w:val="24"/>
        </w:rPr>
        <w:t xml:space="preserve"> 4%</w:t>
      </w:r>
      <w:r w:rsidR="004A6C45" w:rsidRPr="00F17EF2">
        <w:rPr>
          <w:rFonts w:cstheme="minorHAnsi"/>
          <w:sz w:val="24"/>
          <w:szCs w:val="24"/>
        </w:rPr>
        <w:t xml:space="preserve"> </w:t>
      </w:r>
      <w:r w:rsidRPr="00F17EF2">
        <w:rPr>
          <w:rFonts w:cstheme="minorHAnsi"/>
          <w:sz w:val="24"/>
          <w:szCs w:val="24"/>
        </w:rPr>
        <w:t xml:space="preserve">de la población de </w:t>
      </w:r>
      <w:r w:rsidR="004A6C45" w:rsidRPr="00F17EF2">
        <w:rPr>
          <w:rFonts w:cstheme="minorHAnsi"/>
          <w:sz w:val="24"/>
          <w:szCs w:val="24"/>
        </w:rPr>
        <w:t>Azuay</w:t>
      </w:r>
      <w:r w:rsidR="00E43C81" w:rsidRPr="00F17EF2">
        <w:rPr>
          <w:rFonts w:cstheme="minorHAnsi"/>
          <w:sz w:val="24"/>
          <w:szCs w:val="24"/>
        </w:rPr>
        <w:t>,</w:t>
      </w:r>
      <w:r w:rsidR="00914252">
        <w:rPr>
          <w:rFonts w:cstheme="minorHAnsi"/>
          <w:sz w:val="24"/>
          <w:szCs w:val="24"/>
        </w:rPr>
        <w:t xml:space="preserve"> 6% de</w:t>
      </w:r>
      <w:r w:rsidRPr="00F17EF2">
        <w:rPr>
          <w:rFonts w:cstheme="minorHAnsi"/>
          <w:sz w:val="24"/>
          <w:szCs w:val="24"/>
        </w:rPr>
        <w:t xml:space="preserve"> Cañar </w:t>
      </w:r>
      <w:r w:rsidR="00E43C81" w:rsidRPr="00F17EF2">
        <w:rPr>
          <w:rFonts w:cstheme="minorHAnsi"/>
          <w:sz w:val="24"/>
          <w:szCs w:val="24"/>
        </w:rPr>
        <w:t xml:space="preserve">y </w:t>
      </w:r>
      <w:r w:rsidRPr="00F17EF2">
        <w:rPr>
          <w:rFonts w:cstheme="minorHAnsi"/>
          <w:sz w:val="24"/>
          <w:szCs w:val="24"/>
        </w:rPr>
        <w:t xml:space="preserve">2% </w:t>
      </w:r>
      <w:r w:rsidR="00914252">
        <w:rPr>
          <w:rFonts w:cstheme="minorHAnsi"/>
          <w:sz w:val="24"/>
          <w:szCs w:val="24"/>
        </w:rPr>
        <w:t>de</w:t>
      </w:r>
      <w:r w:rsidR="00E43C81" w:rsidRPr="00F17EF2">
        <w:rPr>
          <w:rFonts w:cstheme="minorHAnsi"/>
          <w:sz w:val="24"/>
          <w:szCs w:val="24"/>
        </w:rPr>
        <w:t xml:space="preserve"> Morona</w:t>
      </w:r>
      <w:r w:rsidR="00914252">
        <w:rPr>
          <w:rFonts w:cstheme="minorHAnsi"/>
          <w:sz w:val="24"/>
          <w:szCs w:val="24"/>
        </w:rPr>
        <w:t xml:space="preserve"> </w:t>
      </w:r>
      <w:r w:rsidR="00E43C81" w:rsidRPr="00F17EF2">
        <w:rPr>
          <w:rFonts w:cstheme="minorHAnsi"/>
          <w:sz w:val="24"/>
          <w:szCs w:val="24"/>
        </w:rPr>
        <w:t xml:space="preserve">Santiago </w:t>
      </w:r>
      <w:r w:rsidR="00914252" w:rsidRPr="00F17EF2">
        <w:rPr>
          <w:rFonts w:cstheme="minorHAnsi"/>
          <w:sz w:val="24"/>
          <w:szCs w:val="24"/>
        </w:rPr>
        <w:t>ha emigrado</w:t>
      </w:r>
      <w:r w:rsidR="00E43C81" w:rsidRPr="00F17EF2">
        <w:rPr>
          <w:rFonts w:cstheme="minorHAnsi"/>
          <w:sz w:val="24"/>
          <w:szCs w:val="24"/>
        </w:rPr>
        <w:t>. Los principales destinos son Estados Unidos y España.</w:t>
      </w:r>
    </w:p>
    <w:p w14:paraId="0E2EEE26" w14:textId="77777777" w:rsidR="004A6C45" w:rsidRPr="00F17EF2" w:rsidRDefault="00343BD1" w:rsidP="00F17EF2">
      <w:pPr>
        <w:spacing w:before="120" w:after="0" w:line="360" w:lineRule="auto"/>
        <w:jc w:val="both"/>
        <w:rPr>
          <w:rFonts w:cstheme="minorHAnsi"/>
          <w:sz w:val="24"/>
          <w:szCs w:val="24"/>
        </w:rPr>
      </w:pPr>
      <w:r w:rsidRPr="00F17EF2">
        <w:rPr>
          <w:rFonts w:cstheme="minorHAnsi"/>
          <w:sz w:val="24"/>
          <w:szCs w:val="24"/>
        </w:rPr>
        <w:t>La inform</w:t>
      </w:r>
      <w:r w:rsidR="004571C6" w:rsidRPr="00F17EF2">
        <w:rPr>
          <w:rFonts w:cstheme="minorHAnsi"/>
          <w:sz w:val="24"/>
          <w:szCs w:val="24"/>
        </w:rPr>
        <w:t>ación disponible de Inmigración</w:t>
      </w:r>
      <w:r w:rsidR="004A6C45" w:rsidRPr="00F17EF2">
        <w:rPr>
          <w:rFonts w:cstheme="minorHAnsi"/>
          <w:sz w:val="24"/>
          <w:szCs w:val="24"/>
        </w:rPr>
        <w:t>,</w:t>
      </w:r>
      <w:r w:rsidR="00EF1451">
        <w:rPr>
          <w:rFonts w:cstheme="minorHAnsi"/>
          <w:sz w:val="24"/>
          <w:szCs w:val="24"/>
        </w:rPr>
        <w:t xml:space="preserve"> </w:t>
      </w:r>
      <w:r w:rsidR="00A84F3F" w:rsidRPr="00F17EF2">
        <w:rPr>
          <w:rFonts w:cstheme="minorHAnsi"/>
          <w:sz w:val="24"/>
          <w:szCs w:val="24"/>
        </w:rPr>
        <w:t>existe</w:t>
      </w:r>
      <w:r w:rsidR="004726FB" w:rsidRPr="00F17EF2">
        <w:rPr>
          <w:rFonts w:cstheme="minorHAnsi"/>
          <w:sz w:val="24"/>
          <w:szCs w:val="24"/>
        </w:rPr>
        <w:t xml:space="preserve"> </w:t>
      </w:r>
      <w:r w:rsidR="004A6C45" w:rsidRPr="00F17EF2">
        <w:rPr>
          <w:rFonts w:cstheme="minorHAnsi"/>
          <w:sz w:val="24"/>
          <w:szCs w:val="24"/>
        </w:rPr>
        <w:t xml:space="preserve">sólo para la provincia del Azuay, </w:t>
      </w:r>
      <w:r w:rsidR="00EF1451">
        <w:rPr>
          <w:rFonts w:cstheme="minorHAnsi"/>
          <w:sz w:val="24"/>
          <w:szCs w:val="24"/>
        </w:rPr>
        <w:t>donde</w:t>
      </w:r>
      <w:r w:rsidR="004A6C45" w:rsidRPr="00F17EF2">
        <w:rPr>
          <w:rFonts w:cstheme="minorHAnsi"/>
          <w:sz w:val="24"/>
          <w:szCs w:val="24"/>
        </w:rPr>
        <w:t xml:space="preserve"> </w:t>
      </w:r>
      <w:r w:rsidR="00DD11EF" w:rsidRPr="00F17EF2">
        <w:rPr>
          <w:rFonts w:cstheme="minorHAnsi"/>
          <w:sz w:val="24"/>
          <w:szCs w:val="24"/>
        </w:rPr>
        <w:t>16% son inmigrantes,</w:t>
      </w:r>
      <w:r w:rsidR="004A6C45" w:rsidRPr="00F17EF2">
        <w:rPr>
          <w:rFonts w:cstheme="minorHAnsi"/>
          <w:sz w:val="24"/>
          <w:szCs w:val="24"/>
        </w:rPr>
        <w:t xml:space="preserve"> de los cuales el 14% </w:t>
      </w:r>
      <w:r w:rsidR="00EF1451">
        <w:rPr>
          <w:rFonts w:cstheme="minorHAnsi"/>
          <w:sz w:val="24"/>
          <w:szCs w:val="24"/>
        </w:rPr>
        <w:t>provienen de otras provincias y 2</w:t>
      </w:r>
      <w:r w:rsidR="004A6C45" w:rsidRPr="00F17EF2">
        <w:rPr>
          <w:rFonts w:cstheme="minorHAnsi"/>
          <w:sz w:val="24"/>
          <w:szCs w:val="24"/>
        </w:rPr>
        <w:t xml:space="preserve">% </w:t>
      </w:r>
      <w:r w:rsidR="00357E47" w:rsidRPr="00F17EF2">
        <w:rPr>
          <w:rFonts w:cstheme="minorHAnsi"/>
          <w:sz w:val="24"/>
          <w:szCs w:val="24"/>
        </w:rPr>
        <w:t>del extranjero</w:t>
      </w:r>
      <w:r w:rsidR="00EF1451">
        <w:rPr>
          <w:rFonts w:cstheme="minorHAnsi"/>
          <w:sz w:val="24"/>
          <w:szCs w:val="24"/>
        </w:rPr>
        <w:t>.</w:t>
      </w:r>
      <w:r w:rsidR="004A6C45" w:rsidRPr="00F17EF2">
        <w:rPr>
          <w:rFonts w:cstheme="minorHAnsi"/>
          <w:sz w:val="24"/>
          <w:szCs w:val="24"/>
        </w:rPr>
        <w:t xml:space="preserve"> </w:t>
      </w:r>
    </w:p>
    <w:p w14:paraId="3972E339" w14:textId="77777777" w:rsidR="004A6C45" w:rsidRPr="00F17EF2" w:rsidRDefault="004A6C45" w:rsidP="00F17EF2">
      <w:pPr>
        <w:numPr>
          <w:ilvl w:val="0"/>
          <w:numId w:val="21"/>
        </w:numPr>
        <w:spacing w:before="120" w:after="0" w:line="360" w:lineRule="auto"/>
        <w:jc w:val="both"/>
        <w:rPr>
          <w:rFonts w:cstheme="minorHAnsi"/>
          <w:b/>
          <w:sz w:val="24"/>
          <w:szCs w:val="24"/>
          <w:lang w:val="es-ES"/>
        </w:rPr>
      </w:pPr>
      <w:r w:rsidRPr="00F17EF2">
        <w:rPr>
          <w:rFonts w:cstheme="minorHAnsi"/>
          <w:b/>
          <w:sz w:val="24"/>
          <w:szCs w:val="24"/>
          <w:lang w:val="es-ES"/>
        </w:rPr>
        <w:t>Interculturalidad</w:t>
      </w:r>
    </w:p>
    <w:p w14:paraId="0783DD20" w14:textId="77777777" w:rsidR="00392B10" w:rsidRPr="00F17EF2" w:rsidRDefault="00392B10" w:rsidP="00F17EF2">
      <w:pPr>
        <w:spacing w:before="120" w:after="0" w:line="360" w:lineRule="auto"/>
        <w:jc w:val="both"/>
        <w:rPr>
          <w:rFonts w:cstheme="minorHAnsi"/>
          <w:sz w:val="24"/>
          <w:szCs w:val="24"/>
        </w:rPr>
      </w:pPr>
      <w:r w:rsidRPr="00F17EF2">
        <w:rPr>
          <w:rFonts w:cstheme="minorHAnsi"/>
          <w:sz w:val="24"/>
          <w:szCs w:val="24"/>
        </w:rPr>
        <w:t xml:space="preserve">El </w:t>
      </w:r>
      <w:r w:rsidR="008A4869" w:rsidRPr="00F17EF2">
        <w:rPr>
          <w:rFonts w:cstheme="minorHAnsi"/>
          <w:sz w:val="24"/>
          <w:szCs w:val="24"/>
        </w:rPr>
        <w:t xml:space="preserve">81% </w:t>
      </w:r>
      <w:r w:rsidRPr="00F17EF2">
        <w:rPr>
          <w:rFonts w:cstheme="minorHAnsi"/>
          <w:sz w:val="24"/>
          <w:szCs w:val="24"/>
        </w:rPr>
        <w:t xml:space="preserve">de población </w:t>
      </w:r>
      <w:r w:rsidR="003C31EA" w:rsidRPr="00F17EF2">
        <w:rPr>
          <w:rFonts w:cstheme="minorHAnsi"/>
          <w:sz w:val="24"/>
          <w:szCs w:val="24"/>
        </w:rPr>
        <w:t>de la Z</w:t>
      </w:r>
      <w:r w:rsidRPr="00F17EF2">
        <w:rPr>
          <w:rFonts w:cstheme="minorHAnsi"/>
          <w:sz w:val="24"/>
          <w:szCs w:val="24"/>
        </w:rPr>
        <w:t>ona</w:t>
      </w:r>
      <w:r w:rsidR="008A4869" w:rsidRPr="00F17EF2">
        <w:rPr>
          <w:rFonts w:cstheme="minorHAnsi"/>
          <w:sz w:val="24"/>
          <w:szCs w:val="24"/>
        </w:rPr>
        <w:t xml:space="preserve"> 6 se autoidentifica como mestiza</w:t>
      </w:r>
      <w:r w:rsidRPr="00F17EF2">
        <w:rPr>
          <w:rFonts w:cstheme="minorHAnsi"/>
          <w:sz w:val="24"/>
          <w:szCs w:val="24"/>
        </w:rPr>
        <w:t>, seguida de</w:t>
      </w:r>
      <w:r w:rsidR="008A4869" w:rsidRPr="00F17EF2">
        <w:rPr>
          <w:rFonts w:cstheme="minorHAnsi"/>
          <w:sz w:val="24"/>
          <w:szCs w:val="24"/>
        </w:rPr>
        <w:t xml:space="preserve">l 11% como indígena de </w:t>
      </w:r>
      <w:r w:rsidRPr="00F17EF2">
        <w:rPr>
          <w:rFonts w:cstheme="minorHAnsi"/>
          <w:sz w:val="24"/>
          <w:szCs w:val="24"/>
        </w:rPr>
        <w:t>las nacionalidades Shuar (51%), Kañari</w:t>
      </w:r>
      <w:r w:rsidR="003C31EA" w:rsidRPr="00F17EF2">
        <w:rPr>
          <w:rFonts w:cstheme="minorHAnsi"/>
          <w:sz w:val="24"/>
          <w:szCs w:val="24"/>
        </w:rPr>
        <w:t xml:space="preserve"> (22%),</w:t>
      </w:r>
      <w:r w:rsidR="008A4869" w:rsidRPr="00F17EF2">
        <w:rPr>
          <w:rFonts w:cstheme="minorHAnsi"/>
          <w:sz w:val="24"/>
          <w:szCs w:val="24"/>
        </w:rPr>
        <w:t xml:space="preserve"> </w:t>
      </w:r>
      <w:r w:rsidRPr="00F17EF2">
        <w:rPr>
          <w:rFonts w:cstheme="minorHAnsi"/>
          <w:sz w:val="24"/>
          <w:szCs w:val="24"/>
        </w:rPr>
        <w:t>Kichwa de la sierra</w:t>
      </w:r>
      <w:r w:rsidR="003C31EA" w:rsidRPr="00F17EF2">
        <w:rPr>
          <w:rFonts w:cstheme="minorHAnsi"/>
          <w:sz w:val="24"/>
          <w:szCs w:val="24"/>
        </w:rPr>
        <w:t xml:space="preserve"> </w:t>
      </w:r>
      <w:r w:rsidR="003C31EA" w:rsidRPr="00F17EF2">
        <w:rPr>
          <w:rFonts w:cstheme="minorHAnsi"/>
          <w:sz w:val="24"/>
          <w:szCs w:val="24"/>
        </w:rPr>
        <w:lastRenderedPageBreak/>
        <w:t xml:space="preserve">(13%) y </w:t>
      </w:r>
      <w:r w:rsidRPr="00F17EF2">
        <w:rPr>
          <w:rFonts w:cstheme="minorHAnsi"/>
          <w:sz w:val="24"/>
          <w:szCs w:val="24"/>
        </w:rPr>
        <w:t>otras</w:t>
      </w:r>
      <w:r w:rsidR="003C31EA" w:rsidRPr="00F17EF2">
        <w:rPr>
          <w:rFonts w:cstheme="minorHAnsi"/>
          <w:sz w:val="24"/>
          <w:szCs w:val="24"/>
        </w:rPr>
        <w:t xml:space="preserve"> nacionalidades</w:t>
      </w:r>
      <w:r w:rsidR="008A4869" w:rsidRPr="00F17EF2">
        <w:rPr>
          <w:rFonts w:cstheme="minorHAnsi"/>
          <w:sz w:val="24"/>
          <w:szCs w:val="24"/>
        </w:rPr>
        <w:t>. L</w:t>
      </w:r>
      <w:r w:rsidRPr="00F17EF2">
        <w:rPr>
          <w:rFonts w:cstheme="minorHAnsi"/>
          <w:sz w:val="24"/>
          <w:szCs w:val="24"/>
        </w:rPr>
        <w:t xml:space="preserve">a mayor cantidad de población indígena se localiza en la provincia de Morona Santiago </w:t>
      </w:r>
      <w:r w:rsidR="003C31EA" w:rsidRPr="00F17EF2">
        <w:rPr>
          <w:rFonts w:cstheme="minorHAnsi"/>
          <w:sz w:val="24"/>
          <w:szCs w:val="24"/>
        </w:rPr>
        <w:t>(</w:t>
      </w:r>
      <w:r w:rsidRPr="00F17EF2">
        <w:rPr>
          <w:rFonts w:cstheme="minorHAnsi"/>
          <w:sz w:val="24"/>
          <w:szCs w:val="24"/>
        </w:rPr>
        <w:t>INEC</w:t>
      </w:r>
      <w:r w:rsidR="003C31EA" w:rsidRPr="00F17EF2">
        <w:rPr>
          <w:rFonts w:cstheme="minorHAnsi"/>
          <w:sz w:val="24"/>
          <w:szCs w:val="24"/>
        </w:rPr>
        <w:t>, 2010).</w:t>
      </w:r>
    </w:p>
    <w:p w14:paraId="68C6B8D0" w14:textId="77777777" w:rsidR="004A6C45" w:rsidRPr="00F17EF2" w:rsidRDefault="004A6C45" w:rsidP="00F17EF2">
      <w:pPr>
        <w:numPr>
          <w:ilvl w:val="0"/>
          <w:numId w:val="21"/>
        </w:numPr>
        <w:spacing w:before="120" w:after="0" w:line="360" w:lineRule="auto"/>
        <w:jc w:val="both"/>
        <w:rPr>
          <w:rFonts w:cstheme="minorHAnsi"/>
          <w:b/>
          <w:color w:val="FF0000"/>
          <w:sz w:val="24"/>
          <w:szCs w:val="24"/>
          <w:lang w:val="es-ES"/>
        </w:rPr>
      </w:pPr>
      <w:r w:rsidRPr="00F17EF2">
        <w:rPr>
          <w:rFonts w:cstheme="minorHAnsi"/>
          <w:b/>
          <w:sz w:val="24"/>
          <w:szCs w:val="24"/>
          <w:lang w:val="es-ES"/>
        </w:rPr>
        <w:t>Genero</w:t>
      </w:r>
    </w:p>
    <w:p w14:paraId="2AACF980" w14:textId="77777777" w:rsidR="001C3D49" w:rsidRDefault="004A6C45" w:rsidP="00F17EF2">
      <w:pPr>
        <w:spacing w:before="120" w:after="0" w:line="360" w:lineRule="auto"/>
        <w:jc w:val="both"/>
        <w:rPr>
          <w:rFonts w:cstheme="minorHAnsi"/>
          <w:sz w:val="24"/>
          <w:szCs w:val="24"/>
        </w:rPr>
      </w:pPr>
      <w:r w:rsidRPr="00F17EF2">
        <w:rPr>
          <w:rFonts w:cstheme="minorHAnsi"/>
          <w:sz w:val="24"/>
          <w:szCs w:val="24"/>
        </w:rPr>
        <w:t>E</w:t>
      </w:r>
      <w:r w:rsidR="00A008A4" w:rsidRPr="00F17EF2">
        <w:rPr>
          <w:rFonts w:cstheme="minorHAnsi"/>
          <w:sz w:val="24"/>
          <w:szCs w:val="24"/>
        </w:rPr>
        <w:t>l embarazo adolescente (15 a 19 años de edad), alcanza al 15% en Morona Santiago,</w:t>
      </w:r>
      <w:r w:rsidRPr="00F17EF2">
        <w:rPr>
          <w:rFonts w:cstheme="minorHAnsi"/>
          <w:sz w:val="24"/>
          <w:szCs w:val="24"/>
        </w:rPr>
        <w:t xml:space="preserve"> mientras que Azuay y Cañar registran 11%</w:t>
      </w:r>
      <w:r w:rsidR="00A008A4" w:rsidRPr="00F17EF2">
        <w:rPr>
          <w:rFonts w:cstheme="minorHAnsi"/>
          <w:sz w:val="24"/>
          <w:szCs w:val="24"/>
        </w:rPr>
        <w:t xml:space="preserve">. </w:t>
      </w:r>
    </w:p>
    <w:p w14:paraId="48EC7998" w14:textId="77777777" w:rsidR="00C870B6" w:rsidRPr="00F17EF2" w:rsidRDefault="00A008A4" w:rsidP="00F17EF2">
      <w:pPr>
        <w:spacing w:before="120" w:after="0" w:line="360" w:lineRule="auto"/>
        <w:jc w:val="both"/>
        <w:rPr>
          <w:rFonts w:cstheme="minorHAnsi"/>
          <w:sz w:val="24"/>
          <w:szCs w:val="24"/>
        </w:rPr>
      </w:pPr>
      <w:r w:rsidRPr="00F17EF2">
        <w:rPr>
          <w:rFonts w:cstheme="minorHAnsi"/>
          <w:sz w:val="24"/>
          <w:szCs w:val="24"/>
        </w:rPr>
        <w:t xml:space="preserve">Según </w:t>
      </w:r>
      <w:r w:rsidR="004A6C45" w:rsidRPr="00F17EF2">
        <w:rPr>
          <w:rFonts w:cstheme="minorHAnsi"/>
          <w:sz w:val="24"/>
          <w:szCs w:val="24"/>
        </w:rPr>
        <w:t xml:space="preserve">datos del Censo de Población y Vivienda 2010, </w:t>
      </w:r>
      <w:r w:rsidRPr="00F17EF2">
        <w:rPr>
          <w:rFonts w:cstheme="minorHAnsi"/>
          <w:sz w:val="24"/>
          <w:szCs w:val="24"/>
        </w:rPr>
        <w:t xml:space="preserve">el 36% de los hogares </w:t>
      </w:r>
      <w:r w:rsidR="001C3D49">
        <w:rPr>
          <w:rFonts w:cstheme="minorHAnsi"/>
          <w:sz w:val="24"/>
          <w:szCs w:val="24"/>
        </w:rPr>
        <w:t>en la z</w:t>
      </w:r>
      <w:r w:rsidR="004A6C45" w:rsidRPr="00F17EF2">
        <w:rPr>
          <w:rFonts w:cstheme="minorHAnsi"/>
          <w:sz w:val="24"/>
          <w:szCs w:val="24"/>
        </w:rPr>
        <w:t xml:space="preserve">ona </w:t>
      </w:r>
      <w:r w:rsidRPr="00F17EF2">
        <w:rPr>
          <w:rFonts w:cstheme="minorHAnsi"/>
          <w:sz w:val="24"/>
          <w:szCs w:val="24"/>
        </w:rPr>
        <w:t xml:space="preserve">tienen jefatura femenina, en </w:t>
      </w:r>
      <w:r w:rsidR="004A6C45" w:rsidRPr="00F17EF2">
        <w:rPr>
          <w:rFonts w:cstheme="minorHAnsi"/>
          <w:sz w:val="24"/>
          <w:szCs w:val="24"/>
        </w:rPr>
        <w:t>Azuay</w:t>
      </w:r>
      <w:r w:rsidR="00AD69BE" w:rsidRPr="00F17EF2">
        <w:rPr>
          <w:rFonts w:cstheme="minorHAnsi"/>
          <w:sz w:val="24"/>
          <w:szCs w:val="24"/>
        </w:rPr>
        <w:t xml:space="preserve"> es</w:t>
      </w:r>
      <w:r w:rsidR="004A6C45" w:rsidRPr="00F17EF2">
        <w:rPr>
          <w:rFonts w:cstheme="minorHAnsi"/>
          <w:sz w:val="24"/>
          <w:szCs w:val="24"/>
        </w:rPr>
        <w:t xml:space="preserve"> </w:t>
      </w:r>
      <w:r w:rsidRPr="00F17EF2">
        <w:rPr>
          <w:rFonts w:cstheme="minorHAnsi"/>
          <w:sz w:val="24"/>
          <w:szCs w:val="24"/>
        </w:rPr>
        <w:t xml:space="preserve">el </w:t>
      </w:r>
      <w:r w:rsidR="004A6C45" w:rsidRPr="00F17EF2">
        <w:rPr>
          <w:rFonts w:cstheme="minorHAnsi"/>
          <w:sz w:val="24"/>
          <w:szCs w:val="24"/>
        </w:rPr>
        <w:t>37</w:t>
      </w:r>
      <w:r w:rsidR="00AD69BE" w:rsidRPr="00F17EF2">
        <w:rPr>
          <w:rFonts w:cstheme="minorHAnsi"/>
          <w:sz w:val="24"/>
          <w:szCs w:val="24"/>
        </w:rPr>
        <w:t>%</w:t>
      </w:r>
      <w:r w:rsidR="004A6C45" w:rsidRPr="00F17EF2">
        <w:rPr>
          <w:rFonts w:cstheme="minorHAnsi"/>
          <w:sz w:val="24"/>
          <w:szCs w:val="24"/>
        </w:rPr>
        <w:t xml:space="preserve">, </w:t>
      </w:r>
      <w:r w:rsidR="00B17362" w:rsidRPr="00F17EF2">
        <w:rPr>
          <w:rFonts w:cstheme="minorHAnsi"/>
          <w:sz w:val="24"/>
          <w:szCs w:val="24"/>
        </w:rPr>
        <w:t xml:space="preserve">en </w:t>
      </w:r>
      <w:r w:rsidR="004A6C45" w:rsidRPr="00F17EF2">
        <w:rPr>
          <w:rFonts w:cstheme="minorHAnsi"/>
          <w:sz w:val="24"/>
          <w:szCs w:val="24"/>
        </w:rPr>
        <w:t>Cañar 36</w:t>
      </w:r>
      <w:r w:rsidR="00AD69BE" w:rsidRPr="00F17EF2">
        <w:rPr>
          <w:rFonts w:cstheme="minorHAnsi"/>
          <w:sz w:val="24"/>
          <w:szCs w:val="24"/>
        </w:rPr>
        <w:t>%</w:t>
      </w:r>
      <w:r w:rsidRPr="00F17EF2">
        <w:rPr>
          <w:rFonts w:cstheme="minorHAnsi"/>
          <w:sz w:val="24"/>
          <w:szCs w:val="24"/>
        </w:rPr>
        <w:t xml:space="preserve"> y </w:t>
      </w:r>
      <w:r w:rsidR="004A6C45" w:rsidRPr="00F17EF2">
        <w:rPr>
          <w:rFonts w:cstheme="minorHAnsi"/>
          <w:sz w:val="24"/>
          <w:szCs w:val="24"/>
        </w:rPr>
        <w:t xml:space="preserve">Morona Santiago </w:t>
      </w:r>
      <w:r w:rsidRPr="00F17EF2">
        <w:rPr>
          <w:rFonts w:cstheme="minorHAnsi"/>
          <w:sz w:val="24"/>
          <w:szCs w:val="24"/>
        </w:rPr>
        <w:t xml:space="preserve">el </w:t>
      </w:r>
      <w:r w:rsidR="00C870B6" w:rsidRPr="00F17EF2">
        <w:rPr>
          <w:rFonts w:cstheme="minorHAnsi"/>
          <w:sz w:val="24"/>
          <w:szCs w:val="24"/>
        </w:rPr>
        <w:t>29%.</w:t>
      </w:r>
    </w:p>
    <w:p w14:paraId="33018ABF" w14:textId="77777777" w:rsidR="00C870B6" w:rsidRPr="00F17EF2" w:rsidRDefault="00C870B6" w:rsidP="00F17EF2">
      <w:pPr>
        <w:pStyle w:val="Prrafodelista"/>
        <w:numPr>
          <w:ilvl w:val="0"/>
          <w:numId w:val="39"/>
        </w:numPr>
        <w:spacing w:before="120" w:after="0" w:line="360" w:lineRule="auto"/>
        <w:jc w:val="both"/>
        <w:rPr>
          <w:rFonts w:cstheme="minorHAnsi"/>
          <w:b/>
          <w:color w:val="FF0000"/>
          <w:sz w:val="24"/>
          <w:szCs w:val="24"/>
          <w:lang w:val="es-ES"/>
        </w:rPr>
      </w:pPr>
      <w:r w:rsidRPr="00F17EF2">
        <w:rPr>
          <w:rFonts w:cstheme="minorHAnsi"/>
          <w:b/>
          <w:sz w:val="24"/>
          <w:szCs w:val="24"/>
          <w:lang w:val="es-ES"/>
        </w:rPr>
        <w:t>Índice Social Comparativo</w:t>
      </w:r>
    </w:p>
    <w:p w14:paraId="5D3482A6" w14:textId="77777777" w:rsidR="00B17362" w:rsidRDefault="00C870B6" w:rsidP="00F17EF2">
      <w:pPr>
        <w:spacing w:before="120" w:after="0" w:line="360" w:lineRule="auto"/>
        <w:jc w:val="both"/>
        <w:rPr>
          <w:rFonts w:cstheme="minorHAnsi"/>
          <w:color w:val="000000"/>
          <w:sz w:val="24"/>
          <w:szCs w:val="24"/>
        </w:rPr>
      </w:pPr>
      <w:r w:rsidRPr="00F17EF2">
        <w:rPr>
          <w:rFonts w:cstheme="minorHAnsi"/>
          <w:color w:val="000000"/>
          <w:sz w:val="24"/>
          <w:szCs w:val="24"/>
        </w:rPr>
        <w:t xml:space="preserve">En concordancia con las prioridades del Plan Nacional para el Buen Vivir 2013 – 2017, así como con las políticas del Gobierno Nacional se utiliza el Índice Social Comparativo, propuesto en el </w:t>
      </w:r>
      <w:r w:rsidRPr="00F17EF2">
        <w:rPr>
          <w:rFonts w:cstheme="minorHAnsi"/>
          <w:sz w:val="24"/>
          <w:szCs w:val="24"/>
        </w:rPr>
        <w:t xml:space="preserve">Atlas de las Desigualdades Socioeconómicas, que recoge varios de los indicadores planteados en este diagnóstico. </w:t>
      </w:r>
      <w:r w:rsidRPr="00F17EF2">
        <w:rPr>
          <w:rFonts w:cstheme="minorHAnsi"/>
          <w:color w:val="000000"/>
          <w:sz w:val="24"/>
          <w:szCs w:val="24"/>
        </w:rPr>
        <w:t>Este índice es una herramienta para el análisis del cambio social, se construye a partir de 19 indicadores sobre educación, salud, vivienda, empleo y pobreza y permite identificar las parroquias</w:t>
      </w:r>
      <w:r w:rsidR="001C3D49">
        <w:rPr>
          <w:rFonts w:cstheme="minorHAnsi"/>
          <w:color w:val="000000"/>
          <w:sz w:val="24"/>
          <w:szCs w:val="24"/>
        </w:rPr>
        <w:t xml:space="preserve"> y cantones</w:t>
      </w:r>
      <w:r w:rsidRPr="00F17EF2">
        <w:rPr>
          <w:rFonts w:cstheme="minorHAnsi"/>
          <w:color w:val="000000"/>
          <w:sz w:val="24"/>
          <w:szCs w:val="24"/>
        </w:rPr>
        <w:t xml:space="preserve"> con mayores desigualdades o brechas, en los 17 distritos de la Zona 6. </w:t>
      </w:r>
    </w:p>
    <w:p w14:paraId="4284FC29" w14:textId="77777777" w:rsidR="001C3D49" w:rsidRDefault="001C3D49" w:rsidP="00ED3BB3">
      <w:pPr>
        <w:pStyle w:val="Epgrafe"/>
        <w:keepNext/>
      </w:pPr>
      <w:r>
        <w:t xml:space="preserve">Mapa </w:t>
      </w:r>
      <w:r w:rsidR="009B4F80">
        <w:fldChar w:fldCharType="begin"/>
      </w:r>
      <w:r w:rsidR="009B4F80">
        <w:instrText xml:space="preserve"> SEQ Mapa \* ARABIC </w:instrText>
      </w:r>
      <w:r w:rsidR="009B4F80">
        <w:fldChar w:fldCharType="separate"/>
      </w:r>
      <w:r w:rsidR="008C5CBE">
        <w:rPr>
          <w:noProof/>
        </w:rPr>
        <w:t>6</w:t>
      </w:r>
      <w:r w:rsidR="009B4F80">
        <w:rPr>
          <w:noProof/>
        </w:rPr>
        <w:fldChar w:fldCharType="end"/>
      </w:r>
      <w:r>
        <w:t xml:space="preserve"> </w:t>
      </w:r>
      <w:r w:rsidRPr="00027312">
        <w:t>Índice social comparativo de las parroquias de la Zona 6 - Austro</w:t>
      </w:r>
    </w:p>
    <w:p w14:paraId="02CA9348" w14:textId="77777777" w:rsidR="001C3D49" w:rsidRPr="00F17EF2" w:rsidRDefault="001C3D49" w:rsidP="00ED3BB3">
      <w:pPr>
        <w:pStyle w:val="Prrafodelista"/>
        <w:spacing w:before="120" w:after="0" w:line="240" w:lineRule="auto"/>
        <w:ind w:left="0"/>
        <w:jc w:val="center"/>
        <w:rPr>
          <w:rFonts w:cstheme="minorHAnsi"/>
          <w:color w:val="000000"/>
          <w:sz w:val="24"/>
          <w:szCs w:val="24"/>
          <w:lang w:val="es-MX"/>
        </w:rPr>
      </w:pPr>
      <w:r w:rsidRPr="00F17EF2">
        <w:rPr>
          <w:rFonts w:cstheme="minorHAnsi"/>
          <w:noProof/>
          <w:color w:val="000000"/>
          <w:sz w:val="24"/>
          <w:szCs w:val="24"/>
          <w:lang w:val="es-ES" w:eastAsia="es-ES"/>
        </w:rPr>
        <w:drawing>
          <wp:inline distT="0" distB="0" distL="0" distR="0" wp14:anchorId="288BF51F" wp14:editId="1C4781D4">
            <wp:extent cx="5115600" cy="3600000"/>
            <wp:effectExtent l="0" t="0" r="8890" b="635"/>
            <wp:docPr id="234" name="Imagen 234" descr="C:\Users\Fredy\Desktop\AGENDA ZONAL 2014\hr agenda 2014\Mapas agenda 2014\Mapa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Fredy\Desktop\AGENDA ZONAL 2014\hr agenda 2014\Mapas agenda 2014\Mapa 4.png"/>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5115600" cy="3600000"/>
                    </a:xfrm>
                    <a:prstGeom prst="rect">
                      <a:avLst/>
                    </a:prstGeom>
                    <a:noFill/>
                    <a:ln>
                      <a:noFill/>
                    </a:ln>
                  </pic:spPr>
                </pic:pic>
              </a:graphicData>
            </a:graphic>
          </wp:inline>
        </w:drawing>
      </w:r>
    </w:p>
    <w:p w14:paraId="3080D13A" w14:textId="77777777" w:rsidR="001C3D49" w:rsidRPr="00ED3BB3" w:rsidRDefault="001C3D49" w:rsidP="00ED3BB3">
      <w:pPr>
        <w:spacing w:after="0" w:line="240" w:lineRule="auto"/>
        <w:ind w:left="709" w:hanging="425"/>
        <w:rPr>
          <w:rFonts w:cstheme="minorHAnsi"/>
          <w:sz w:val="16"/>
          <w:szCs w:val="24"/>
        </w:rPr>
      </w:pPr>
      <w:r w:rsidRPr="00ED3BB3">
        <w:rPr>
          <w:rFonts w:cstheme="minorHAnsi"/>
          <w:sz w:val="16"/>
          <w:szCs w:val="24"/>
        </w:rPr>
        <w:t xml:space="preserve">Fuente: Atlas de las Desigualdades Socioeconómicas, SENPLADES 2014. </w:t>
      </w:r>
    </w:p>
    <w:p w14:paraId="58E76E05" w14:textId="77777777" w:rsidR="001C3D49" w:rsidRDefault="001C3D49" w:rsidP="00ED3BB3">
      <w:pPr>
        <w:spacing w:after="0" w:line="240" w:lineRule="auto"/>
        <w:ind w:left="709" w:hanging="425"/>
        <w:rPr>
          <w:rFonts w:cstheme="minorHAnsi"/>
          <w:sz w:val="16"/>
          <w:szCs w:val="24"/>
        </w:rPr>
      </w:pPr>
      <w:r w:rsidRPr="00ED3BB3">
        <w:rPr>
          <w:rFonts w:cstheme="minorHAnsi"/>
          <w:sz w:val="16"/>
          <w:szCs w:val="24"/>
        </w:rPr>
        <w:t>Elaboración: SENPLADES –Z6,  2014</w:t>
      </w:r>
    </w:p>
    <w:p w14:paraId="41749F64" w14:textId="77777777" w:rsidR="00072D2D" w:rsidRPr="00ED3BB3" w:rsidRDefault="00072D2D" w:rsidP="00ED3BB3">
      <w:pPr>
        <w:spacing w:after="0" w:line="240" w:lineRule="auto"/>
        <w:ind w:left="709" w:hanging="425"/>
        <w:rPr>
          <w:rFonts w:cstheme="minorHAnsi"/>
          <w:sz w:val="16"/>
          <w:szCs w:val="24"/>
        </w:rPr>
      </w:pPr>
    </w:p>
    <w:p w14:paraId="3213968C" w14:textId="77777777" w:rsidR="00372DA1" w:rsidRPr="009F40FA" w:rsidRDefault="003F5544" w:rsidP="00F17EF2">
      <w:pPr>
        <w:pStyle w:val="Prrafodelista"/>
        <w:numPr>
          <w:ilvl w:val="1"/>
          <w:numId w:val="15"/>
        </w:numPr>
        <w:spacing w:before="120" w:after="0" w:line="360" w:lineRule="auto"/>
        <w:jc w:val="both"/>
        <w:outlineLvl w:val="1"/>
        <w:rPr>
          <w:rFonts w:cstheme="minorHAnsi"/>
          <w:b/>
          <w:color w:val="000000"/>
          <w:sz w:val="24"/>
          <w:szCs w:val="24"/>
          <w:lang w:val="es-MX"/>
        </w:rPr>
      </w:pPr>
      <w:bookmarkStart w:id="25" w:name="_Toc364244249"/>
      <w:bookmarkStart w:id="26" w:name="_Toc412480890"/>
      <w:r w:rsidRPr="009F40FA">
        <w:rPr>
          <w:rFonts w:cstheme="minorHAnsi"/>
          <w:b/>
          <w:bCs/>
          <w:color w:val="000000"/>
          <w:sz w:val="24"/>
          <w:szCs w:val="24"/>
        </w:rPr>
        <w:lastRenderedPageBreak/>
        <w:t>Matriz Productiva</w:t>
      </w:r>
      <w:bookmarkEnd w:id="25"/>
      <w:bookmarkEnd w:id="26"/>
      <w:r w:rsidRPr="009F40FA">
        <w:rPr>
          <w:rFonts w:cstheme="minorHAnsi"/>
          <w:b/>
          <w:color w:val="000000"/>
          <w:sz w:val="24"/>
          <w:szCs w:val="24"/>
        </w:rPr>
        <w:t xml:space="preserve">  </w:t>
      </w:r>
      <w:bookmarkStart w:id="27" w:name="_Toc364244250"/>
    </w:p>
    <w:p w14:paraId="34833CD2" w14:textId="77777777" w:rsidR="006B2408" w:rsidRPr="00F17EF2" w:rsidRDefault="00372DA1" w:rsidP="00F17EF2">
      <w:pPr>
        <w:pStyle w:val="Prrafodelista"/>
        <w:numPr>
          <w:ilvl w:val="2"/>
          <w:numId w:val="15"/>
        </w:numPr>
        <w:spacing w:before="120" w:after="0" w:line="360" w:lineRule="auto"/>
        <w:jc w:val="both"/>
        <w:outlineLvl w:val="2"/>
        <w:rPr>
          <w:rFonts w:cstheme="minorHAnsi"/>
          <w:b/>
          <w:sz w:val="24"/>
          <w:szCs w:val="24"/>
        </w:rPr>
      </w:pPr>
      <w:bookmarkStart w:id="28" w:name="_Toc412480891"/>
      <w:r w:rsidRPr="00F17EF2">
        <w:rPr>
          <w:rFonts w:cstheme="minorHAnsi"/>
          <w:b/>
          <w:color w:val="000000"/>
          <w:sz w:val="24"/>
          <w:szCs w:val="24"/>
        </w:rPr>
        <w:t>Marco conceptual: El PNBV</w:t>
      </w:r>
      <w:r w:rsidR="003F5544" w:rsidRPr="00F17EF2">
        <w:rPr>
          <w:rFonts w:cstheme="minorHAnsi"/>
          <w:b/>
          <w:color w:val="000000"/>
          <w:sz w:val="24"/>
          <w:szCs w:val="24"/>
        </w:rPr>
        <w:t xml:space="preserve"> en materia de Matriz productiva</w:t>
      </w:r>
      <w:bookmarkEnd w:id="27"/>
      <w:bookmarkEnd w:id="28"/>
    </w:p>
    <w:p w14:paraId="29C11477" w14:textId="77777777" w:rsidR="006B2408" w:rsidRPr="00F17EF2" w:rsidRDefault="006B2408" w:rsidP="00F17EF2">
      <w:pPr>
        <w:spacing w:before="120" w:after="0" w:line="360" w:lineRule="auto"/>
        <w:jc w:val="both"/>
        <w:rPr>
          <w:rFonts w:cstheme="minorHAnsi"/>
          <w:sz w:val="24"/>
          <w:szCs w:val="24"/>
        </w:rPr>
      </w:pPr>
      <w:r w:rsidRPr="00F17EF2">
        <w:rPr>
          <w:rFonts w:cstheme="minorHAnsi"/>
          <w:sz w:val="24"/>
          <w:szCs w:val="24"/>
        </w:rPr>
        <w:t xml:space="preserve">Históricamente, a partir del siglo XVI, Ecuador y América Latina se han insertado en el sistema mundial como productores y exportadores de materias primas sin valor agregado, dependientes de los intereses de los centros de la economía mundial. En gran medida, este proceso estuvo marcado por alianzas entre las oligarquías locales y los intereses de las clases dominantes de Europa y Estados Unidos. </w:t>
      </w:r>
    </w:p>
    <w:p w14:paraId="6F3ADA57" w14:textId="77777777" w:rsidR="000C5B97" w:rsidRDefault="000C5B97" w:rsidP="00F17EF2">
      <w:pPr>
        <w:spacing w:before="120" w:after="0" w:line="360" w:lineRule="auto"/>
        <w:jc w:val="both"/>
        <w:rPr>
          <w:rFonts w:cstheme="minorHAnsi"/>
          <w:sz w:val="24"/>
          <w:szCs w:val="24"/>
        </w:rPr>
      </w:pPr>
      <w:r>
        <w:rPr>
          <w:rFonts w:cstheme="minorHAnsi"/>
          <w:sz w:val="24"/>
          <w:szCs w:val="24"/>
        </w:rPr>
        <w:t>La dinámica de este proceso</w:t>
      </w:r>
      <w:r w:rsidR="006B2408" w:rsidRPr="00F17EF2">
        <w:rPr>
          <w:rFonts w:cstheme="minorHAnsi"/>
          <w:sz w:val="24"/>
          <w:szCs w:val="24"/>
        </w:rPr>
        <w:t xml:space="preserve"> generó un modelo dependiente caracterizado por un patrón tecnológico internacional dominado por las corporaciones multinacionales que insertan sus objetivos estratégicos en las políticas públicas. E</w:t>
      </w:r>
      <w:r>
        <w:rPr>
          <w:rFonts w:cstheme="minorHAnsi"/>
          <w:sz w:val="24"/>
          <w:szCs w:val="24"/>
        </w:rPr>
        <w:t>ste</w:t>
      </w:r>
      <w:r w:rsidR="005F571E" w:rsidRPr="00F17EF2">
        <w:rPr>
          <w:rFonts w:cstheme="minorHAnsi"/>
          <w:sz w:val="24"/>
          <w:szCs w:val="24"/>
        </w:rPr>
        <w:t xml:space="preserve"> patrón</w:t>
      </w:r>
      <w:r w:rsidR="006B2408" w:rsidRPr="00F17EF2">
        <w:rPr>
          <w:rFonts w:cstheme="minorHAnsi"/>
          <w:sz w:val="24"/>
          <w:szCs w:val="24"/>
        </w:rPr>
        <w:t xml:space="preserve"> tecnológico</w:t>
      </w:r>
      <w:r>
        <w:rPr>
          <w:rFonts w:cstheme="minorHAnsi"/>
          <w:sz w:val="24"/>
          <w:szCs w:val="24"/>
        </w:rPr>
        <w:t xml:space="preserve"> reserva</w:t>
      </w:r>
      <w:r w:rsidR="006B2408" w:rsidRPr="00F17EF2">
        <w:rPr>
          <w:rFonts w:cstheme="minorHAnsi"/>
          <w:sz w:val="24"/>
          <w:szCs w:val="24"/>
        </w:rPr>
        <w:t xml:space="preserve"> para los centros más dinámicos de la economía mundial, los sectores de mayor intensidad tecnológica y científica, creando una división internacional de</w:t>
      </w:r>
      <w:r w:rsidR="00DD7594" w:rsidRPr="00F17EF2">
        <w:rPr>
          <w:rFonts w:cstheme="minorHAnsi"/>
          <w:sz w:val="24"/>
          <w:szCs w:val="24"/>
        </w:rPr>
        <w:t>l</w:t>
      </w:r>
      <w:r w:rsidR="006B2408" w:rsidRPr="00F17EF2">
        <w:rPr>
          <w:rFonts w:cstheme="minorHAnsi"/>
          <w:sz w:val="24"/>
          <w:szCs w:val="24"/>
        </w:rPr>
        <w:t xml:space="preserve"> trabajo que deja fuera a las zonas intermedias y a las profundamente dependientes. Para contrarrestar este sistema estructural son necesarias fuertes inversiones en los campos científico y tecnológico que puedan</w:t>
      </w:r>
      <w:r w:rsidR="00185BC7">
        <w:rPr>
          <w:rFonts w:cstheme="minorHAnsi"/>
          <w:sz w:val="24"/>
          <w:szCs w:val="24"/>
        </w:rPr>
        <w:t xml:space="preserve"> ser desarrollados localmente. </w:t>
      </w:r>
      <w:r w:rsidR="00DD7594" w:rsidRPr="00F17EF2">
        <w:rPr>
          <w:rFonts w:cstheme="minorHAnsi"/>
          <w:sz w:val="24"/>
          <w:szCs w:val="24"/>
        </w:rPr>
        <w:t>A</w:t>
      </w:r>
      <w:r w:rsidR="006B2408" w:rsidRPr="00F17EF2">
        <w:rPr>
          <w:rFonts w:cstheme="minorHAnsi"/>
          <w:sz w:val="24"/>
          <w:szCs w:val="24"/>
        </w:rPr>
        <w:t>dicionalmente</w:t>
      </w:r>
      <w:r w:rsidR="00DD7594" w:rsidRPr="00F17EF2">
        <w:rPr>
          <w:rFonts w:cstheme="minorHAnsi"/>
          <w:sz w:val="24"/>
          <w:szCs w:val="24"/>
        </w:rPr>
        <w:t>,</w:t>
      </w:r>
      <w:r w:rsidR="006B2408" w:rsidRPr="00F17EF2">
        <w:rPr>
          <w:rFonts w:cstheme="minorHAnsi"/>
          <w:sz w:val="24"/>
          <w:szCs w:val="24"/>
        </w:rPr>
        <w:t xml:space="preserve"> </w:t>
      </w:r>
      <w:r w:rsidR="005F571E" w:rsidRPr="00F17EF2">
        <w:rPr>
          <w:rFonts w:cstheme="minorHAnsi"/>
          <w:sz w:val="24"/>
          <w:szCs w:val="24"/>
        </w:rPr>
        <w:t xml:space="preserve">se </w:t>
      </w:r>
      <w:r w:rsidR="006B2408" w:rsidRPr="00F17EF2">
        <w:rPr>
          <w:rFonts w:cstheme="minorHAnsi"/>
          <w:sz w:val="24"/>
          <w:szCs w:val="24"/>
        </w:rPr>
        <w:t>busca integra</w:t>
      </w:r>
      <w:r w:rsidR="005F571E" w:rsidRPr="00F17EF2">
        <w:rPr>
          <w:rFonts w:cstheme="minorHAnsi"/>
          <w:sz w:val="24"/>
          <w:szCs w:val="24"/>
        </w:rPr>
        <w:t>r</w:t>
      </w:r>
      <w:r w:rsidR="006B2408" w:rsidRPr="00F17EF2">
        <w:rPr>
          <w:rFonts w:cstheme="minorHAnsi"/>
          <w:sz w:val="24"/>
          <w:szCs w:val="24"/>
        </w:rPr>
        <w:t xml:space="preserve"> cadenas de valor con los mercados nacionales, regionales y globales. </w:t>
      </w:r>
    </w:p>
    <w:p w14:paraId="3FD735E4" w14:textId="77777777" w:rsidR="006B2408" w:rsidRPr="00F17EF2" w:rsidRDefault="005F571E" w:rsidP="00F17EF2">
      <w:pPr>
        <w:spacing w:before="120" w:after="0" w:line="360" w:lineRule="auto"/>
        <w:jc w:val="both"/>
        <w:rPr>
          <w:rFonts w:cstheme="minorHAnsi"/>
          <w:sz w:val="24"/>
          <w:szCs w:val="24"/>
        </w:rPr>
      </w:pPr>
      <w:r w:rsidRPr="00F17EF2">
        <w:rPr>
          <w:rFonts w:cstheme="minorHAnsi"/>
          <w:sz w:val="24"/>
          <w:szCs w:val="24"/>
        </w:rPr>
        <w:t>Lo</w:t>
      </w:r>
      <w:r w:rsidR="000C5B97">
        <w:rPr>
          <w:rFonts w:cstheme="minorHAnsi"/>
          <w:sz w:val="24"/>
          <w:szCs w:val="24"/>
        </w:rPr>
        <w:t xml:space="preserve"> </w:t>
      </w:r>
      <w:r w:rsidRPr="00F17EF2">
        <w:rPr>
          <w:rFonts w:cstheme="minorHAnsi"/>
          <w:sz w:val="24"/>
          <w:szCs w:val="24"/>
        </w:rPr>
        <w:t xml:space="preserve">anotado </w:t>
      </w:r>
      <w:r w:rsidR="006B2408" w:rsidRPr="00F17EF2">
        <w:rPr>
          <w:rFonts w:cstheme="minorHAnsi"/>
          <w:sz w:val="24"/>
          <w:szCs w:val="24"/>
        </w:rPr>
        <w:t>evidencia la necesidad de recuperar el rol del Estado para reforzar una acción global que permita colocar al ser humano y la naturaleza por encima del capital, como centro y fin último de la política pública.</w:t>
      </w:r>
    </w:p>
    <w:p w14:paraId="3E3B3017" w14:textId="77777777" w:rsidR="005F571E" w:rsidRPr="00F17EF2" w:rsidRDefault="000C5B97" w:rsidP="00F17EF2">
      <w:pPr>
        <w:spacing w:before="120" w:after="0" w:line="360" w:lineRule="auto"/>
        <w:jc w:val="both"/>
        <w:rPr>
          <w:rFonts w:cstheme="minorHAnsi"/>
          <w:sz w:val="24"/>
          <w:szCs w:val="24"/>
        </w:rPr>
      </w:pPr>
      <w:r>
        <w:rPr>
          <w:rFonts w:cstheme="minorHAnsi"/>
          <w:sz w:val="24"/>
          <w:szCs w:val="24"/>
        </w:rPr>
        <w:t>En la</w:t>
      </w:r>
      <w:r w:rsidR="006B2408" w:rsidRPr="00F17EF2">
        <w:rPr>
          <w:rFonts w:cstheme="minorHAnsi"/>
          <w:sz w:val="24"/>
          <w:szCs w:val="24"/>
        </w:rPr>
        <w:t xml:space="preserve"> complejidad de intereses que marca el sistema mundial contemporáneo y la lógica de acumulación capitalista, existen dos grandes ámbitos de construcción de poder y de disputa en la transformación productiva; la dimensión concreta expresada en estrategias militares, económic</w:t>
      </w:r>
      <w:r w:rsidR="00185BC7">
        <w:rPr>
          <w:rFonts w:cstheme="minorHAnsi"/>
          <w:sz w:val="24"/>
          <w:szCs w:val="24"/>
        </w:rPr>
        <w:t>as, tecnológicas y diplomáticas</w:t>
      </w:r>
      <w:r w:rsidR="006B2408" w:rsidRPr="00F17EF2">
        <w:rPr>
          <w:rFonts w:cstheme="minorHAnsi"/>
          <w:sz w:val="24"/>
          <w:szCs w:val="24"/>
        </w:rPr>
        <w:t xml:space="preserve">; y, la dimensión civilizatoria con visión cultural, ideológica y de construcción de identidades distintas, e inclusive contrapuestas, de ver el mundo y de vivir en él. </w:t>
      </w:r>
    </w:p>
    <w:p w14:paraId="7FB0A809" w14:textId="77777777" w:rsidR="00697CF3" w:rsidRPr="00F17EF2" w:rsidRDefault="006B2408" w:rsidP="00F17EF2">
      <w:pPr>
        <w:spacing w:before="120" w:after="0" w:line="360" w:lineRule="auto"/>
        <w:jc w:val="both"/>
        <w:rPr>
          <w:rFonts w:cstheme="minorHAnsi"/>
          <w:sz w:val="24"/>
          <w:szCs w:val="24"/>
        </w:rPr>
      </w:pPr>
      <w:r w:rsidRPr="00F17EF2">
        <w:rPr>
          <w:rFonts w:cstheme="minorHAnsi"/>
          <w:sz w:val="24"/>
          <w:szCs w:val="24"/>
        </w:rPr>
        <w:t>La visión del Buen Vivir, que se contrapone a la visión eurocéntrica</w:t>
      </w:r>
      <w:r w:rsidR="00D50046" w:rsidRPr="00F17EF2">
        <w:rPr>
          <w:rFonts w:cstheme="minorHAnsi"/>
          <w:sz w:val="24"/>
          <w:szCs w:val="24"/>
        </w:rPr>
        <w:t>,</w:t>
      </w:r>
      <w:r w:rsidRPr="00F17EF2">
        <w:rPr>
          <w:rFonts w:cstheme="minorHAnsi"/>
          <w:sz w:val="24"/>
          <w:szCs w:val="24"/>
        </w:rPr>
        <w:t xml:space="preserve"> plantea procesos de transformación en los medios de producción y las formas de propiedad, lo que implica </w:t>
      </w:r>
      <w:r w:rsidR="00D50046" w:rsidRPr="00F17EF2">
        <w:rPr>
          <w:rFonts w:cstheme="minorHAnsi"/>
          <w:sz w:val="24"/>
          <w:szCs w:val="24"/>
        </w:rPr>
        <w:t xml:space="preserve">que </w:t>
      </w:r>
      <w:r w:rsidRPr="00F17EF2">
        <w:rPr>
          <w:rFonts w:cstheme="minorHAnsi"/>
          <w:sz w:val="24"/>
          <w:szCs w:val="24"/>
        </w:rPr>
        <w:t>la transformación productiva</w:t>
      </w:r>
      <w:r w:rsidR="00697CF3" w:rsidRPr="00F17EF2">
        <w:rPr>
          <w:rFonts w:cstheme="minorHAnsi"/>
          <w:sz w:val="24"/>
          <w:szCs w:val="24"/>
        </w:rPr>
        <w:t xml:space="preserve"> requiere recuperar la gestión económica, científica, industrial, social y a</w:t>
      </w:r>
      <w:r w:rsidR="000C5B97">
        <w:rPr>
          <w:rFonts w:cstheme="minorHAnsi"/>
          <w:sz w:val="24"/>
          <w:szCs w:val="24"/>
        </w:rPr>
        <w:t>mbiental que</w:t>
      </w:r>
      <w:r w:rsidR="00697CF3" w:rsidRPr="00F17EF2">
        <w:rPr>
          <w:rFonts w:cstheme="minorHAnsi"/>
          <w:sz w:val="24"/>
          <w:szCs w:val="24"/>
        </w:rPr>
        <w:t xml:space="preserve"> </w:t>
      </w:r>
      <w:r w:rsidRPr="00F17EF2">
        <w:rPr>
          <w:rFonts w:cstheme="minorHAnsi"/>
          <w:sz w:val="24"/>
          <w:szCs w:val="24"/>
        </w:rPr>
        <w:t xml:space="preserve">sólo </w:t>
      </w:r>
      <w:r w:rsidR="00D50046" w:rsidRPr="00F17EF2">
        <w:rPr>
          <w:rFonts w:cstheme="minorHAnsi"/>
          <w:sz w:val="24"/>
          <w:szCs w:val="24"/>
        </w:rPr>
        <w:t xml:space="preserve">es </w:t>
      </w:r>
      <w:r w:rsidRPr="00F17EF2">
        <w:rPr>
          <w:rFonts w:cstheme="minorHAnsi"/>
          <w:sz w:val="24"/>
          <w:szCs w:val="24"/>
        </w:rPr>
        <w:t xml:space="preserve">posible </w:t>
      </w:r>
      <w:r w:rsidR="00697CF3" w:rsidRPr="00F17EF2">
        <w:rPr>
          <w:rFonts w:cstheme="minorHAnsi"/>
          <w:sz w:val="24"/>
          <w:szCs w:val="24"/>
        </w:rPr>
        <w:t>con la</w:t>
      </w:r>
      <w:r w:rsidRPr="00F17EF2">
        <w:rPr>
          <w:rFonts w:cstheme="minorHAnsi"/>
          <w:sz w:val="24"/>
          <w:szCs w:val="24"/>
        </w:rPr>
        <w:t xml:space="preserve"> participación política </w:t>
      </w:r>
      <w:r w:rsidRPr="00F17EF2">
        <w:rPr>
          <w:rFonts w:cstheme="minorHAnsi"/>
          <w:sz w:val="24"/>
          <w:szCs w:val="24"/>
        </w:rPr>
        <w:lastRenderedPageBreak/>
        <w:t xml:space="preserve">de sectores sociales históricamente excluidos de los espacios de toma de decisión, consulta popular y ejercicio ciudadano. </w:t>
      </w:r>
    </w:p>
    <w:p w14:paraId="372B5EA0" w14:textId="77777777" w:rsidR="006B2408" w:rsidRPr="00F17EF2" w:rsidRDefault="006B2408" w:rsidP="00F17EF2">
      <w:pPr>
        <w:spacing w:before="120" w:after="0" w:line="360" w:lineRule="auto"/>
        <w:jc w:val="both"/>
        <w:rPr>
          <w:rFonts w:cstheme="minorHAnsi"/>
          <w:bCs/>
          <w:sz w:val="24"/>
          <w:szCs w:val="24"/>
          <w:lang w:val="es-PE"/>
        </w:rPr>
      </w:pPr>
      <w:r w:rsidRPr="00F17EF2">
        <w:rPr>
          <w:rFonts w:cstheme="minorHAnsi"/>
          <w:sz w:val="24"/>
          <w:szCs w:val="24"/>
        </w:rPr>
        <w:t xml:space="preserve">La transformación productiva que plantea el </w:t>
      </w:r>
      <w:r w:rsidR="00455FFE" w:rsidRPr="00F17EF2">
        <w:rPr>
          <w:rFonts w:cstheme="minorHAnsi"/>
          <w:sz w:val="24"/>
          <w:szCs w:val="24"/>
        </w:rPr>
        <w:t>PNBV 2013 – 2017</w:t>
      </w:r>
      <w:r w:rsidRPr="00F17EF2">
        <w:rPr>
          <w:rFonts w:cstheme="minorHAnsi"/>
          <w:sz w:val="24"/>
          <w:szCs w:val="24"/>
        </w:rPr>
        <w:t xml:space="preserve"> requiere correspondencia de las políticas sectorial y territorial a través de la articulación de dimensiones estratégicas como son: </w:t>
      </w:r>
      <w:r w:rsidR="00697CF3" w:rsidRPr="00F17EF2">
        <w:rPr>
          <w:rFonts w:cstheme="minorHAnsi"/>
          <w:sz w:val="24"/>
          <w:szCs w:val="24"/>
        </w:rPr>
        <w:t>e</w:t>
      </w:r>
      <w:r w:rsidRPr="00F17EF2">
        <w:rPr>
          <w:rFonts w:cstheme="minorHAnsi"/>
          <w:sz w:val="24"/>
          <w:szCs w:val="24"/>
        </w:rPr>
        <w:t>l desarrollo científico y tecnológico</w:t>
      </w:r>
      <w:r w:rsidR="00697CF3" w:rsidRPr="00F17EF2">
        <w:rPr>
          <w:rFonts w:cstheme="minorHAnsi"/>
          <w:sz w:val="24"/>
          <w:szCs w:val="24"/>
        </w:rPr>
        <w:t xml:space="preserve">; la </w:t>
      </w:r>
      <w:r w:rsidRPr="00F17EF2">
        <w:rPr>
          <w:rFonts w:cstheme="minorHAnsi"/>
          <w:sz w:val="24"/>
          <w:szCs w:val="24"/>
          <w:lang w:val="es-ES"/>
        </w:rPr>
        <w:t>biodiversidad</w:t>
      </w:r>
      <w:r w:rsidR="00455FFE" w:rsidRPr="00F17EF2">
        <w:rPr>
          <w:rFonts w:cstheme="minorHAnsi"/>
          <w:sz w:val="24"/>
          <w:szCs w:val="24"/>
          <w:lang w:val="es-ES"/>
        </w:rPr>
        <w:t>, los ecosistemas y el ambiente</w:t>
      </w:r>
      <w:r w:rsidR="00697CF3" w:rsidRPr="00F17EF2">
        <w:rPr>
          <w:rFonts w:cstheme="minorHAnsi"/>
          <w:sz w:val="24"/>
          <w:szCs w:val="24"/>
          <w:lang w:val="es-ES"/>
        </w:rPr>
        <w:t>; l</w:t>
      </w:r>
      <w:r w:rsidRPr="00F17EF2">
        <w:rPr>
          <w:rFonts w:cstheme="minorHAnsi"/>
          <w:sz w:val="24"/>
          <w:szCs w:val="24"/>
          <w:lang w:val="es-PE"/>
        </w:rPr>
        <w:t>a gestión económica de los recursos naturales apro</w:t>
      </w:r>
      <w:r w:rsidR="000560E4">
        <w:rPr>
          <w:rFonts w:cstheme="minorHAnsi"/>
          <w:sz w:val="24"/>
          <w:szCs w:val="24"/>
          <w:lang w:val="es-PE"/>
        </w:rPr>
        <w:t>vechando el alto potencial del p</w:t>
      </w:r>
      <w:r w:rsidRPr="00F17EF2">
        <w:rPr>
          <w:rFonts w:cstheme="minorHAnsi"/>
          <w:sz w:val="24"/>
          <w:szCs w:val="24"/>
          <w:lang w:val="es-PE"/>
        </w:rPr>
        <w:t xml:space="preserve">aís </w:t>
      </w:r>
      <w:r w:rsidRPr="00F17EF2">
        <w:rPr>
          <w:rFonts w:cstheme="minorHAnsi"/>
          <w:bCs/>
          <w:sz w:val="24"/>
          <w:szCs w:val="24"/>
          <w:lang w:val="es-PE"/>
        </w:rPr>
        <w:t xml:space="preserve">para producir energía, hidroeléctrica, geotérmica, fotovoltaica y eólica que aún no </w:t>
      </w:r>
      <w:r w:rsidR="000560E4">
        <w:rPr>
          <w:rFonts w:cstheme="minorHAnsi"/>
          <w:bCs/>
          <w:sz w:val="24"/>
          <w:szCs w:val="24"/>
          <w:lang w:val="es-PE"/>
        </w:rPr>
        <w:t>ha</w:t>
      </w:r>
      <w:r w:rsidR="00697CF3" w:rsidRPr="00F17EF2">
        <w:rPr>
          <w:rFonts w:cstheme="minorHAnsi"/>
          <w:bCs/>
          <w:sz w:val="24"/>
          <w:szCs w:val="24"/>
          <w:lang w:val="es-PE"/>
        </w:rPr>
        <w:t>n</w:t>
      </w:r>
      <w:r w:rsidRPr="00F17EF2">
        <w:rPr>
          <w:rFonts w:cstheme="minorHAnsi"/>
          <w:bCs/>
          <w:sz w:val="24"/>
          <w:szCs w:val="24"/>
          <w:lang w:val="es-PE"/>
        </w:rPr>
        <w:t xml:space="preserve"> sido suficientemente explorado</w:t>
      </w:r>
      <w:r w:rsidR="00697CF3" w:rsidRPr="00F17EF2">
        <w:rPr>
          <w:rFonts w:cstheme="minorHAnsi"/>
          <w:bCs/>
          <w:sz w:val="24"/>
          <w:szCs w:val="24"/>
          <w:lang w:val="es-PE"/>
        </w:rPr>
        <w:t>s</w:t>
      </w:r>
      <w:r w:rsidRPr="00F17EF2">
        <w:rPr>
          <w:rFonts w:cstheme="minorHAnsi"/>
          <w:bCs/>
          <w:sz w:val="24"/>
          <w:szCs w:val="24"/>
          <w:lang w:val="es-PE"/>
        </w:rPr>
        <w:t>.</w:t>
      </w:r>
      <w:r w:rsidR="00697CF3" w:rsidRPr="00F17EF2">
        <w:rPr>
          <w:rFonts w:cstheme="minorHAnsi"/>
          <w:bCs/>
          <w:sz w:val="24"/>
          <w:szCs w:val="24"/>
          <w:lang w:val="es-PE"/>
        </w:rPr>
        <w:t xml:space="preserve"> En este marco, </w:t>
      </w:r>
      <w:r w:rsidRPr="00F17EF2">
        <w:rPr>
          <w:rFonts w:cstheme="minorHAnsi"/>
          <w:bCs/>
          <w:sz w:val="24"/>
          <w:szCs w:val="24"/>
          <w:lang w:val="es-PE"/>
        </w:rPr>
        <w:t xml:space="preserve">Ecuador tiene posibilidades de desarrollar una matriz energética basada </w:t>
      </w:r>
      <w:r w:rsidR="00697CF3" w:rsidRPr="00F17EF2">
        <w:rPr>
          <w:rFonts w:cstheme="minorHAnsi"/>
          <w:bCs/>
          <w:sz w:val="24"/>
          <w:szCs w:val="24"/>
          <w:lang w:val="es-PE"/>
        </w:rPr>
        <w:t>en fuentes de energía limpia, ten</w:t>
      </w:r>
      <w:r w:rsidR="000560E4">
        <w:rPr>
          <w:rFonts w:cstheme="minorHAnsi"/>
          <w:bCs/>
          <w:sz w:val="24"/>
          <w:szCs w:val="24"/>
          <w:lang w:val="es-PE"/>
        </w:rPr>
        <w:t>i</w:t>
      </w:r>
      <w:r w:rsidR="00697CF3" w:rsidRPr="00F17EF2">
        <w:rPr>
          <w:rFonts w:cstheme="minorHAnsi"/>
          <w:bCs/>
          <w:sz w:val="24"/>
          <w:szCs w:val="24"/>
          <w:lang w:val="es-PE"/>
        </w:rPr>
        <w:t xml:space="preserve">endo </w:t>
      </w:r>
      <w:r w:rsidR="00697CF3" w:rsidRPr="00F17EF2">
        <w:rPr>
          <w:rFonts w:cstheme="minorHAnsi"/>
          <w:sz w:val="24"/>
          <w:szCs w:val="24"/>
          <w:lang w:val="es-PE"/>
        </w:rPr>
        <w:t xml:space="preserve">en cuenta </w:t>
      </w:r>
      <w:r w:rsidRPr="00F17EF2">
        <w:rPr>
          <w:rFonts w:cstheme="minorHAnsi"/>
          <w:sz w:val="24"/>
          <w:szCs w:val="24"/>
          <w:lang w:val="es-PE"/>
        </w:rPr>
        <w:t>elementos tales como: la relación reserva/producción de petróleo; una política de c</w:t>
      </w:r>
      <w:r w:rsidR="000A3C94" w:rsidRPr="00F17EF2">
        <w:rPr>
          <w:rFonts w:cstheme="minorHAnsi"/>
          <w:sz w:val="24"/>
          <w:szCs w:val="24"/>
          <w:lang w:val="es-PE"/>
        </w:rPr>
        <w:t>ertificación de nu</w:t>
      </w:r>
      <w:r w:rsidR="00697CF3" w:rsidRPr="00F17EF2">
        <w:rPr>
          <w:rFonts w:cstheme="minorHAnsi"/>
          <w:sz w:val="24"/>
          <w:szCs w:val="24"/>
          <w:lang w:val="es-PE"/>
        </w:rPr>
        <w:t>evas reservas</w:t>
      </w:r>
      <w:r w:rsidR="000A3C94" w:rsidRPr="00F17EF2">
        <w:rPr>
          <w:rFonts w:cstheme="minorHAnsi"/>
          <w:sz w:val="24"/>
          <w:szCs w:val="24"/>
          <w:lang w:val="es-PE"/>
        </w:rPr>
        <w:t xml:space="preserve">; la </w:t>
      </w:r>
      <w:r w:rsidRPr="00F17EF2">
        <w:rPr>
          <w:rFonts w:cstheme="minorHAnsi"/>
          <w:sz w:val="24"/>
          <w:szCs w:val="24"/>
          <w:lang w:val="es-PE"/>
        </w:rPr>
        <w:t>e</w:t>
      </w:r>
      <w:r w:rsidR="00697CF3" w:rsidRPr="00F17EF2">
        <w:rPr>
          <w:rFonts w:cstheme="minorHAnsi"/>
          <w:sz w:val="24"/>
          <w:szCs w:val="24"/>
          <w:lang w:val="es-PE"/>
        </w:rPr>
        <w:t xml:space="preserve">valuación </w:t>
      </w:r>
      <w:r w:rsidRPr="00F17EF2">
        <w:rPr>
          <w:rFonts w:cstheme="minorHAnsi"/>
          <w:sz w:val="24"/>
          <w:szCs w:val="24"/>
          <w:lang w:val="es-PE"/>
        </w:rPr>
        <w:t>del impacto ambiental de la actividad extractiva</w:t>
      </w:r>
      <w:r w:rsidR="00697CF3" w:rsidRPr="00F17EF2">
        <w:rPr>
          <w:rFonts w:cstheme="minorHAnsi"/>
          <w:sz w:val="24"/>
          <w:szCs w:val="24"/>
          <w:lang w:val="es-PE"/>
        </w:rPr>
        <w:t>;</w:t>
      </w:r>
      <w:r w:rsidRPr="00F17EF2">
        <w:rPr>
          <w:rFonts w:cstheme="minorHAnsi"/>
          <w:sz w:val="24"/>
          <w:szCs w:val="24"/>
          <w:lang w:val="es-PE"/>
        </w:rPr>
        <w:t xml:space="preserve"> </w:t>
      </w:r>
      <w:r w:rsidR="000A3C94" w:rsidRPr="00F17EF2">
        <w:rPr>
          <w:rFonts w:cstheme="minorHAnsi"/>
          <w:sz w:val="24"/>
          <w:szCs w:val="24"/>
          <w:lang w:val="es-PE"/>
        </w:rPr>
        <w:t xml:space="preserve">la </w:t>
      </w:r>
      <w:r w:rsidR="00697CF3" w:rsidRPr="00F17EF2">
        <w:rPr>
          <w:rFonts w:cstheme="minorHAnsi"/>
          <w:sz w:val="24"/>
          <w:szCs w:val="24"/>
          <w:lang w:val="es-PE"/>
        </w:rPr>
        <w:t xml:space="preserve">innovación tecnológica para disminuir </w:t>
      </w:r>
      <w:r w:rsidRPr="00F17EF2">
        <w:rPr>
          <w:rFonts w:cstheme="minorHAnsi"/>
          <w:sz w:val="24"/>
          <w:szCs w:val="24"/>
          <w:lang w:val="es-PE"/>
        </w:rPr>
        <w:t>impacto</w:t>
      </w:r>
      <w:r w:rsidR="00697CF3" w:rsidRPr="00F17EF2">
        <w:rPr>
          <w:rFonts w:cstheme="minorHAnsi"/>
          <w:sz w:val="24"/>
          <w:szCs w:val="24"/>
          <w:lang w:val="es-PE"/>
        </w:rPr>
        <w:t xml:space="preserve">s </w:t>
      </w:r>
      <w:r w:rsidRPr="00F17EF2">
        <w:rPr>
          <w:rFonts w:cstheme="minorHAnsi"/>
          <w:sz w:val="24"/>
          <w:szCs w:val="24"/>
          <w:lang w:val="es-PE"/>
        </w:rPr>
        <w:t>de la m</w:t>
      </w:r>
      <w:r w:rsidR="00697CF3" w:rsidRPr="00F17EF2">
        <w:rPr>
          <w:rFonts w:cstheme="minorHAnsi"/>
          <w:sz w:val="24"/>
          <w:szCs w:val="24"/>
          <w:lang w:val="es-PE"/>
        </w:rPr>
        <w:t>inería</w:t>
      </w:r>
      <w:r w:rsidR="000A3C94" w:rsidRPr="00F17EF2">
        <w:rPr>
          <w:rFonts w:cstheme="minorHAnsi"/>
          <w:sz w:val="24"/>
          <w:szCs w:val="24"/>
          <w:lang w:val="es-PE"/>
        </w:rPr>
        <w:t>;</w:t>
      </w:r>
      <w:r w:rsidRPr="00F17EF2">
        <w:rPr>
          <w:rFonts w:cstheme="minorHAnsi"/>
          <w:sz w:val="24"/>
          <w:szCs w:val="24"/>
          <w:lang w:val="es-PE"/>
        </w:rPr>
        <w:t xml:space="preserve"> la normalización de las técnicas extractivas y toma</w:t>
      </w:r>
      <w:r w:rsidR="00697CF3" w:rsidRPr="00F17EF2">
        <w:rPr>
          <w:rFonts w:cstheme="minorHAnsi"/>
          <w:sz w:val="24"/>
          <w:szCs w:val="24"/>
          <w:lang w:val="es-PE"/>
        </w:rPr>
        <w:t xml:space="preserve"> de decisiones </w:t>
      </w:r>
      <w:r w:rsidR="000A3C94" w:rsidRPr="00F17EF2">
        <w:rPr>
          <w:rFonts w:cstheme="minorHAnsi"/>
          <w:sz w:val="24"/>
          <w:szCs w:val="24"/>
          <w:lang w:val="es-PE"/>
        </w:rPr>
        <w:t>locales y nacionales; la implantación de</w:t>
      </w:r>
      <w:r w:rsidRPr="00F17EF2">
        <w:rPr>
          <w:rFonts w:cstheme="minorHAnsi"/>
          <w:sz w:val="24"/>
          <w:szCs w:val="24"/>
          <w:lang w:val="es-PE"/>
        </w:rPr>
        <w:t xml:space="preserve"> políticas de transformación e industrialización de los recursos naturales en base a la aprop</w:t>
      </w:r>
      <w:r w:rsidR="000A3C94" w:rsidRPr="00F17EF2">
        <w:rPr>
          <w:rFonts w:cstheme="minorHAnsi"/>
          <w:sz w:val="24"/>
          <w:szCs w:val="24"/>
          <w:lang w:val="es-PE"/>
        </w:rPr>
        <w:t>iación científica y tecnológica;</w:t>
      </w:r>
      <w:r w:rsidRPr="00F17EF2">
        <w:rPr>
          <w:rFonts w:cstheme="minorHAnsi"/>
          <w:sz w:val="24"/>
          <w:szCs w:val="24"/>
          <w:lang w:val="es-PE"/>
        </w:rPr>
        <w:t xml:space="preserve"> la innovación y alianzas estratégicas regionales y globales; </w:t>
      </w:r>
      <w:r w:rsidR="000A3C94" w:rsidRPr="00F17EF2">
        <w:rPr>
          <w:rFonts w:cstheme="minorHAnsi"/>
          <w:sz w:val="24"/>
          <w:szCs w:val="24"/>
          <w:lang w:val="es-PE"/>
        </w:rPr>
        <w:t>la disponibilidad</w:t>
      </w:r>
      <w:r w:rsidRPr="00F17EF2">
        <w:rPr>
          <w:rFonts w:cstheme="minorHAnsi"/>
          <w:sz w:val="24"/>
          <w:szCs w:val="24"/>
          <w:lang w:val="es-PE"/>
        </w:rPr>
        <w:t xml:space="preserve"> de información consistente, robusta y confiable sobre reservas, producción y potencialidades del patrimonio natural nacional; </w:t>
      </w:r>
      <w:r w:rsidR="000A3C94" w:rsidRPr="00F17EF2">
        <w:rPr>
          <w:rFonts w:cstheme="minorHAnsi"/>
          <w:sz w:val="24"/>
          <w:szCs w:val="24"/>
          <w:lang w:val="es-PE"/>
        </w:rPr>
        <w:t>y, el desarrollo de</w:t>
      </w:r>
      <w:r w:rsidRPr="00F17EF2">
        <w:rPr>
          <w:rFonts w:cstheme="minorHAnsi"/>
          <w:sz w:val="24"/>
          <w:szCs w:val="24"/>
          <w:lang w:val="es-PE"/>
        </w:rPr>
        <w:t xml:space="preserve"> un sistema nacional de contabilidad ambiental y económica basada en el análisis prospectivo de la economía nacional y mundial para no reaccionar a la economía especulativa de los llamados “commodities”, es decir se requiere tener una visión de largo plazo de la economía mundial y sus ciclos de innovación tecnológica.</w:t>
      </w:r>
    </w:p>
    <w:p w14:paraId="15D9F59F" w14:textId="77777777" w:rsidR="006B2408" w:rsidRPr="00F17EF2" w:rsidRDefault="006B2408" w:rsidP="00F17EF2">
      <w:pPr>
        <w:shd w:val="clear" w:color="auto" w:fill="FFFFFF"/>
        <w:spacing w:before="120" w:after="0" w:line="360" w:lineRule="auto"/>
        <w:jc w:val="both"/>
        <w:rPr>
          <w:rFonts w:cstheme="minorHAnsi"/>
          <w:sz w:val="24"/>
          <w:szCs w:val="24"/>
        </w:rPr>
      </w:pPr>
      <w:r w:rsidRPr="00F17EF2">
        <w:rPr>
          <w:rFonts w:cstheme="minorHAnsi"/>
          <w:sz w:val="24"/>
          <w:szCs w:val="24"/>
        </w:rPr>
        <w:t xml:space="preserve">A la luz de las reflexiones planteadas </w:t>
      </w:r>
      <w:r w:rsidR="000560E4">
        <w:rPr>
          <w:rFonts w:cstheme="minorHAnsi"/>
          <w:sz w:val="24"/>
          <w:szCs w:val="24"/>
        </w:rPr>
        <w:t xml:space="preserve">en </w:t>
      </w:r>
      <w:r w:rsidRPr="00F17EF2">
        <w:rPr>
          <w:rFonts w:cstheme="minorHAnsi"/>
          <w:sz w:val="24"/>
          <w:szCs w:val="24"/>
        </w:rPr>
        <w:t xml:space="preserve">el </w:t>
      </w:r>
      <w:r w:rsidR="000560E4">
        <w:rPr>
          <w:rFonts w:cstheme="minorHAnsi"/>
          <w:sz w:val="24"/>
          <w:szCs w:val="24"/>
        </w:rPr>
        <w:t xml:space="preserve">PNBV, </w:t>
      </w:r>
      <w:r w:rsidR="008F3FAF" w:rsidRPr="00F17EF2">
        <w:rPr>
          <w:rFonts w:cstheme="minorHAnsi"/>
          <w:sz w:val="24"/>
          <w:szCs w:val="24"/>
        </w:rPr>
        <w:t>la</w:t>
      </w:r>
      <w:r w:rsidRPr="00F17EF2">
        <w:rPr>
          <w:rFonts w:cstheme="minorHAnsi"/>
          <w:sz w:val="24"/>
          <w:szCs w:val="24"/>
        </w:rPr>
        <w:t xml:space="preserve"> transformación de la matriz productiva implica considerar nuevos usos del territorio basados en su aptitud </w:t>
      </w:r>
      <w:r w:rsidR="000560E4">
        <w:rPr>
          <w:rFonts w:cstheme="minorHAnsi"/>
          <w:sz w:val="24"/>
          <w:szCs w:val="24"/>
        </w:rPr>
        <w:t>y</w:t>
      </w:r>
      <w:r w:rsidRPr="00F17EF2">
        <w:rPr>
          <w:rFonts w:cstheme="minorHAnsi"/>
          <w:sz w:val="24"/>
          <w:szCs w:val="24"/>
        </w:rPr>
        <w:t xml:space="preserve"> capacidad de acogida que define su compatibilidad o incompatibilidad con act</w:t>
      </w:r>
      <w:r w:rsidR="007A09DA" w:rsidRPr="00F17EF2">
        <w:rPr>
          <w:rFonts w:cstheme="minorHAnsi"/>
          <w:sz w:val="24"/>
          <w:szCs w:val="24"/>
        </w:rPr>
        <w:t>ividades productivas, así como el uso responsable</w:t>
      </w:r>
      <w:r w:rsidRPr="00F17EF2">
        <w:rPr>
          <w:rFonts w:cstheme="minorHAnsi"/>
          <w:sz w:val="24"/>
          <w:szCs w:val="24"/>
        </w:rPr>
        <w:t xml:space="preserve"> de sus recursos naturales.</w:t>
      </w:r>
    </w:p>
    <w:p w14:paraId="65B091E7" w14:textId="77777777" w:rsidR="007A09DA" w:rsidRPr="00F17EF2" w:rsidRDefault="008F3FAF" w:rsidP="00F17EF2">
      <w:pPr>
        <w:shd w:val="clear" w:color="auto" w:fill="FFFFFF"/>
        <w:spacing w:before="120" w:after="0" w:line="360" w:lineRule="auto"/>
        <w:jc w:val="both"/>
        <w:rPr>
          <w:rFonts w:cstheme="minorHAnsi"/>
          <w:sz w:val="24"/>
          <w:szCs w:val="24"/>
        </w:rPr>
      </w:pPr>
      <w:r w:rsidRPr="00F17EF2">
        <w:rPr>
          <w:rFonts w:cstheme="minorHAnsi"/>
          <w:sz w:val="24"/>
          <w:szCs w:val="24"/>
        </w:rPr>
        <w:t>Se</w:t>
      </w:r>
      <w:r w:rsidR="007A09DA" w:rsidRPr="00F17EF2">
        <w:rPr>
          <w:rFonts w:cstheme="minorHAnsi"/>
          <w:sz w:val="24"/>
          <w:szCs w:val="24"/>
        </w:rPr>
        <w:t xml:space="preserve"> requiere </w:t>
      </w:r>
      <w:r w:rsidR="000560E4">
        <w:rPr>
          <w:rFonts w:cstheme="minorHAnsi"/>
          <w:sz w:val="24"/>
          <w:szCs w:val="24"/>
        </w:rPr>
        <w:t>diseñar y aplicar</w:t>
      </w:r>
      <w:r w:rsidRPr="00F17EF2">
        <w:rPr>
          <w:rFonts w:cstheme="minorHAnsi"/>
          <w:sz w:val="24"/>
          <w:szCs w:val="24"/>
        </w:rPr>
        <w:t xml:space="preserve"> </w:t>
      </w:r>
      <w:r w:rsidR="007A09DA" w:rsidRPr="00F17EF2">
        <w:rPr>
          <w:rFonts w:cstheme="minorHAnsi"/>
          <w:sz w:val="24"/>
          <w:szCs w:val="24"/>
        </w:rPr>
        <w:t>políticas, investigar y desarrollar los sectores hidrocarburífero y minero, con efectivos espacios de participación ciudadana</w:t>
      </w:r>
      <w:r w:rsidRPr="00F17EF2">
        <w:rPr>
          <w:rFonts w:cstheme="minorHAnsi"/>
          <w:sz w:val="24"/>
          <w:szCs w:val="24"/>
        </w:rPr>
        <w:t xml:space="preserve"> para ser un </w:t>
      </w:r>
      <w:r w:rsidR="007A09DA" w:rsidRPr="00F17EF2">
        <w:rPr>
          <w:rFonts w:cstheme="minorHAnsi"/>
          <w:sz w:val="24"/>
          <w:szCs w:val="24"/>
        </w:rPr>
        <w:t xml:space="preserve">país exportador de servicios y productos con valor agregado, </w:t>
      </w:r>
      <w:r w:rsidR="009214C7" w:rsidRPr="00F17EF2">
        <w:rPr>
          <w:rFonts w:cstheme="minorHAnsi"/>
          <w:sz w:val="24"/>
          <w:szCs w:val="24"/>
        </w:rPr>
        <w:t xml:space="preserve">generados </w:t>
      </w:r>
      <w:r w:rsidRPr="00F17EF2">
        <w:rPr>
          <w:rFonts w:cstheme="minorHAnsi"/>
          <w:sz w:val="24"/>
          <w:szCs w:val="24"/>
        </w:rPr>
        <w:t>con el</w:t>
      </w:r>
      <w:r w:rsidR="009214C7" w:rsidRPr="00F17EF2">
        <w:rPr>
          <w:rFonts w:cstheme="minorHAnsi"/>
          <w:sz w:val="24"/>
          <w:szCs w:val="24"/>
        </w:rPr>
        <w:t xml:space="preserve"> uso responsable de sus</w:t>
      </w:r>
      <w:r w:rsidR="007A09DA" w:rsidRPr="00F17EF2">
        <w:rPr>
          <w:rFonts w:cstheme="minorHAnsi"/>
          <w:sz w:val="24"/>
          <w:szCs w:val="24"/>
        </w:rPr>
        <w:t xml:space="preserve"> recursos naturales </w:t>
      </w:r>
      <w:r w:rsidR="009214C7" w:rsidRPr="00F17EF2">
        <w:rPr>
          <w:rFonts w:cstheme="minorHAnsi"/>
          <w:sz w:val="24"/>
          <w:szCs w:val="24"/>
        </w:rPr>
        <w:t xml:space="preserve">renovables y </w:t>
      </w:r>
      <w:r w:rsidR="007A09DA" w:rsidRPr="00F17EF2">
        <w:rPr>
          <w:rFonts w:cstheme="minorHAnsi"/>
          <w:sz w:val="24"/>
          <w:szCs w:val="24"/>
        </w:rPr>
        <w:t>no renovables</w:t>
      </w:r>
      <w:r w:rsidR="000560E4">
        <w:rPr>
          <w:rFonts w:cstheme="minorHAnsi"/>
          <w:sz w:val="24"/>
          <w:szCs w:val="24"/>
        </w:rPr>
        <w:t>.</w:t>
      </w:r>
    </w:p>
    <w:p w14:paraId="41DA2D26" w14:textId="77777777" w:rsidR="006B2408" w:rsidRPr="00F17EF2" w:rsidRDefault="006B2408" w:rsidP="00F17EF2">
      <w:pPr>
        <w:spacing w:before="120" w:after="0" w:line="360" w:lineRule="auto"/>
        <w:jc w:val="both"/>
        <w:rPr>
          <w:rFonts w:cstheme="minorHAnsi"/>
          <w:sz w:val="24"/>
          <w:szCs w:val="24"/>
        </w:rPr>
      </w:pPr>
      <w:r w:rsidRPr="00F17EF2">
        <w:rPr>
          <w:rFonts w:cstheme="minorHAnsi"/>
          <w:sz w:val="24"/>
          <w:szCs w:val="24"/>
        </w:rPr>
        <w:lastRenderedPageBreak/>
        <w:t xml:space="preserve">Para viabilizar la nueva matriz productiva y garantizar su sustentabilidad y sostenibilidad, </w:t>
      </w:r>
      <w:r w:rsidR="008F3FAF" w:rsidRPr="00F17EF2">
        <w:rPr>
          <w:rFonts w:cstheme="minorHAnsi"/>
          <w:sz w:val="24"/>
          <w:szCs w:val="24"/>
        </w:rPr>
        <w:t xml:space="preserve">el PNBV 2013 – 2017 plantea la </w:t>
      </w:r>
      <w:r w:rsidR="003904D0" w:rsidRPr="00F17EF2">
        <w:rPr>
          <w:rFonts w:cstheme="minorHAnsi"/>
          <w:sz w:val="24"/>
          <w:szCs w:val="24"/>
        </w:rPr>
        <w:t>ETN</w:t>
      </w:r>
      <w:r w:rsidRPr="00F17EF2">
        <w:rPr>
          <w:rFonts w:cstheme="minorHAnsi"/>
          <w:sz w:val="24"/>
          <w:szCs w:val="24"/>
        </w:rPr>
        <w:t xml:space="preserve"> </w:t>
      </w:r>
      <w:r w:rsidR="008F3FAF" w:rsidRPr="00F17EF2">
        <w:rPr>
          <w:rFonts w:cstheme="minorHAnsi"/>
          <w:sz w:val="24"/>
          <w:szCs w:val="24"/>
        </w:rPr>
        <w:t xml:space="preserve">que </w:t>
      </w:r>
      <w:r w:rsidRPr="00F17EF2">
        <w:rPr>
          <w:rFonts w:cstheme="minorHAnsi"/>
          <w:sz w:val="24"/>
          <w:szCs w:val="24"/>
        </w:rPr>
        <w:t>considera, tanto la especialidad económica funcional de los territorios, como las perspectivas a futuro de los sectores estratégicos</w:t>
      </w:r>
      <w:r w:rsidR="000560E4">
        <w:rPr>
          <w:rFonts w:cstheme="minorHAnsi"/>
          <w:sz w:val="24"/>
          <w:szCs w:val="24"/>
        </w:rPr>
        <w:t>,</w:t>
      </w:r>
      <w:r w:rsidR="008F3FAF" w:rsidRPr="00F17EF2">
        <w:rPr>
          <w:rFonts w:cstheme="minorHAnsi"/>
          <w:sz w:val="24"/>
          <w:szCs w:val="24"/>
        </w:rPr>
        <w:t xml:space="preserve"> para lo cual </w:t>
      </w:r>
      <w:r w:rsidRPr="00F17EF2">
        <w:rPr>
          <w:rFonts w:cstheme="minorHAnsi"/>
          <w:sz w:val="24"/>
          <w:szCs w:val="24"/>
        </w:rPr>
        <w:t xml:space="preserve">el ordenamiento territorial </w:t>
      </w:r>
      <w:r w:rsidR="008F3FAF" w:rsidRPr="00F17EF2">
        <w:rPr>
          <w:rFonts w:cstheme="minorHAnsi"/>
          <w:sz w:val="24"/>
          <w:szCs w:val="24"/>
        </w:rPr>
        <w:t xml:space="preserve">es la herramienta para la localizar </w:t>
      </w:r>
      <w:r w:rsidRPr="00F17EF2">
        <w:rPr>
          <w:rFonts w:cstheme="minorHAnsi"/>
          <w:sz w:val="24"/>
          <w:szCs w:val="24"/>
        </w:rPr>
        <w:t>infraestructuras y las actividades económicas</w:t>
      </w:r>
      <w:r w:rsidR="003904D0" w:rsidRPr="00F17EF2">
        <w:rPr>
          <w:rFonts w:cstheme="minorHAnsi"/>
          <w:sz w:val="24"/>
          <w:szCs w:val="24"/>
        </w:rPr>
        <w:t>,</w:t>
      </w:r>
      <w:r w:rsidRPr="00F17EF2">
        <w:rPr>
          <w:rFonts w:cstheme="minorHAnsi"/>
          <w:sz w:val="24"/>
          <w:szCs w:val="24"/>
        </w:rPr>
        <w:t xml:space="preserve"> acordes </w:t>
      </w:r>
      <w:r w:rsidR="003904D0" w:rsidRPr="00F17EF2">
        <w:rPr>
          <w:rFonts w:cstheme="minorHAnsi"/>
          <w:sz w:val="24"/>
          <w:szCs w:val="24"/>
        </w:rPr>
        <w:t>a</w:t>
      </w:r>
      <w:r w:rsidRPr="00F17EF2">
        <w:rPr>
          <w:rFonts w:cstheme="minorHAnsi"/>
          <w:sz w:val="24"/>
          <w:szCs w:val="24"/>
        </w:rPr>
        <w:t xml:space="preserve"> la capacidad de acogida y potencialidades del territorio. </w:t>
      </w:r>
    </w:p>
    <w:p w14:paraId="6A02E9A9" w14:textId="77777777" w:rsidR="00D81C8C" w:rsidRPr="00F17EF2" w:rsidRDefault="008F3FAF" w:rsidP="00F17EF2">
      <w:pPr>
        <w:spacing w:before="120" w:after="0" w:line="360" w:lineRule="auto"/>
        <w:jc w:val="both"/>
        <w:rPr>
          <w:rFonts w:cstheme="minorHAnsi"/>
          <w:sz w:val="24"/>
          <w:szCs w:val="24"/>
        </w:rPr>
      </w:pPr>
      <w:r w:rsidRPr="00F17EF2">
        <w:rPr>
          <w:rFonts w:cstheme="minorHAnsi"/>
          <w:sz w:val="24"/>
          <w:szCs w:val="24"/>
        </w:rPr>
        <w:t xml:space="preserve">En el contexto de </w:t>
      </w:r>
      <w:r w:rsidR="006B2408" w:rsidRPr="00F17EF2">
        <w:rPr>
          <w:rFonts w:cstheme="minorHAnsi"/>
          <w:sz w:val="24"/>
          <w:szCs w:val="24"/>
        </w:rPr>
        <w:t>la transformación de la matriz productiv</w:t>
      </w:r>
      <w:r w:rsidR="002B7884">
        <w:rPr>
          <w:rFonts w:cstheme="minorHAnsi"/>
          <w:sz w:val="24"/>
          <w:szCs w:val="24"/>
        </w:rPr>
        <w:t>a</w:t>
      </w:r>
      <w:r w:rsidRPr="00F17EF2">
        <w:rPr>
          <w:rFonts w:cstheme="minorHAnsi"/>
          <w:sz w:val="24"/>
          <w:szCs w:val="24"/>
        </w:rPr>
        <w:t xml:space="preserve">, el Gobierno Nacional </w:t>
      </w:r>
      <w:r w:rsidR="006B2408" w:rsidRPr="00F17EF2">
        <w:rPr>
          <w:rFonts w:cstheme="minorHAnsi"/>
          <w:sz w:val="24"/>
          <w:szCs w:val="24"/>
        </w:rPr>
        <w:t xml:space="preserve">impulsa proyectos nacionales estratégicos, </w:t>
      </w:r>
      <w:r w:rsidR="00D81C8C" w:rsidRPr="00F17EF2">
        <w:rPr>
          <w:rFonts w:cstheme="minorHAnsi"/>
          <w:sz w:val="24"/>
          <w:szCs w:val="24"/>
        </w:rPr>
        <w:t xml:space="preserve">algunos de </w:t>
      </w:r>
      <w:r w:rsidR="006B2408" w:rsidRPr="00F17EF2">
        <w:rPr>
          <w:rFonts w:cstheme="minorHAnsi"/>
          <w:sz w:val="24"/>
          <w:szCs w:val="24"/>
        </w:rPr>
        <w:t>ellos</w:t>
      </w:r>
      <w:r w:rsidR="00D81C8C" w:rsidRPr="00F17EF2">
        <w:rPr>
          <w:rFonts w:cstheme="minorHAnsi"/>
          <w:sz w:val="24"/>
          <w:szCs w:val="24"/>
        </w:rPr>
        <w:t xml:space="preserve"> localizados en la Z</w:t>
      </w:r>
      <w:r w:rsidR="000560E4">
        <w:rPr>
          <w:rFonts w:cstheme="minorHAnsi"/>
          <w:sz w:val="24"/>
          <w:szCs w:val="24"/>
        </w:rPr>
        <w:t xml:space="preserve">ona </w:t>
      </w:r>
      <w:r w:rsidR="00D81C8C" w:rsidRPr="00F17EF2">
        <w:rPr>
          <w:rFonts w:cstheme="minorHAnsi"/>
          <w:sz w:val="24"/>
          <w:szCs w:val="24"/>
        </w:rPr>
        <w:t xml:space="preserve">6 tales como los </w:t>
      </w:r>
      <w:r w:rsidR="000560E4">
        <w:rPr>
          <w:rFonts w:cstheme="minorHAnsi"/>
          <w:sz w:val="24"/>
          <w:szCs w:val="24"/>
        </w:rPr>
        <w:t>hidroeléctricos</w:t>
      </w:r>
      <w:r w:rsidRPr="00F17EF2">
        <w:rPr>
          <w:rFonts w:cstheme="minorHAnsi"/>
          <w:sz w:val="24"/>
          <w:szCs w:val="24"/>
        </w:rPr>
        <w:t xml:space="preserve"> </w:t>
      </w:r>
      <w:r w:rsidR="00D81C8C" w:rsidRPr="00F17EF2">
        <w:rPr>
          <w:rFonts w:cstheme="minorHAnsi"/>
          <w:sz w:val="24"/>
          <w:szCs w:val="24"/>
        </w:rPr>
        <w:t>Sopladora, Mazar – Dudas, Cardenillo, San Francisco-La Unión</w:t>
      </w:r>
      <w:r w:rsidR="000560E4">
        <w:rPr>
          <w:rFonts w:cstheme="minorHAnsi"/>
          <w:sz w:val="24"/>
          <w:szCs w:val="24"/>
        </w:rPr>
        <w:t>, Río Santiago</w:t>
      </w:r>
      <w:r w:rsidR="006B2408" w:rsidRPr="00F17EF2">
        <w:rPr>
          <w:rFonts w:cstheme="minorHAnsi"/>
          <w:sz w:val="24"/>
          <w:szCs w:val="24"/>
        </w:rPr>
        <w:t xml:space="preserve">; </w:t>
      </w:r>
      <w:r w:rsidR="00D81C8C" w:rsidRPr="00F17EF2">
        <w:rPr>
          <w:rFonts w:cstheme="minorHAnsi"/>
          <w:sz w:val="24"/>
          <w:szCs w:val="24"/>
        </w:rPr>
        <w:t xml:space="preserve">y los </w:t>
      </w:r>
      <w:r w:rsidR="006B2408" w:rsidRPr="00F17EF2">
        <w:rPr>
          <w:rFonts w:cstheme="minorHAnsi"/>
          <w:sz w:val="24"/>
          <w:szCs w:val="24"/>
        </w:rPr>
        <w:t>mi</w:t>
      </w:r>
      <w:r w:rsidR="00D81C8C" w:rsidRPr="00F17EF2">
        <w:rPr>
          <w:rFonts w:cstheme="minorHAnsi"/>
          <w:sz w:val="24"/>
          <w:szCs w:val="24"/>
        </w:rPr>
        <w:t xml:space="preserve">neros </w:t>
      </w:r>
      <w:r w:rsidR="006B2408" w:rsidRPr="00F17EF2">
        <w:rPr>
          <w:rFonts w:cstheme="minorHAnsi"/>
          <w:sz w:val="24"/>
          <w:szCs w:val="24"/>
        </w:rPr>
        <w:t>San Carlos – Panantza, Río Blanco y Loma Larga</w:t>
      </w:r>
      <w:r w:rsidR="00D81C8C" w:rsidRPr="00F17EF2">
        <w:rPr>
          <w:rFonts w:cstheme="minorHAnsi"/>
          <w:sz w:val="24"/>
          <w:szCs w:val="24"/>
        </w:rPr>
        <w:t xml:space="preserve">. </w:t>
      </w:r>
    </w:p>
    <w:p w14:paraId="0CCAF6F4" w14:textId="77777777" w:rsidR="006B2408" w:rsidRPr="00F17EF2" w:rsidRDefault="00D81C8C" w:rsidP="00F17EF2">
      <w:pPr>
        <w:spacing w:before="120" w:after="0" w:line="360" w:lineRule="auto"/>
        <w:jc w:val="both"/>
        <w:rPr>
          <w:rFonts w:cstheme="minorHAnsi"/>
          <w:sz w:val="24"/>
          <w:szCs w:val="24"/>
        </w:rPr>
      </w:pPr>
      <w:r w:rsidRPr="00F17EF2">
        <w:rPr>
          <w:rFonts w:cstheme="minorHAnsi"/>
          <w:sz w:val="24"/>
          <w:szCs w:val="24"/>
        </w:rPr>
        <w:t>L</w:t>
      </w:r>
      <w:r w:rsidR="006B2408" w:rsidRPr="00F17EF2">
        <w:rPr>
          <w:rFonts w:cstheme="minorHAnsi"/>
          <w:sz w:val="24"/>
          <w:szCs w:val="24"/>
        </w:rPr>
        <w:t xml:space="preserve">a transformación de la matriz productiva </w:t>
      </w:r>
      <w:r w:rsidR="00185BC7">
        <w:rPr>
          <w:rFonts w:cstheme="minorHAnsi"/>
          <w:sz w:val="24"/>
          <w:szCs w:val="24"/>
        </w:rPr>
        <w:t>se</w:t>
      </w:r>
      <w:r w:rsidRPr="00F17EF2">
        <w:rPr>
          <w:rFonts w:cstheme="minorHAnsi"/>
          <w:sz w:val="24"/>
          <w:szCs w:val="24"/>
        </w:rPr>
        <w:t xml:space="preserve"> </w:t>
      </w:r>
      <w:r w:rsidR="00185BC7">
        <w:rPr>
          <w:rFonts w:cstheme="minorHAnsi"/>
          <w:sz w:val="24"/>
          <w:szCs w:val="24"/>
        </w:rPr>
        <w:t>orienta</w:t>
      </w:r>
      <w:r w:rsidR="006B2408" w:rsidRPr="00F17EF2">
        <w:rPr>
          <w:rFonts w:cstheme="minorHAnsi"/>
          <w:sz w:val="24"/>
          <w:szCs w:val="24"/>
        </w:rPr>
        <w:t xml:space="preserve"> al desarrollo del conocimiento </w:t>
      </w:r>
      <w:r w:rsidR="002B7884">
        <w:rPr>
          <w:rFonts w:cstheme="minorHAnsi"/>
          <w:sz w:val="24"/>
          <w:szCs w:val="24"/>
        </w:rPr>
        <w:t xml:space="preserve">y talento humano </w:t>
      </w:r>
      <w:r w:rsidR="006B2408" w:rsidRPr="00F17EF2">
        <w:rPr>
          <w:rFonts w:cstheme="minorHAnsi"/>
          <w:sz w:val="24"/>
          <w:szCs w:val="24"/>
        </w:rPr>
        <w:t>por lo que se desarrollan proyectos fundamentales como Yachay – ciudad del conocimiento y la</w:t>
      </w:r>
      <w:r w:rsidR="002B7884">
        <w:rPr>
          <w:rFonts w:cstheme="minorHAnsi"/>
          <w:sz w:val="24"/>
          <w:szCs w:val="24"/>
        </w:rPr>
        <w:t>s</w:t>
      </w:r>
      <w:r w:rsidR="006B2408" w:rsidRPr="00F17EF2">
        <w:rPr>
          <w:rFonts w:cstheme="minorHAnsi"/>
          <w:sz w:val="24"/>
          <w:szCs w:val="24"/>
        </w:rPr>
        <w:t xml:space="preserve"> Universidad</w:t>
      </w:r>
      <w:r w:rsidR="002B7884">
        <w:rPr>
          <w:rFonts w:cstheme="minorHAnsi"/>
          <w:sz w:val="24"/>
          <w:szCs w:val="24"/>
        </w:rPr>
        <w:t>es</w:t>
      </w:r>
      <w:r w:rsidR="006B2408" w:rsidRPr="00F17EF2">
        <w:rPr>
          <w:rFonts w:cstheme="minorHAnsi"/>
          <w:sz w:val="24"/>
          <w:szCs w:val="24"/>
        </w:rPr>
        <w:t xml:space="preserve"> </w:t>
      </w:r>
      <w:r w:rsidRPr="00F17EF2">
        <w:rPr>
          <w:rFonts w:cstheme="minorHAnsi"/>
          <w:sz w:val="24"/>
          <w:szCs w:val="24"/>
        </w:rPr>
        <w:t>de Educación</w:t>
      </w:r>
      <w:r w:rsidR="002B7884">
        <w:rPr>
          <w:rFonts w:cstheme="minorHAnsi"/>
          <w:sz w:val="24"/>
          <w:szCs w:val="24"/>
        </w:rPr>
        <w:t>, de las Artes e Ikiam.</w:t>
      </w:r>
      <w:r w:rsidR="006B2408" w:rsidRPr="00F17EF2">
        <w:rPr>
          <w:rFonts w:cstheme="minorHAnsi"/>
          <w:sz w:val="24"/>
          <w:szCs w:val="24"/>
        </w:rPr>
        <w:t xml:space="preserve"> </w:t>
      </w:r>
    </w:p>
    <w:p w14:paraId="61709A19" w14:textId="77777777" w:rsidR="006B2408" w:rsidRPr="00F17EF2" w:rsidRDefault="006B2408" w:rsidP="00F17EF2">
      <w:pPr>
        <w:autoSpaceDE w:val="0"/>
        <w:autoSpaceDN w:val="0"/>
        <w:adjustRightInd w:val="0"/>
        <w:spacing w:before="120" w:after="0" w:line="360" w:lineRule="auto"/>
        <w:jc w:val="both"/>
        <w:rPr>
          <w:rFonts w:cstheme="minorHAnsi"/>
          <w:sz w:val="24"/>
          <w:szCs w:val="24"/>
        </w:rPr>
      </w:pPr>
      <w:r w:rsidRPr="00F17EF2">
        <w:rPr>
          <w:rFonts w:cstheme="minorHAnsi"/>
          <w:sz w:val="24"/>
          <w:szCs w:val="24"/>
        </w:rPr>
        <w:t>Por su parte</w:t>
      </w:r>
      <w:r w:rsidR="003904D0" w:rsidRPr="00F17EF2">
        <w:rPr>
          <w:rFonts w:cstheme="minorHAnsi"/>
          <w:sz w:val="24"/>
          <w:szCs w:val="24"/>
        </w:rPr>
        <w:t>,</w:t>
      </w:r>
      <w:r w:rsidRPr="00F17EF2">
        <w:rPr>
          <w:rFonts w:cstheme="minorHAnsi"/>
          <w:sz w:val="24"/>
          <w:szCs w:val="24"/>
        </w:rPr>
        <w:t xml:space="preserve"> las agendas zonales son instrumentos para la coordinación de la acción pública en el territorio que proveen lineamientos pa</w:t>
      </w:r>
      <w:r w:rsidR="00D81C8C" w:rsidRPr="00F17EF2">
        <w:rPr>
          <w:rFonts w:cstheme="minorHAnsi"/>
          <w:sz w:val="24"/>
          <w:szCs w:val="24"/>
        </w:rPr>
        <w:t>ra la territorialización de la política</w:t>
      </w:r>
      <w:r w:rsidRPr="00F17EF2">
        <w:rPr>
          <w:rFonts w:cstheme="minorHAnsi"/>
          <w:sz w:val="24"/>
          <w:szCs w:val="24"/>
        </w:rPr>
        <w:t xml:space="preserve"> pública en función de las prioridades nacionales</w:t>
      </w:r>
      <w:r w:rsidR="00D81C8C" w:rsidRPr="00F17EF2">
        <w:rPr>
          <w:rFonts w:cstheme="minorHAnsi"/>
          <w:sz w:val="24"/>
          <w:szCs w:val="24"/>
        </w:rPr>
        <w:t xml:space="preserve">. </w:t>
      </w:r>
      <w:r w:rsidRPr="00F17EF2">
        <w:rPr>
          <w:rFonts w:cstheme="minorHAnsi"/>
          <w:sz w:val="24"/>
          <w:szCs w:val="24"/>
        </w:rPr>
        <w:t xml:space="preserve">En este contexto, la nueva matriz productiva es una de las apuestas más importantes del </w:t>
      </w:r>
      <w:r w:rsidR="002B7884">
        <w:rPr>
          <w:rFonts w:cstheme="minorHAnsi"/>
          <w:sz w:val="24"/>
          <w:szCs w:val="24"/>
        </w:rPr>
        <w:t>p</w:t>
      </w:r>
      <w:r w:rsidR="00D81C8C" w:rsidRPr="00F17EF2">
        <w:rPr>
          <w:rFonts w:cstheme="minorHAnsi"/>
          <w:sz w:val="24"/>
          <w:szCs w:val="24"/>
        </w:rPr>
        <w:t>aís y</w:t>
      </w:r>
      <w:r w:rsidRPr="00F17EF2">
        <w:rPr>
          <w:rFonts w:cstheme="minorHAnsi"/>
          <w:sz w:val="24"/>
          <w:szCs w:val="24"/>
        </w:rPr>
        <w:t xml:space="preserve"> tiene</w:t>
      </w:r>
      <w:r w:rsidR="00D81C8C" w:rsidRPr="00F17EF2">
        <w:rPr>
          <w:rFonts w:cstheme="minorHAnsi"/>
          <w:sz w:val="24"/>
          <w:szCs w:val="24"/>
        </w:rPr>
        <w:t>n</w:t>
      </w:r>
      <w:r w:rsidRPr="00F17EF2">
        <w:rPr>
          <w:rFonts w:cstheme="minorHAnsi"/>
          <w:sz w:val="24"/>
          <w:szCs w:val="24"/>
        </w:rPr>
        <w:t xml:space="preserve"> una relación simbiótica con la Estrategia Territorial Nacional y por ende</w:t>
      </w:r>
      <w:r w:rsidR="008C2DD7" w:rsidRPr="00F17EF2">
        <w:rPr>
          <w:rFonts w:cstheme="minorHAnsi"/>
          <w:sz w:val="24"/>
          <w:szCs w:val="24"/>
        </w:rPr>
        <w:t>,</w:t>
      </w:r>
      <w:r w:rsidRPr="00F17EF2">
        <w:rPr>
          <w:rFonts w:cstheme="minorHAnsi"/>
          <w:sz w:val="24"/>
          <w:szCs w:val="24"/>
        </w:rPr>
        <w:t xml:space="preserve"> con </w:t>
      </w:r>
      <w:r w:rsidR="002B7884">
        <w:rPr>
          <w:rFonts w:cstheme="minorHAnsi"/>
          <w:sz w:val="24"/>
          <w:szCs w:val="24"/>
        </w:rPr>
        <w:t>esta</w:t>
      </w:r>
      <w:r w:rsidR="008C2DD7" w:rsidRPr="00F17EF2">
        <w:rPr>
          <w:rFonts w:cstheme="minorHAnsi"/>
          <w:sz w:val="24"/>
          <w:szCs w:val="24"/>
        </w:rPr>
        <w:t xml:space="preserve"> Agenda Zonal</w:t>
      </w:r>
      <w:r w:rsidRPr="00F17EF2">
        <w:rPr>
          <w:rFonts w:cstheme="minorHAnsi"/>
          <w:sz w:val="24"/>
          <w:szCs w:val="24"/>
        </w:rPr>
        <w:t>.</w:t>
      </w:r>
    </w:p>
    <w:p w14:paraId="37D49869" w14:textId="77777777" w:rsidR="00EE407C" w:rsidRPr="001F5B23" w:rsidRDefault="004B5BDB" w:rsidP="00F17EF2">
      <w:pPr>
        <w:pStyle w:val="Ttulo3"/>
        <w:numPr>
          <w:ilvl w:val="2"/>
          <w:numId w:val="15"/>
        </w:numPr>
        <w:spacing w:before="120" w:line="360" w:lineRule="auto"/>
        <w:rPr>
          <w:rFonts w:asciiTheme="minorHAnsi" w:hAnsiTheme="minorHAnsi" w:cstheme="minorHAnsi"/>
          <w:color w:val="auto"/>
          <w:sz w:val="24"/>
          <w:szCs w:val="24"/>
        </w:rPr>
      </w:pPr>
      <w:bookmarkStart w:id="29" w:name="_Toc412480892"/>
      <w:r w:rsidRPr="001F5B23">
        <w:rPr>
          <w:rFonts w:asciiTheme="minorHAnsi" w:hAnsiTheme="minorHAnsi" w:cstheme="minorHAnsi"/>
          <w:color w:val="auto"/>
          <w:sz w:val="24"/>
          <w:szCs w:val="24"/>
        </w:rPr>
        <w:t xml:space="preserve">Diagnóstico situacional </w:t>
      </w:r>
      <w:r w:rsidR="00171D42" w:rsidRPr="001F5B23">
        <w:rPr>
          <w:rFonts w:asciiTheme="minorHAnsi" w:hAnsiTheme="minorHAnsi" w:cstheme="minorHAnsi"/>
          <w:color w:val="auto"/>
          <w:sz w:val="24"/>
          <w:szCs w:val="24"/>
        </w:rPr>
        <w:t>Eje Matriz Productiva</w:t>
      </w:r>
      <w:bookmarkEnd w:id="29"/>
    </w:p>
    <w:p w14:paraId="71E7BA20" w14:textId="77777777" w:rsidR="000E06BE" w:rsidRPr="00F17EF2" w:rsidRDefault="00A53994" w:rsidP="00F17EF2">
      <w:pPr>
        <w:spacing w:before="120" w:after="0" w:line="360" w:lineRule="auto"/>
        <w:jc w:val="both"/>
        <w:rPr>
          <w:rFonts w:cstheme="minorHAnsi"/>
          <w:sz w:val="24"/>
          <w:szCs w:val="24"/>
        </w:rPr>
      </w:pPr>
      <w:r w:rsidRPr="00F17EF2">
        <w:rPr>
          <w:rFonts w:cstheme="minorHAnsi"/>
          <w:sz w:val="24"/>
          <w:szCs w:val="24"/>
        </w:rPr>
        <w:t>E</w:t>
      </w:r>
      <w:r w:rsidR="00717412" w:rsidRPr="00F17EF2">
        <w:rPr>
          <w:rFonts w:cstheme="minorHAnsi"/>
          <w:sz w:val="24"/>
          <w:szCs w:val="24"/>
        </w:rPr>
        <w:t>l presente</w:t>
      </w:r>
      <w:r w:rsidR="000E06BE" w:rsidRPr="00F17EF2">
        <w:rPr>
          <w:rFonts w:cstheme="minorHAnsi"/>
          <w:sz w:val="24"/>
          <w:szCs w:val="24"/>
        </w:rPr>
        <w:t xml:space="preserve"> diagnóstico se desarrolla con la intención de exponer las principales características de la economía de la Zona</w:t>
      </w:r>
      <w:r w:rsidRPr="00F17EF2">
        <w:rPr>
          <w:rFonts w:cstheme="minorHAnsi"/>
          <w:sz w:val="24"/>
          <w:szCs w:val="24"/>
        </w:rPr>
        <w:t xml:space="preserve"> 6 </w:t>
      </w:r>
      <w:r w:rsidR="000E06BE" w:rsidRPr="00F17EF2">
        <w:rPr>
          <w:rFonts w:cstheme="minorHAnsi"/>
          <w:sz w:val="24"/>
          <w:szCs w:val="24"/>
        </w:rPr>
        <w:t xml:space="preserve">y </w:t>
      </w:r>
      <w:r w:rsidR="00C62882">
        <w:rPr>
          <w:rFonts w:cstheme="minorHAnsi"/>
          <w:sz w:val="24"/>
          <w:szCs w:val="24"/>
        </w:rPr>
        <w:t>su</w:t>
      </w:r>
      <w:r w:rsidR="000E06BE" w:rsidRPr="00F17EF2">
        <w:rPr>
          <w:rFonts w:cstheme="minorHAnsi"/>
          <w:sz w:val="24"/>
          <w:szCs w:val="24"/>
        </w:rPr>
        <w:t xml:space="preserve"> estructura productiva. Se analiza también el comportamiento de los principales sectores de la economía y el empleo. Se trata de mostrar cuánt</w:t>
      </w:r>
      <w:r w:rsidR="00C62882">
        <w:rPr>
          <w:rFonts w:cstheme="minorHAnsi"/>
          <w:sz w:val="24"/>
          <w:szCs w:val="24"/>
        </w:rPr>
        <w:t xml:space="preserve">a riqueza se genera en la Zona y </w:t>
      </w:r>
      <w:r w:rsidR="000E06BE" w:rsidRPr="00F17EF2">
        <w:rPr>
          <w:rFonts w:cstheme="minorHAnsi"/>
          <w:sz w:val="24"/>
          <w:szCs w:val="24"/>
        </w:rPr>
        <w:t>auscultar los sectores más dinámicos</w:t>
      </w:r>
      <w:r w:rsidR="00C62882">
        <w:rPr>
          <w:rFonts w:cstheme="minorHAnsi"/>
          <w:sz w:val="24"/>
          <w:szCs w:val="24"/>
        </w:rPr>
        <w:t xml:space="preserve"> y</w:t>
      </w:r>
      <w:r w:rsidR="000E06BE" w:rsidRPr="00F17EF2">
        <w:rPr>
          <w:rFonts w:cstheme="minorHAnsi"/>
          <w:sz w:val="24"/>
          <w:szCs w:val="24"/>
        </w:rPr>
        <w:t xml:space="preserve"> competitiv</w:t>
      </w:r>
      <w:r w:rsidRPr="00F17EF2">
        <w:rPr>
          <w:rFonts w:cstheme="minorHAnsi"/>
          <w:sz w:val="24"/>
          <w:szCs w:val="24"/>
        </w:rPr>
        <w:t xml:space="preserve">os </w:t>
      </w:r>
      <w:r w:rsidR="000E06BE" w:rsidRPr="00F17EF2">
        <w:rPr>
          <w:rFonts w:cstheme="minorHAnsi"/>
          <w:sz w:val="24"/>
          <w:szCs w:val="24"/>
        </w:rPr>
        <w:t xml:space="preserve">que generan encadenamientos productivos y </w:t>
      </w:r>
      <w:r w:rsidRPr="00F17EF2">
        <w:rPr>
          <w:rFonts w:cstheme="minorHAnsi"/>
          <w:sz w:val="24"/>
          <w:szCs w:val="24"/>
        </w:rPr>
        <w:t xml:space="preserve">crean </w:t>
      </w:r>
      <w:r w:rsidR="000E06BE" w:rsidRPr="00F17EF2">
        <w:rPr>
          <w:rFonts w:cstheme="minorHAnsi"/>
          <w:sz w:val="24"/>
          <w:szCs w:val="24"/>
        </w:rPr>
        <w:t xml:space="preserve">empleo. </w:t>
      </w:r>
    </w:p>
    <w:p w14:paraId="61DC507D" w14:textId="77777777" w:rsidR="000E06BE" w:rsidRPr="00F17EF2" w:rsidRDefault="000E06BE" w:rsidP="00C62882">
      <w:pPr>
        <w:pStyle w:val="Prrafodelista"/>
        <w:numPr>
          <w:ilvl w:val="3"/>
          <w:numId w:val="15"/>
        </w:numPr>
        <w:spacing w:before="120" w:after="0" w:line="360" w:lineRule="auto"/>
        <w:ind w:left="1134"/>
        <w:jc w:val="both"/>
        <w:rPr>
          <w:rFonts w:cstheme="minorHAnsi"/>
          <w:b/>
          <w:color w:val="000000"/>
          <w:sz w:val="24"/>
          <w:szCs w:val="24"/>
        </w:rPr>
      </w:pPr>
      <w:r w:rsidRPr="00F17EF2">
        <w:rPr>
          <w:rFonts w:cstheme="minorHAnsi"/>
          <w:b/>
          <w:color w:val="000000"/>
          <w:sz w:val="24"/>
          <w:szCs w:val="24"/>
        </w:rPr>
        <w:t>Características generales</w:t>
      </w:r>
    </w:p>
    <w:p w14:paraId="5C08B6C8" w14:textId="77777777" w:rsidR="00DE4236" w:rsidRPr="00110E49" w:rsidRDefault="00F16050" w:rsidP="00F17EF2">
      <w:pPr>
        <w:spacing w:before="120" w:after="0" w:line="360" w:lineRule="auto"/>
        <w:jc w:val="both"/>
        <w:rPr>
          <w:rFonts w:cstheme="minorHAnsi"/>
          <w:sz w:val="24"/>
          <w:szCs w:val="24"/>
        </w:rPr>
      </w:pPr>
      <w:r w:rsidRPr="00110E49">
        <w:rPr>
          <w:rFonts w:cstheme="minorHAnsi"/>
          <w:color w:val="000000"/>
          <w:sz w:val="24"/>
          <w:szCs w:val="24"/>
        </w:rPr>
        <w:t>S</w:t>
      </w:r>
      <w:r w:rsidR="00DE4236" w:rsidRPr="00110E49">
        <w:rPr>
          <w:rFonts w:cstheme="minorHAnsi"/>
          <w:color w:val="000000"/>
          <w:sz w:val="24"/>
          <w:szCs w:val="24"/>
        </w:rPr>
        <w:t xml:space="preserve">egún </w:t>
      </w:r>
      <w:r w:rsidR="001F5B23" w:rsidRPr="00110E49">
        <w:rPr>
          <w:rFonts w:cstheme="minorHAnsi"/>
          <w:color w:val="000000"/>
          <w:sz w:val="24"/>
          <w:szCs w:val="24"/>
        </w:rPr>
        <w:t xml:space="preserve">el </w:t>
      </w:r>
      <w:r w:rsidR="006333A6" w:rsidRPr="00110E49">
        <w:rPr>
          <w:rFonts w:cstheme="minorHAnsi"/>
          <w:sz w:val="24"/>
          <w:szCs w:val="24"/>
        </w:rPr>
        <w:t>Sistema de Cuentas Provinciales del Banco Central,</w:t>
      </w:r>
      <w:r w:rsidR="006333A6" w:rsidRPr="00110E49">
        <w:rPr>
          <w:rFonts w:cstheme="minorHAnsi"/>
          <w:color w:val="000000"/>
          <w:sz w:val="24"/>
          <w:szCs w:val="24"/>
        </w:rPr>
        <w:t xml:space="preserve"> el principal indicador </w:t>
      </w:r>
      <w:r w:rsidR="00DE4236" w:rsidRPr="00110E49">
        <w:rPr>
          <w:rFonts w:cstheme="minorHAnsi"/>
          <w:color w:val="000000"/>
          <w:sz w:val="24"/>
          <w:szCs w:val="24"/>
        </w:rPr>
        <w:t>macroeconómico, el Valor Agregado Bruto, (VAB)</w:t>
      </w:r>
      <w:r w:rsidR="00DE4236" w:rsidRPr="00110E49">
        <w:rPr>
          <w:rStyle w:val="Refdenotaalpie"/>
          <w:rFonts w:cstheme="minorHAnsi"/>
          <w:color w:val="000000"/>
          <w:sz w:val="24"/>
          <w:szCs w:val="24"/>
        </w:rPr>
        <w:footnoteReference w:id="17"/>
      </w:r>
      <w:r w:rsidR="00DE4236" w:rsidRPr="00110E49">
        <w:rPr>
          <w:rFonts w:cstheme="minorHAnsi"/>
          <w:color w:val="000000"/>
          <w:sz w:val="24"/>
          <w:szCs w:val="24"/>
        </w:rPr>
        <w:t xml:space="preserve"> </w:t>
      </w:r>
      <w:r w:rsidR="006333A6" w:rsidRPr="00110E49">
        <w:rPr>
          <w:rFonts w:cstheme="minorHAnsi"/>
          <w:color w:val="000000"/>
          <w:sz w:val="24"/>
          <w:szCs w:val="24"/>
        </w:rPr>
        <w:t>de la Zona 6 al 2011</w:t>
      </w:r>
      <w:r w:rsidR="00DE4236" w:rsidRPr="00110E49">
        <w:rPr>
          <w:rFonts w:cstheme="minorHAnsi"/>
          <w:color w:val="000000"/>
          <w:sz w:val="24"/>
          <w:szCs w:val="24"/>
        </w:rPr>
        <w:t xml:space="preserve"> </w:t>
      </w:r>
      <w:r w:rsidR="006333A6" w:rsidRPr="00110E49">
        <w:rPr>
          <w:rFonts w:cstheme="minorHAnsi"/>
          <w:color w:val="000000"/>
          <w:sz w:val="24"/>
          <w:szCs w:val="24"/>
        </w:rPr>
        <w:t xml:space="preserve">se </w:t>
      </w:r>
      <w:r w:rsidR="00C62882" w:rsidRPr="00110E49">
        <w:rPr>
          <w:rFonts w:cstheme="minorHAnsi"/>
          <w:color w:val="000000"/>
          <w:sz w:val="24"/>
          <w:szCs w:val="24"/>
        </w:rPr>
        <w:t>cuantificó</w:t>
      </w:r>
      <w:r w:rsidR="00DE4236" w:rsidRPr="00110E49">
        <w:rPr>
          <w:rFonts w:cstheme="minorHAnsi"/>
          <w:color w:val="000000"/>
          <w:sz w:val="24"/>
          <w:szCs w:val="24"/>
        </w:rPr>
        <w:t xml:space="preserve"> </w:t>
      </w:r>
      <w:r w:rsidR="00DE4236" w:rsidRPr="00110E49">
        <w:rPr>
          <w:rFonts w:cstheme="minorHAnsi"/>
          <w:color w:val="000000"/>
          <w:sz w:val="24"/>
          <w:szCs w:val="24"/>
        </w:rPr>
        <w:lastRenderedPageBreak/>
        <w:t>en 4.908 millones de dólares constantes, que represent</w:t>
      </w:r>
      <w:r w:rsidR="007756AC" w:rsidRPr="00110E49">
        <w:rPr>
          <w:rFonts w:cstheme="minorHAnsi"/>
          <w:color w:val="000000"/>
          <w:sz w:val="24"/>
          <w:szCs w:val="24"/>
        </w:rPr>
        <w:t xml:space="preserve">an el 6,4% del VAB Nacional; de los cuales, </w:t>
      </w:r>
      <w:r w:rsidR="007756AC" w:rsidRPr="00110E49">
        <w:rPr>
          <w:rFonts w:eastAsia="Times New Roman" w:cstheme="minorHAnsi"/>
          <w:color w:val="000000"/>
          <w:sz w:val="24"/>
          <w:szCs w:val="24"/>
          <w:lang w:eastAsia="es-EC"/>
        </w:rPr>
        <w:t>3.727 corresponden a Azuay, 807 a Cañar y 374 a Morona Santiago</w:t>
      </w:r>
    </w:p>
    <w:p w14:paraId="5558FBA9" w14:textId="77777777" w:rsidR="00DE4236" w:rsidRPr="00110E49" w:rsidRDefault="00DE4236" w:rsidP="00F17EF2">
      <w:pPr>
        <w:spacing w:before="120" w:after="0" w:line="360" w:lineRule="auto"/>
        <w:jc w:val="both"/>
        <w:rPr>
          <w:rFonts w:cstheme="minorHAnsi"/>
          <w:sz w:val="24"/>
          <w:szCs w:val="24"/>
        </w:rPr>
      </w:pPr>
      <w:r w:rsidRPr="00110E49">
        <w:rPr>
          <w:rFonts w:cstheme="minorHAnsi"/>
          <w:bCs/>
          <w:color w:val="000000"/>
          <w:sz w:val="24"/>
          <w:szCs w:val="24"/>
        </w:rPr>
        <w:t>En cuanto a la estructura productiva de la Zona 6</w:t>
      </w:r>
      <w:r w:rsidR="00810A81" w:rsidRPr="00110E49">
        <w:rPr>
          <w:rFonts w:cstheme="minorHAnsi"/>
          <w:bCs/>
          <w:color w:val="000000"/>
          <w:sz w:val="24"/>
          <w:szCs w:val="24"/>
        </w:rPr>
        <w:t>,</w:t>
      </w:r>
      <w:r w:rsidRPr="00110E49">
        <w:rPr>
          <w:rFonts w:cstheme="minorHAnsi"/>
          <w:bCs/>
          <w:color w:val="000000"/>
          <w:sz w:val="24"/>
          <w:szCs w:val="24"/>
        </w:rPr>
        <w:t xml:space="preserve"> de acuerdo a la clasificación CIIU</w:t>
      </w:r>
      <w:r w:rsidR="00050BE9">
        <w:rPr>
          <w:rStyle w:val="Refdenotaalpie"/>
          <w:rFonts w:cstheme="minorHAnsi"/>
          <w:bCs/>
          <w:color w:val="000000"/>
          <w:sz w:val="24"/>
          <w:szCs w:val="24"/>
        </w:rPr>
        <w:footnoteReference w:id="18"/>
      </w:r>
      <w:r w:rsidRPr="00110E49">
        <w:rPr>
          <w:rFonts w:cstheme="minorHAnsi"/>
          <w:bCs/>
          <w:color w:val="000000"/>
          <w:sz w:val="24"/>
          <w:szCs w:val="24"/>
        </w:rPr>
        <w:t xml:space="preserve">, </w:t>
      </w:r>
      <w:r w:rsidR="00810A81" w:rsidRPr="00110E49">
        <w:rPr>
          <w:rFonts w:cstheme="minorHAnsi"/>
          <w:bCs/>
          <w:color w:val="000000"/>
          <w:sz w:val="24"/>
          <w:szCs w:val="24"/>
        </w:rPr>
        <w:t xml:space="preserve">predomina </w:t>
      </w:r>
      <w:r w:rsidRPr="00110E49">
        <w:rPr>
          <w:rFonts w:cstheme="minorHAnsi"/>
          <w:bCs/>
          <w:color w:val="000000"/>
          <w:sz w:val="24"/>
          <w:szCs w:val="24"/>
        </w:rPr>
        <w:t>el sector terciario o de servicios</w:t>
      </w:r>
      <w:r w:rsidR="00AB4875" w:rsidRPr="00110E49">
        <w:rPr>
          <w:rFonts w:cstheme="minorHAnsi"/>
          <w:bCs/>
          <w:color w:val="000000"/>
          <w:sz w:val="24"/>
          <w:szCs w:val="24"/>
        </w:rPr>
        <w:t>,</w:t>
      </w:r>
      <w:r w:rsidRPr="00110E49">
        <w:rPr>
          <w:rFonts w:cstheme="minorHAnsi"/>
          <w:bCs/>
          <w:color w:val="000000"/>
          <w:sz w:val="24"/>
          <w:szCs w:val="24"/>
        </w:rPr>
        <w:t xml:space="preserve"> </w:t>
      </w:r>
      <w:r w:rsidR="00233DB0" w:rsidRPr="00110E49">
        <w:rPr>
          <w:rFonts w:cstheme="minorHAnsi"/>
          <w:bCs/>
          <w:color w:val="000000"/>
          <w:sz w:val="24"/>
          <w:szCs w:val="24"/>
        </w:rPr>
        <w:t>que concentra el</w:t>
      </w:r>
      <w:r w:rsidRPr="00110E49">
        <w:rPr>
          <w:rFonts w:cstheme="minorHAnsi"/>
          <w:bCs/>
          <w:color w:val="000000"/>
          <w:sz w:val="24"/>
          <w:szCs w:val="24"/>
        </w:rPr>
        <w:t xml:space="preserve"> 78% de</w:t>
      </w:r>
      <w:r w:rsidR="00233DB0" w:rsidRPr="00110E49">
        <w:rPr>
          <w:rFonts w:cstheme="minorHAnsi"/>
          <w:bCs/>
          <w:color w:val="000000"/>
          <w:sz w:val="24"/>
          <w:szCs w:val="24"/>
        </w:rPr>
        <w:t xml:space="preserve"> las</w:t>
      </w:r>
      <w:r w:rsidRPr="00110E49">
        <w:rPr>
          <w:rFonts w:cstheme="minorHAnsi"/>
          <w:bCs/>
          <w:color w:val="000000"/>
          <w:sz w:val="24"/>
          <w:szCs w:val="24"/>
        </w:rPr>
        <w:t xml:space="preserve"> actividades económicas, seguido </w:t>
      </w:r>
      <w:r w:rsidR="00AB4875" w:rsidRPr="00110E49">
        <w:rPr>
          <w:rFonts w:cstheme="minorHAnsi"/>
          <w:bCs/>
          <w:color w:val="000000"/>
          <w:sz w:val="24"/>
          <w:szCs w:val="24"/>
        </w:rPr>
        <w:t xml:space="preserve">del </w:t>
      </w:r>
      <w:r w:rsidRPr="00110E49">
        <w:rPr>
          <w:rFonts w:cstheme="minorHAnsi"/>
          <w:bCs/>
          <w:color w:val="000000"/>
          <w:sz w:val="24"/>
          <w:szCs w:val="24"/>
        </w:rPr>
        <w:t xml:space="preserve">sector secundario </w:t>
      </w:r>
      <w:r w:rsidR="007756AC" w:rsidRPr="00110E49">
        <w:rPr>
          <w:rFonts w:cstheme="minorHAnsi"/>
          <w:bCs/>
          <w:color w:val="000000"/>
          <w:sz w:val="24"/>
          <w:szCs w:val="24"/>
        </w:rPr>
        <w:t xml:space="preserve">con el 15% y </w:t>
      </w:r>
      <w:r w:rsidR="00233DB0" w:rsidRPr="00110E49">
        <w:rPr>
          <w:rFonts w:cstheme="minorHAnsi"/>
          <w:bCs/>
          <w:color w:val="000000"/>
          <w:sz w:val="24"/>
          <w:szCs w:val="24"/>
        </w:rPr>
        <w:t>el</w:t>
      </w:r>
      <w:r w:rsidRPr="00110E49">
        <w:rPr>
          <w:rFonts w:cstheme="minorHAnsi"/>
          <w:bCs/>
          <w:color w:val="000000"/>
          <w:sz w:val="24"/>
          <w:szCs w:val="24"/>
        </w:rPr>
        <w:t xml:space="preserve"> primario</w:t>
      </w:r>
      <w:r w:rsidR="00233DB0" w:rsidRPr="00110E49">
        <w:rPr>
          <w:rFonts w:cstheme="minorHAnsi"/>
          <w:bCs/>
          <w:color w:val="000000"/>
          <w:sz w:val="24"/>
          <w:szCs w:val="24"/>
        </w:rPr>
        <w:t xml:space="preserve"> con el 7%.</w:t>
      </w:r>
      <w:r w:rsidRPr="00110E49">
        <w:rPr>
          <w:rFonts w:cstheme="minorHAnsi"/>
          <w:bCs/>
          <w:color w:val="000000"/>
          <w:sz w:val="24"/>
          <w:szCs w:val="24"/>
        </w:rPr>
        <w:t xml:space="preserve"> </w:t>
      </w:r>
    </w:p>
    <w:p w14:paraId="51BB568A" w14:textId="77777777" w:rsidR="00DE4236" w:rsidRPr="00110E49" w:rsidRDefault="00233DB0" w:rsidP="00F17EF2">
      <w:pPr>
        <w:autoSpaceDE w:val="0"/>
        <w:autoSpaceDN w:val="0"/>
        <w:adjustRightInd w:val="0"/>
        <w:spacing w:before="120" w:after="0" w:line="360" w:lineRule="auto"/>
        <w:jc w:val="both"/>
        <w:rPr>
          <w:rFonts w:cstheme="minorHAnsi"/>
          <w:sz w:val="24"/>
          <w:szCs w:val="24"/>
        </w:rPr>
      </w:pPr>
      <w:r w:rsidRPr="00110E49">
        <w:rPr>
          <w:rFonts w:cstheme="minorHAnsi"/>
          <w:sz w:val="24"/>
          <w:szCs w:val="24"/>
        </w:rPr>
        <w:t xml:space="preserve">Entre los años 2007 y 2011, </w:t>
      </w:r>
      <w:r w:rsidR="00810A81" w:rsidRPr="00110E49">
        <w:rPr>
          <w:rFonts w:cstheme="minorHAnsi"/>
          <w:sz w:val="24"/>
          <w:szCs w:val="24"/>
        </w:rPr>
        <w:t>s</w:t>
      </w:r>
      <w:r w:rsidR="00DE4236" w:rsidRPr="00110E49">
        <w:rPr>
          <w:rFonts w:cstheme="minorHAnsi"/>
          <w:sz w:val="24"/>
          <w:szCs w:val="24"/>
        </w:rPr>
        <w:t xml:space="preserve">e observa un cambio en la estructura </w:t>
      </w:r>
      <w:r w:rsidR="00810A81" w:rsidRPr="00110E49">
        <w:rPr>
          <w:rFonts w:cstheme="minorHAnsi"/>
          <w:sz w:val="24"/>
          <w:szCs w:val="24"/>
        </w:rPr>
        <w:t>productiva zonal</w:t>
      </w:r>
      <w:r w:rsidR="00D808D5" w:rsidRPr="00110E49">
        <w:rPr>
          <w:rFonts w:cstheme="minorHAnsi"/>
          <w:sz w:val="24"/>
          <w:szCs w:val="24"/>
        </w:rPr>
        <w:t>,</w:t>
      </w:r>
      <w:r w:rsidR="00810A81" w:rsidRPr="00110E49">
        <w:rPr>
          <w:rFonts w:cstheme="minorHAnsi"/>
          <w:sz w:val="24"/>
          <w:szCs w:val="24"/>
        </w:rPr>
        <w:t xml:space="preserve"> </w:t>
      </w:r>
      <w:r w:rsidR="00DE4236" w:rsidRPr="00110E49">
        <w:rPr>
          <w:rFonts w:cstheme="minorHAnsi"/>
          <w:sz w:val="24"/>
          <w:szCs w:val="24"/>
        </w:rPr>
        <w:t xml:space="preserve">puesto que en el 2007, </w:t>
      </w:r>
      <w:r w:rsidR="0052392F" w:rsidRPr="00110E49">
        <w:rPr>
          <w:rFonts w:cstheme="minorHAnsi"/>
          <w:sz w:val="24"/>
          <w:szCs w:val="24"/>
        </w:rPr>
        <w:t>la</w:t>
      </w:r>
      <w:r w:rsidR="00DE4236" w:rsidRPr="00110E49">
        <w:rPr>
          <w:rFonts w:cstheme="minorHAnsi"/>
          <w:sz w:val="24"/>
          <w:szCs w:val="24"/>
        </w:rPr>
        <w:t xml:space="preserve"> </w:t>
      </w:r>
      <w:r w:rsidR="0052392F" w:rsidRPr="00110E49">
        <w:rPr>
          <w:rFonts w:cstheme="minorHAnsi"/>
          <w:sz w:val="24"/>
          <w:szCs w:val="24"/>
        </w:rPr>
        <w:t>actividad</w:t>
      </w:r>
      <w:r w:rsidR="00DE4236" w:rsidRPr="00110E49">
        <w:rPr>
          <w:rFonts w:cstheme="minorHAnsi"/>
          <w:sz w:val="24"/>
          <w:szCs w:val="24"/>
        </w:rPr>
        <w:t xml:space="preserve"> transporte, información y comunicaciones era </w:t>
      </w:r>
      <w:r w:rsidR="0052392F" w:rsidRPr="00110E49">
        <w:rPr>
          <w:rFonts w:cstheme="minorHAnsi"/>
          <w:sz w:val="24"/>
          <w:szCs w:val="24"/>
        </w:rPr>
        <w:t>la</w:t>
      </w:r>
      <w:r w:rsidR="00D808D5" w:rsidRPr="00110E49">
        <w:rPr>
          <w:rFonts w:cstheme="minorHAnsi"/>
          <w:sz w:val="24"/>
          <w:szCs w:val="24"/>
        </w:rPr>
        <w:t xml:space="preserve"> de mayor contribución al VAB</w:t>
      </w:r>
      <w:r w:rsidR="00810A81" w:rsidRPr="00110E49">
        <w:rPr>
          <w:rFonts w:cstheme="minorHAnsi"/>
          <w:sz w:val="24"/>
          <w:szCs w:val="24"/>
        </w:rPr>
        <w:t xml:space="preserve"> </w:t>
      </w:r>
      <w:r w:rsidR="00D808D5" w:rsidRPr="00110E49">
        <w:rPr>
          <w:rFonts w:cstheme="minorHAnsi"/>
          <w:sz w:val="24"/>
          <w:szCs w:val="24"/>
        </w:rPr>
        <w:t>(13%), en tanto que en el 2011</w:t>
      </w:r>
      <w:r w:rsidR="00DE4236" w:rsidRPr="00110E49">
        <w:rPr>
          <w:rFonts w:cstheme="minorHAnsi"/>
          <w:sz w:val="24"/>
          <w:szCs w:val="24"/>
        </w:rPr>
        <w:t xml:space="preserve"> </w:t>
      </w:r>
      <w:r w:rsidR="0052392F" w:rsidRPr="00110E49">
        <w:rPr>
          <w:rFonts w:cstheme="minorHAnsi"/>
          <w:sz w:val="24"/>
          <w:szCs w:val="24"/>
        </w:rPr>
        <w:t>la</w:t>
      </w:r>
      <w:r w:rsidR="00DE4236" w:rsidRPr="00110E49">
        <w:rPr>
          <w:rFonts w:cstheme="minorHAnsi"/>
          <w:sz w:val="24"/>
          <w:szCs w:val="24"/>
        </w:rPr>
        <w:t xml:space="preserve"> m</w:t>
      </w:r>
      <w:r w:rsidR="0052392F" w:rsidRPr="00110E49">
        <w:rPr>
          <w:rFonts w:cstheme="minorHAnsi"/>
          <w:sz w:val="24"/>
          <w:szCs w:val="24"/>
        </w:rPr>
        <w:t>ás dinámica</w:t>
      </w:r>
      <w:r w:rsidR="00DE4236" w:rsidRPr="00110E49">
        <w:rPr>
          <w:rFonts w:cstheme="minorHAnsi"/>
          <w:sz w:val="24"/>
          <w:szCs w:val="24"/>
        </w:rPr>
        <w:t xml:space="preserve"> es la manufactura</w:t>
      </w:r>
      <w:r w:rsidR="00D808D5" w:rsidRPr="00110E49">
        <w:rPr>
          <w:rFonts w:cstheme="minorHAnsi"/>
          <w:sz w:val="24"/>
          <w:szCs w:val="24"/>
        </w:rPr>
        <w:t xml:space="preserve"> (15%), </w:t>
      </w:r>
      <w:r w:rsidR="00A31066" w:rsidRPr="00110E49">
        <w:rPr>
          <w:rFonts w:cstheme="minorHAnsi"/>
          <w:sz w:val="24"/>
          <w:szCs w:val="24"/>
        </w:rPr>
        <w:t>como se muestra en el c</w:t>
      </w:r>
      <w:r w:rsidRPr="00110E49">
        <w:rPr>
          <w:rFonts w:cstheme="minorHAnsi"/>
          <w:sz w:val="24"/>
          <w:szCs w:val="24"/>
        </w:rPr>
        <w:t xml:space="preserve">uadro 3; esto </w:t>
      </w:r>
      <w:r w:rsidR="00DE4236" w:rsidRPr="00110E49">
        <w:rPr>
          <w:rFonts w:cstheme="minorHAnsi"/>
          <w:sz w:val="24"/>
          <w:szCs w:val="24"/>
        </w:rPr>
        <w:t>muestra que el comportamiento de la economía de la Zona 6, es concordante con el cambio de la matriz productiva nacional. Cabe destacar además, la capacidad de dinamizar la econo</w:t>
      </w:r>
      <w:r w:rsidR="0052392F" w:rsidRPr="00110E49">
        <w:rPr>
          <w:rFonts w:cstheme="minorHAnsi"/>
          <w:sz w:val="24"/>
          <w:szCs w:val="24"/>
        </w:rPr>
        <w:t>mía que tienen las actividades manufactureras</w:t>
      </w:r>
      <w:r w:rsidR="00DE4236" w:rsidRPr="00110E49">
        <w:rPr>
          <w:rFonts w:cstheme="minorHAnsi"/>
          <w:sz w:val="24"/>
          <w:szCs w:val="24"/>
        </w:rPr>
        <w:t xml:space="preserve"> por ser demandante</w:t>
      </w:r>
      <w:r w:rsidR="0052392F" w:rsidRPr="00110E49">
        <w:rPr>
          <w:rFonts w:cstheme="minorHAnsi"/>
          <w:sz w:val="24"/>
          <w:szCs w:val="24"/>
        </w:rPr>
        <w:t>s</w:t>
      </w:r>
      <w:r w:rsidR="00DE4236" w:rsidRPr="00110E49">
        <w:rPr>
          <w:rFonts w:cstheme="minorHAnsi"/>
          <w:sz w:val="24"/>
          <w:szCs w:val="24"/>
        </w:rPr>
        <w:t xml:space="preserve"> de trabajo, de productos intermedios y de servicios, lo cual tiene una repercusión positiva en el crecimiento global de la economía</w:t>
      </w:r>
      <w:r w:rsidR="00D808D5" w:rsidRPr="00110E49">
        <w:rPr>
          <w:rFonts w:cstheme="minorHAnsi"/>
          <w:sz w:val="24"/>
          <w:szCs w:val="24"/>
        </w:rPr>
        <w:t xml:space="preserve">, </w:t>
      </w:r>
      <w:r w:rsidR="00DE4236" w:rsidRPr="00110E49">
        <w:rPr>
          <w:rFonts w:cstheme="minorHAnsi"/>
          <w:sz w:val="24"/>
          <w:szCs w:val="24"/>
        </w:rPr>
        <w:t>sería deseable que esta</w:t>
      </w:r>
      <w:r w:rsidR="00D808D5" w:rsidRPr="00110E49">
        <w:rPr>
          <w:rFonts w:cstheme="minorHAnsi"/>
          <w:sz w:val="24"/>
          <w:szCs w:val="24"/>
        </w:rPr>
        <w:t xml:space="preserve"> tendencia se mantenga</w:t>
      </w:r>
      <w:r w:rsidR="00DE4236" w:rsidRPr="00110E49">
        <w:rPr>
          <w:rFonts w:cstheme="minorHAnsi"/>
          <w:sz w:val="24"/>
          <w:szCs w:val="24"/>
        </w:rPr>
        <w:t xml:space="preserve">. </w:t>
      </w:r>
    </w:p>
    <w:p w14:paraId="1AF3C54D" w14:textId="77777777" w:rsidR="00D808D5" w:rsidRPr="00110E49" w:rsidRDefault="00D808D5" w:rsidP="00D808D5">
      <w:pPr>
        <w:pStyle w:val="Epgrafe"/>
        <w:keepNext/>
      </w:pPr>
      <w:r w:rsidRPr="00110E49">
        <w:t xml:space="preserve">Cuadro </w:t>
      </w:r>
      <w:r w:rsidR="009B4F80">
        <w:fldChar w:fldCharType="begin"/>
      </w:r>
      <w:r w:rsidR="009B4F80">
        <w:instrText xml:space="preserve"> SEQ Cuadro \* </w:instrText>
      </w:r>
      <w:r w:rsidR="009B4F80">
        <w:instrText xml:space="preserve">ARABIC </w:instrText>
      </w:r>
      <w:r w:rsidR="009B4F80">
        <w:fldChar w:fldCharType="separate"/>
      </w:r>
      <w:r w:rsidR="008C5CBE">
        <w:rPr>
          <w:noProof/>
        </w:rPr>
        <w:t>3</w:t>
      </w:r>
      <w:r w:rsidR="009B4F80">
        <w:rPr>
          <w:noProof/>
        </w:rPr>
        <w:fldChar w:fldCharType="end"/>
      </w:r>
      <w:r w:rsidRPr="00110E49">
        <w:t xml:space="preserve"> </w:t>
      </w:r>
      <w:r w:rsidR="0035184B" w:rsidRPr="00110E49">
        <w:t>Valor Agregado Bruto 2007</w:t>
      </w:r>
      <w:r w:rsidRPr="00110E49">
        <w:t xml:space="preserve"> y 2011 y estructura porcentual según actividad económica</w:t>
      </w:r>
    </w:p>
    <w:p w14:paraId="14E4D44C" w14:textId="77777777" w:rsidR="00DE4236" w:rsidRPr="00F72DB2" w:rsidRDefault="00DE4236" w:rsidP="00185BC7">
      <w:pPr>
        <w:spacing w:after="0" w:line="240" w:lineRule="auto"/>
        <w:rPr>
          <w:rFonts w:cstheme="minorHAnsi"/>
          <w:sz w:val="16"/>
          <w:szCs w:val="24"/>
        </w:rPr>
      </w:pPr>
      <w:r w:rsidRPr="00110E49">
        <w:rPr>
          <w:rFonts w:cstheme="minorHAnsi"/>
          <w:noProof/>
          <w:sz w:val="24"/>
          <w:szCs w:val="24"/>
          <w:lang w:val="es-ES" w:eastAsia="es-ES"/>
        </w:rPr>
        <w:drawing>
          <wp:inline distT="0" distB="0" distL="0" distR="0" wp14:anchorId="7E4C5424" wp14:editId="5144D6C6">
            <wp:extent cx="5376672" cy="2370125"/>
            <wp:effectExtent l="0" t="0" r="0" b="0"/>
            <wp:docPr id="274" name="Imagen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5383391" cy="2373087"/>
                    </a:xfrm>
                    <a:prstGeom prst="rect">
                      <a:avLst/>
                    </a:prstGeom>
                    <a:noFill/>
                    <a:ln>
                      <a:noFill/>
                    </a:ln>
                  </pic:spPr>
                </pic:pic>
              </a:graphicData>
            </a:graphic>
          </wp:inline>
        </w:drawing>
      </w:r>
      <w:r w:rsidRPr="00F72DB2">
        <w:rPr>
          <w:rFonts w:cstheme="minorHAnsi"/>
          <w:sz w:val="16"/>
          <w:szCs w:val="24"/>
        </w:rPr>
        <w:t>Fuente: Banco Central del Ecuador, Cuentas Provinciales 2007 y 2011</w:t>
      </w:r>
    </w:p>
    <w:p w14:paraId="29B1195D" w14:textId="77777777" w:rsidR="00DE4236" w:rsidRDefault="00DE4236" w:rsidP="00233DB0">
      <w:pPr>
        <w:spacing w:after="0" w:line="240" w:lineRule="auto"/>
        <w:jc w:val="both"/>
        <w:rPr>
          <w:rFonts w:cstheme="minorHAnsi"/>
          <w:sz w:val="16"/>
          <w:szCs w:val="24"/>
        </w:rPr>
      </w:pPr>
      <w:r w:rsidRPr="00F72DB2">
        <w:rPr>
          <w:rFonts w:cstheme="minorHAnsi"/>
          <w:sz w:val="16"/>
          <w:szCs w:val="24"/>
        </w:rPr>
        <w:t>Elaboración: SENPLADES -Z6, 2015</w:t>
      </w:r>
    </w:p>
    <w:p w14:paraId="0A26CFA4" w14:textId="77777777" w:rsidR="00050BE9" w:rsidRPr="00F72DB2" w:rsidRDefault="00050BE9" w:rsidP="00233DB0">
      <w:pPr>
        <w:spacing w:after="0" w:line="240" w:lineRule="auto"/>
        <w:jc w:val="both"/>
        <w:rPr>
          <w:rFonts w:cstheme="minorHAnsi"/>
          <w:sz w:val="16"/>
          <w:szCs w:val="24"/>
        </w:rPr>
      </w:pPr>
    </w:p>
    <w:p w14:paraId="0DF88BAA" w14:textId="77777777" w:rsidR="0052392F" w:rsidRPr="00110E49" w:rsidRDefault="0052392F" w:rsidP="0052392F">
      <w:pPr>
        <w:spacing w:before="120" w:after="0" w:line="360" w:lineRule="auto"/>
        <w:jc w:val="both"/>
        <w:rPr>
          <w:rFonts w:cstheme="minorHAnsi"/>
          <w:sz w:val="24"/>
          <w:szCs w:val="24"/>
        </w:rPr>
      </w:pPr>
      <w:r w:rsidRPr="00F72DB2">
        <w:rPr>
          <w:rFonts w:cstheme="minorHAnsi"/>
          <w:sz w:val="24"/>
          <w:szCs w:val="24"/>
        </w:rPr>
        <w:t>La construcción, representa</w:t>
      </w:r>
      <w:r w:rsidRPr="00110E49">
        <w:rPr>
          <w:rFonts w:cstheme="minorHAnsi"/>
          <w:sz w:val="24"/>
          <w:szCs w:val="24"/>
        </w:rPr>
        <w:t xml:space="preserve"> el 11% en 2007 y el 14% en 2011, este comportamiento obedecería a la influencia de las remesas que han ocasionado nuevas edificaciones, tanto públicas como privadas que provocaron cambios en el paisaje urbano y rural. Las actividades profesionales e inmobiliarias, relacionadas en su mayor parte con la construcción, han incrementado su participación del 8% en el 2007 al 11% en el 2011.</w:t>
      </w:r>
    </w:p>
    <w:p w14:paraId="1312BE5F" w14:textId="77777777" w:rsidR="0052392F" w:rsidRPr="00110E49" w:rsidRDefault="0052392F" w:rsidP="0052392F">
      <w:pPr>
        <w:spacing w:before="120" w:after="0" w:line="360" w:lineRule="auto"/>
        <w:jc w:val="both"/>
        <w:rPr>
          <w:rFonts w:cstheme="minorHAnsi"/>
          <w:sz w:val="24"/>
          <w:szCs w:val="24"/>
        </w:rPr>
      </w:pPr>
      <w:r w:rsidRPr="00110E49">
        <w:rPr>
          <w:rFonts w:cstheme="minorHAnsi"/>
          <w:sz w:val="24"/>
          <w:szCs w:val="24"/>
        </w:rPr>
        <w:lastRenderedPageBreak/>
        <w:t>El comercio al por mayor y menor, es un sector dinámico que participa en el VAB de la Zona con el 11% en el 2007 y con 12% en el 2011.</w:t>
      </w:r>
    </w:p>
    <w:p w14:paraId="511DEC2C" w14:textId="77777777" w:rsidR="008D2A3C" w:rsidRPr="00110E49" w:rsidRDefault="008D2A3C" w:rsidP="00F17EF2">
      <w:pPr>
        <w:spacing w:before="120" w:after="0" w:line="360" w:lineRule="auto"/>
        <w:jc w:val="both"/>
        <w:rPr>
          <w:rFonts w:cstheme="minorHAnsi"/>
          <w:sz w:val="24"/>
          <w:szCs w:val="24"/>
        </w:rPr>
      </w:pPr>
      <w:r w:rsidRPr="00110E49">
        <w:rPr>
          <w:rFonts w:cstheme="minorHAnsi"/>
          <w:sz w:val="24"/>
          <w:szCs w:val="24"/>
        </w:rPr>
        <w:t xml:space="preserve">Las actividades relacionadas con la administración pública han incrementado su </w:t>
      </w:r>
      <w:r w:rsidR="00A31066" w:rsidRPr="00110E49">
        <w:rPr>
          <w:rFonts w:cstheme="minorHAnsi"/>
          <w:sz w:val="24"/>
          <w:szCs w:val="24"/>
        </w:rPr>
        <w:t>participación del 8% en el 2007</w:t>
      </w:r>
      <w:r w:rsidRPr="00110E49">
        <w:rPr>
          <w:rFonts w:cstheme="minorHAnsi"/>
          <w:sz w:val="24"/>
          <w:szCs w:val="24"/>
        </w:rPr>
        <w:t xml:space="preserve"> al 9% en el 2011, seguramente por la influencia del proceso de desconcentración y descentralización que lleva adelante el Gobierno Nacional para mejorar los servicios a la población en los diferentes territorios. </w:t>
      </w:r>
    </w:p>
    <w:p w14:paraId="03FA2D87" w14:textId="77777777" w:rsidR="00DE4236" w:rsidRPr="00110E49" w:rsidRDefault="00DE4236" w:rsidP="00F17EF2">
      <w:pPr>
        <w:autoSpaceDE w:val="0"/>
        <w:autoSpaceDN w:val="0"/>
        <w:adjustRightInd w:val="0"/>
        <w:spacing w:before="120" w:after="0" w:line="360" w:lineRule="auto"/>
        <w:jc w:val="both"/>
        <w:rPr>
          <w:rFonts w:cstheme="minorHAnsi"/>
          <w:sz w:val="24"/>
          <w:szCs w:val="24"/>
        </w:rPr>
      </w:pPr>
      <w:r w:rsidRPr="00110E49">
        <w:rPr>
          <w:rFonts w:cstheme="minorHAnsi"/>
          <w:sz w:val="24"/>
          <w:szCs w:val="24"/>
        </w:rPr>
        <w:t>Se observa en el cuadro</w:t>
      </w:r>
      <w:r w:rsidR="00A31066" w:rsidRPr="00110E49">
        <w:rPr>
          <w:rFonts w:cstheme="minorHAnsi"/>
          <w:sz w:val="24"/>
          <w:szCs w:val="24"/>
        </w:rPr>
        <w:t xml:space="preserve"> 3</w:t>
      </w:r>
      <w:r w:rsidRPr="00110E49">
        <w:rPr>
          <w:rFonts w:cstheme="minorHAnsi"/>
          <w:sz w:val="24"/>
          <w:szCs w:val="24"/>
        </w:rPr>
        <w:t xml:space="preserve"> que la agricultura, ganadería, silvicultura y pesca disminuyen su contribución</w:t>
      </w:r>
      <w:r w:rsidR="00A31066" w:rsidRPr="00110E49">
        <w:rPr>
          <w:rFonts w:cstheme="minorHAnsi"/>
          <w:sz w:val="24"/>
          <w:szCs w:val="24"/>
        </w:rPr>
        <w:t>,</w:t>
      </w:r>
      <w:r w:rsidRPr="00110E49">
        <w:rPr>
          <w:rFonts w:cstheme="minorHAnsi"/>
          <w:sz w:val="24"/>
          <w:szCs w:val="24"/>
        </w:rPr>
        <w:t xml:space="preserve"> </w:t>
      </w:r>
      <w:r w:rsidR="00233DB0" w:rsidRPr="00110E49">
        <w:rPr>
          <w:rFonts w:cstheme="minorHAnsi"/>
          <w:sz w:val="24"/>
          <w:szCs w:val="24"/>
        </w:rPr>
        <w:t xml:space="preserve">que </w:t>
      </w:r>
      <w:r w:rsidRPr="00110E49">
        <w:rPr>
          <w:rFonts w:cstheme="minorHAnsi"/>
          <w:sz w:val="24"/>
          <w:szCs w:val="24"/>
        </w:rPr>
        <w:t xml:space="preserve">pasa de 9% en 2007 al 7% en 2011. Esta situación es particularmente importante pues, como se verá más adelante, este sector ocupa </w:t>
      </w:r>
      <w:r w:rsidR="00233DB0" w:rsidRPr="00110E49">
        <w:rPr>
          <w:rFonts w:cstheme="minorHAnsi"/>
          <w:sz w:val="24"/>
          <w:szCs w:val="24"/>
        </w:rPr>
        <w:t>gran parte</w:t>
      </w:r>
      <w:r w:rsidRPr="00110E49">
        <w:rPr>
          <w:rFonts w:cstheme="minorHAnsi"/>
          <w:sz w:val="24"/>
          <w:szCs w:val="24"/>
        </w:rPr>
        <w:t xml:space="preserve"> de la PEA lo que da cuenta de la baja productivid</w:t>
      </w:r>
      <w:r w:rsidR="00A31066" w:rsidRPr="00110E49">
        <w:rPr>
          <w:rFonts w:cstheme="minorHAnsi"/>
          <w:sz w:val="24"/>
          <w:szCs w:val="24"/>
        </w:rPr>
        <w:t>ad del sector agropecuario</w:t>
      </w:r>
      <w:r w:rsidRPr="00110E49">
        <w:rPr>
          <w:rFonts w:cstheme="minorHAnsi"/>
          <w:sz w:val="24"/>
          <w:szCs w:val="24"/>
        </w:rPr>
        <w:t>.</w:t>
      </w:r>
    </w:p>
    <w:p w14:paraId="2FB149D8" w14:textId="77777777" w:rsidR="00DE4236" w:rsidRPr="00110E49" w:rsidRDefault="00232284" w:rsidP="00F17EF2">
      <w:pPr>
        <w:autoSpaceDE w:val="0"/>
        <w:autoSpaceDN w:val="0"/>
        <w:adjustRightInd w:val="0"/>
        <w:spacing w:before="120" w:after="0" w:line="360" w:lineRule="auto"/>
        <w:jc w:val="both"/>
        <w:rPr>
          <w:rFonts w:cstheme="minorHAnsi"/>
          <w:sz w:val="24"/>
          <w:szCs w:val="24"/>
        </w:rPr>
      </w:pPr>
      <w:r w:rsidRPr="00110E49">
        <w:rPr>
          <w:rFonts w:cstheme="minorHAnsi"/>
          <w:sz w:val="24"/>
          <w:szCs w:val="24"/>
        </w:rPr>
        <w:t xml:space="preserve">A pesar de no tener una contribución significativa al VAB, al momento, la Zona 6 es la principal generadora de hidroelectricidad del país, a través de las centrales Paute Molino, Mazar, Ocaña, entre otras; </w:t>
      </w:r>
      <w:r w:rsidR="00E45CDA" w:rsidRPr="00110E49">
        <w:rPr>
          <w:rFonts w:cstheme="minorHAnsi"/>
          <w:sz w:val="24"/>
          <w:szCs w:val="24"/>
        </w:rPr>
        <w:t>con</w:t>
      </w:r>
      <w:r w:rsidR="00DE4236" w:rsidRPr="00110E49">
        <w:rPr>
          <w:rFonts w:cstheme="minorHAnsi"/>
          <w:sz w:val="24"/>
          <w:szCs w:val="24"/>
        </w:rPr>
        <w:t xml:space="preserve"> un </w:t>
      </w:r>
      <w:r w:rsidR="00E45CDA" w:rsidRPr="00110E49">
        <w:rPr>
          <w:rFonts w:cstheme="minorHAnsi"/>
          <w:sz w:val="24"/>
          <w:szCs w:val="24"/>
        </w:rPr>
        <w:t xml:space="preserve">gran </w:t>
      </w:r>
      <w:r w:rsidR="00DE4236" w:rsidRPr="00110E49">
        <w:rPr>
          <w:rFonts w:cstheme="minorHAnsi"/>
          <w:sz w:val="24"/>
          <w:szCs w:val="24"/>
        </w:rPr>
        <w:t xml:space="preserve">aporte </w:t>
      </w:r>
      <w:r w:rsidR="009F56BA" w:rsidRPr="00110E49">
        <w:rPr>
          <w:rFonts w:cstheme="minorHAnsi"/>
          <w:sz w:val="24"/>
          <w:szCs w:val="24"/>
        </w:rPr>
        <w:t>a</w:t>
      </w:r>
      <w:r w:rsidR="00DE4236" w:rsidRPr="00110E49">
        <w:rPr>
          <w:rFonts w:cstheme="minorHAnsi"/>
          <w:sz w:val="24"/>
          <w:szCs w:val="24"/>
        </w:rPr>
        <w:t xml:space="preserve"> la transformación de la matriz energética</w:t>
      </w:r>
      <w:r w:rsidR="009F56BA" w:rsidRPr="00110E49">
        <w:rPr>
          <w:rFonts w:cstheme="minorHAnsi"/>
          <w:sz w:val="24"/>
          <w:szCs w:val="24"/>
        </w:rPr>
        <w:t xml:space="preserve">, fundamental para </w:t>
      </w:r>
      <w:r w:rsidR="00DE4236" w:rsidRPr="00110E49">
        <w:rPr>
          <w:rFonts w:cstheme="minorHAnsi"/>
          <w:sz w:val="24"/>
          <w:szCs w:val="24"/>
        </w:rPr>
        <w:t>el cambio de matriz productiva nacional</w:t>
      </w:r>
      <w:r w:rsidR="009F56BA" w:rsidRPr="00110E49">
        <w:rPr>
          <w:rFonts w:cstheme="minorHAnsi"/>
          <w:sz w:val="24"/>
          <w:szCs w:val="24"/>
        </w:rPr>
        <w:t>.</w:t>
      </w:r>
    </w:p>
    <w:p w14:paraId="3F6AA6FB" w14:textId="77777777" w:rsidR="00DE4236" w:rsidRPr="00110E49" w:rsidRDefault="00232284" w:rsidP="00F17EF2">
      <w:pPr>
        <w:autoSpaceDE w:val="0"/>
        <w:autoSpaceDN w:val="0"/>
        <w:adjustRightInd w:val="0"/>
        <w:spacing w:before="120" w:after="0" w:line="360" w:lineRule="auto"/>
        <w:jc w:val="both"/>
        <w:rPr>
          <w:rFonts w:cstheme="minorHAnsi"/>
          <w:sz w:val="24"/>
          <w:szCs w:val="24"/>
        </w:rPr>
      </w:pPr>
      <w:r w:rsidRPr="00110E49">
        <w:rPr>
          <w:rFonts w:cstheme="minorHAnsi"/>
          <w:bCs/>
          <w:sz w:val="24"/>
          <w:szCs w:val="24"/>
        </w:rPr>
        <w:t>La actividad manufacturera es</w:t>
      </w:r>
      <w:r w:rsidR="00DE4236" w:rsidRPr="00110E49">
        <w:rPr>
          <w:rFonts w:cstheme="minorHAnsi"/>
          <w:bCs/>
          <w:sz w:val="24"/>
          <w:szCs w:val="24"/>
        </w:rPr>
        <w:t xml:space="preserve"> muy importante, tanto para</w:t>
      </w:r>
      <w:r w:rsidR="009F56BA" w:rsidRPr="00110E49">
        <w:rPr>
          <w:rFonts w:cstheme="minorHAnsi"/>
          <w:sz w:val="24"/>
          <w:szCs w:val="24"/>
        </w:rPr>
        <w:t xml:space="preserve"> la Zona, como para </w:t>
      </w:r>
      <w:r w:rsidR="002B16F1" w:rsidRPr="00110E49">
        <w:rPr>
          <w:rFonts w:cstheme="minorHAnsi"/>
          <w:sz w:val="24"/>
          <w:szCs w:val="24"/>
        </w:rPr>
        <w:t>el p</w:t>
      </w:r>
      <w:r w:rsidR="00DE4236" w:rsidRPr="00110E49">
        <w:rPr>
          <w:rFonts w:cstheme="minorHAnsi"/>
          <w:sz w:val="24"/>
          <w:szCs w:val="24"/>
        </w:rPr>
        <w:t>aís debido a la diversificación de la producción manufacturera y a la estabilidad de algunas unidades que exportan, desde hace muchos años,</w:t>
      </w:r>
      <w:r w:rsidRPr="00110E49">
        <w:rPr>
          <w:rFonts w:cstheme="minorHAnsi"/>
          <w:sz w:val="24"/>
          <w:szCs w:val="24"/>
        </w:rPr>
        <w:t xml:space="preserve"> muebles,</w:t>
      </w:r>
      <w:r w:rsidR="00DE4236" w:rsidRPr="00110E49">
        <w:rPr>
          <w:rFonts w:cstheme="minorHAnsi"/>
          <w:sz w:val="24"/>
          <w:szCs w:val="24"/>
        </w:rPr>
        <w:t xml:space="preserve"> productos de caucho, cartón, línea </w:t>
      </w:r>
      <w:r w:rsidR="002B16F1" w:rsidRPr="00110E49">
        <w:rPr>
          <w:rFonts w:cstheme="minorHAnsi"/>
          <w:sz w:val="24"/>
          <w:szCs w:val="24"/>
        </w:rPr>
        <w:t>blanca y cerámica, entre otras.</w:t>
      </w:r>
    </w:p>
    <w:p w14:paraId="7994B7E8" w14:textId="77777777" w:rsidR="00DE4236" w:rsidRPr="00110E49" w:rsidRDefault="00DE4236" w:rsidP="00F17EF2">
      <w:pPr>
        <w:autoSpaceDE w:val="0"/>
        <w:autoSpaceDN w:val="0"/>
        <w:adjustRightInd w:val="0"/>
        <w:spacing w:before="120" w:after="0" w:line="360" w:lineRule="auto"/>
        <w:jc w:val="both"/>
        <w:rPr>
          <w:rFonts w:cstheme="minorHAnsi"/>
          <w:sz w:val="24"/>
          <w:szCs w:val="24"/>
        </w:rPr>
      </w:pPr>
      <w:r w:rsidRPr="00110E49">
        <w:rPr>
          <w:rFonts w:cstheme="minorHAnsi"/>
          <w:sz w:val="24"/>
          <w:szCs w:val="24"/>
        </w:rPr>
        <w:t>La explotación de minas y canteras en la actualidad</w:t>
      </w:r>
      <w:r w:rsidR="009F56BA" w:rsidRPr="00110E49">
        <w:rPr>
          <w:rFonts w:cstheme="minorHAnsi"/>
          <w:sz w:val="24"/>
          <w:szCs w:val="24"/>
        </w:rPr>
        <w:t>,</w:t>
      </w:r>
      <w:r w:rsidRPr="00110E49">
        <w:rPr>
          <w:rFonts w:cstheme="minorHAnsi"/>
          <w:sz w:val="24"/>
          <w:szCs w:val="24"/>
        </w:rPr>
        <w:t xml:space="preserve"> representa apenas el 1% del VAB zonal, sin embargo se encuentra</w:t>
      </w:r>
      <w:r w:rsidR="009F56BA" w:rsidRPr="00110E49">
        <w:rPr>
          <w:rFonts w:cstheme="minorHAnsi"/>
          <w:sz w:val="24"/>
          <w:szCs w:val="24"/>
        </w:rPr>
        <w:t>n</w:t>
      </w:r>
      <w:r w:rsidRPr="00110E49">
        <w:rPr>
          <w:rFonts w:cstheme="minorHAnsi"/>
          <w:sz w:val="24"/>
          <w:szCs w:val="24"/>
        </w:rPr>
        <w:t xml:space="preserve"> en fase de exploración algunas potencialidades min</w:t>
      </w:r>
      <w:r w:rsidR="00E45CDA" w:rsidRPr="00110E49">
        <w:rPr>
          <w:rFonts w:cstheme="minorHAnsi"/>
          <w:sz w:val="24"/>
          <w:szCs w:val="24"/>
        </w:rPr>
        <w:t>eras de la z</w:t>
      </w:r>
      <w:r w:rsidRPr="00110E49">
        <w:rPr>
          <w:rFonts w:cstheme="minorHAnsi"/>
          <w:sz w:val="24"/>
          <w:szCs w:val="24"/>
        </w:rPr>
        <w:t>ona</w:t>
      </w:r>
      <w:r w:rsidR="000B2D58" w:rsidRPr="00110E49">
        <w:rPr>
          <w:rFonts w:cstheme="minorHAnsi"/>
          <w:sz w:val="24"/>
          <w:szCs w:val="24"/>
        </w:rPr>
        <w:t>, por lo que</w:t>
      </w:r>
      <w:r w:rsidRPr="00110E49">
        <w:rPr>
          <w:rFonts w:cstheme="minorHAnsi"/>
          <w:sz w:val="24"/>
          <w:szCs w:val="24"/>
        </w:rPr>
        <w:t xml:space="preserve"> a futuro</w:t>
      </w:r>
      <w:r w:rsidR="00322DEF" w:rsidRPr="00110E49">
        <w:rPr>
          <w:rFonts w:cstheme="minorHAnsi"/>
          <w:sz w:val="24"/>
          <w:szCs w:val="24"/>
        </w:rPr>
        <w:t>,</w:t>
      </w:r>
      <w:r w:rsidRPr="00110E49">
        <w:rPr>
          <w:rFonts w:cstheme="minorHAnsi"/>
          <w:sz w:val="24"/>
          <w:szCs w:val="24"/>
        </w:rPr>
        <w:t xml:space="preserve"> el aporte de este sector podría incrementarse significativamente y los m</w:t>
      </w:r>
      <w:r w:rsidR="00E45CDA" w:rsidRPr="00110E49">
        <w:rPr>
          <w:rFonts w:cstheme="minorHAnsi"/>
          <w:sz w:val="24"/>
          <w:szCs w:val="24"/>
        </w:rPr>
        <w:t>inerales</w:t>
      </w:r>
      <w:r w:rsidRPr="00110E49">
        <w:rPr>
          <w:rFonts w:cstheme="minorHAnsi"/>
          <w:sz w:val="24"/>
          <w:szCs w:val="24"/>
        </w:rPr>
        <w:t xml:space="preserve"> extraídos podrían ser exportados y servir como productos de uso intermedio para el desarrollo de industrias básicas como la siderúrgica, vidrio, cemento, entre otras. Se esperaría que el sector conllevara a la sustitución selectiva de importac</w:t>
      </w:r>
      <w:r w:rsidR="00E45CDA" w:rsidRPr="00110E49">
        <w:rPr>
          <w:rFonts w:cstheme="minorHAnsi"/>
          <w:sz w:val="24"/>
          <w:szCs w:val="24"/>
        </w:rPr>
        <w:t>iones de productos tales como: cabl</w:t>
      </w:r>
      <w:r w:rsidRPr="00110E49">
        <w:rPr>
          <w:rFonts w:cstheme="minorHAnsi"/>
          <w:sz w:val="24"/>
          <w:szCs w:val="24"/>
        </w:rPr>
        <w:t>es, tubería de cobre, equipos de transmisión y otros actualmente importados.</w:t>
      </w:r>
    </w:p>
    <w:p w14:paraId="59603F7B" w14:textId="77777777" w:rsidR="00050BE9" w:rsidRPr="00110E49" w:rsidRDefault="0035184B" w:rsidP="00050BE9">
      <w:pPr>
        <w:spacing w:before="120" w:after="0" w:line="360" w:lineRule="auto"/>
        <w:jc w:val="both"/>
        <w:rPr>
          <w:rFonts w:cstheme="minorHAnsi"/>
          <w:bCs/>
          <w:color w:val="000000"/>
          <w:sz w:val="24"/>
          <w:szCs w:val="24"/>
        </w:rPr>
      </w:pPr>
      <w:r w:rsidRPr="00110E49">
        <w:rPr>
          <w:rFonts w:cstheme="minorHAnsi"/>
          <w:sz w:val="24"/>
          <w:szCs w:val="24"/>
        </w:rPr>
        <w:t>Otr</w:t>
      </w:r>
      <w:r w:rsidR="00DE4236" w:rsidRPr="00110E49">
        <w:rPr>
          <w:rFonts w:cstheme="minorHAnsi"/>
          <w:sz w:val="24"/>
          <w:szCs w:val="24"/>
        </w:rPr>
        <w:t xml:space="preserve">a característica de la economía zonal </w:t>
      </w:r>
      <w:r w:rsidR="00322DEF" w:rsidRPr="00110E49">
        <w:rPr>
          <w:rFonts w:cstheme="minorHAnsi"/>
          <w:sz w:val="24"/>
          <w:szCs w:val="24"/>
        </w:rPr>
        <w:t xml:space="preserve">actual </w:t>
      </w:r>
      <w:r w:rsidR="00DE4236" w:rsidRPr="00110E49">
        <w:rPr>
          <w:rFonts w:cstheme="minorHAnsi"/>
          <w:sz w:val="24"/>
          <w:szCs w:val="24"/>
        </w:rPr>
        <w:t xml:space="preserve">es su alta concentración a nivel territorial, </w:t>
      </w:r>
      <w:r w:rsidR="00050BE9">
        <w:rPr>
          <w:rFonts w:cstheme="minorHAnsi"/>
          <w:sz w:val="24"/>
          <w:szCs w:val="24"/>
        </w:rPr>
        <w:t>la estructura del VAB a</w:t>
      </w:r>
      <w:r w:rsidR="00050BE9" w:rsidRPr="00F17EF2">
        <w:rPr>
          <w:rFonts w:cstheme="minorHAnsi"/>
          <w:sz w:val="24"/>
          <w:szCs w:val="24"/>
        </w:rPr>
        <w:t xml:space="preserve"> nivel provincial </w:t>
      </w:r>
      <w:r w:rsidR="00050BE9">
        <w:rPr>
          <w:rFonts w:cstheme="minorHAnsi"/>
          <w:sz w:val="24"/>
          <w:szCs w:val="24"/>
        </w:rPr>
        <w:t>se presenta en el</w:t>
      </w:r>
      <w:r w:rsidR="00050BE9" w:rsidRPr="00110E49">
        <w:rPr>
          <w:rFonts w:cstheme="minorHAnsi"/>
          <w:sz w:val="24"/>
          <w:szCs w:val="24"/>
        </w:rPr>
        <w:t xml:space="preserve"> cuadro 4</w:t>
      </w:r>
      <w:r w:rsidR="00050BE9">
        <w:rPr>
          <w:rFonts w:cstheme="minorHAnsi"/>
          <w:sz w:val="24"/>
          <w:szCs w:val="24"/>
        </w:rPr>
        <w:t xml:space="preserve">, según </w:t>
      </w:r>
      <w:r w:rsidR="00050BE9" w:rsidRPr="00110E49">
        <w:rPr>
          <w:rFonts w:cstheme="minorHAnsi"/>
          <w:sz w:val="24"/>
          <w:szCs w:val="24"/>
        </w:rPr>
        <w:t xml:space="preserve">ramas de actividad. </w:t>
      </w:r>
    </w:p>
    <w:p w14:paraId="5C7049CB" w14:textId="77777777" w:rsidR="00050BE9" w:rsidRDefault="00050BE9" w:rsidP="00050BE9">
      <w:pPr>
        <w:pStyle w:val="Epgrafe"/>
        <w:keepNext/>
      </w:pPr>
      <w:r>
        <w:lastRenderedPageBreak/>
        <w:t xml:space="preserve">Cuadro </w:t>
      </w:r>
      <w:r w:rsidR="009B4F80">
        <w:fldChar w:fldCharType="begin"/>
      </w:r>
      <w:r w:rsidR="009B4F80">
        <w:instrText xml:space="preserve"> SEQ Cuadro \* ARABIC </w:instrText>
      </w:r>
      <w:r w:rsidR="009B4F80">
        <w:fldChar w:fldCharType="separate"/>
      </w:r>
      <w:r w:rsidR="008C5CBE">
        <w:rPr>
          <w:noProof/>
        </w:rPr>
        <w:t>4</w:t>
      </w:r>
      <w:r w:rsidR="009B4F80">
        <w:rPr>
          <w:noProof/>
        </w:rPr>
        <w:fldChar w:fldCharType="end"/>
      </w:r>
      <w:r>
        <w:t xml:space="preserve">. </w:t>
      </w:r>
      <w:r w:rsidRPr="008C0CBB">
        <w:t>Valor Agregado Bruto por Provincia, según Actividad Económica 2011 *</w:t>
      </w:r>
    </w:p>
    <w:tbl>
      <w:tblPr>
        <w:tblW w:w="5000" w:type="pct"/>
        <w:tblCellMar>
          <w:left w:w="70" w:type="dxa"/>
          <w:right w:w="70" w:type="dxa"/>
        </w:tblCellMar>
        <w:tblLook w:val="04A0" w:firstRow="1" w:lastRow="0" w:firstColumn="1" w:lastColumn="0" w:noHBand="0" w:noVBand="1"/>
      </w:tblPr>
      <w:tblGrid>
        <w:gridCol w:w="4145"/>
        <w:gridCol w:w="1047"/>
        <w:gridCol w:w="588"/>
        <w:gridCol w:w="844"/>
        <w:gridCol w:w="588"/>
        <w:gridCol w:w="844"/>
        <w:gridCol w:w="588"/>
      </w:tblGrid>
      <w:tr w:rsidR="00050BE9" w:rsidRPr="005E7386" w14:paraId="2DA03E43" w14:textId="77777777" w:rsidTr="005E7386">
        <w:trPr>
          <w:trHeight w:val="198"/>
        </w:trPr>
        <w:tc>
          <w:tcPr>
            <w:tcW w:w="23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CBD11A" w14:textId="77777777" w:rsidR="00050BE9" w:rsidRPr="005E7386" w:rsidRDefault="00050BE9" w:rsidP="00CA1367">
            <w:pPr>
              <w:spacing w:after="0" w:line="240" w:lineRule="auto"/>
              <w:jc w:val="center"/>
              <w:rPr>
                <w:rFonts w:eastAsia="Times New Roman" w:cstheme="minorHAnsi"/>
                <w:b/>
                <w:bCs/>
                <w:color w:val="000000"/>
                <w:sz w:val="18"/>
                <w:szCs w:val="20"/>
                <w:lang w:eastAsia="es-EC"/>
              </w:rPr>
            </w:pPr>
            <w:r w:rsidRPr="005E7386">
              <w:rPr>
                <w:rFonts w:eastAsia="Times New Roman" w:cstheme="minorHAnsi"/>
                <w:b/>
                <w:bCs/>
                <w:color w:val="000000"/>
                <w:sz w:val="18"/>
                <w:szCs w:val="20"/>
                <w:lang w:eastAsia="es-EC"/>
              </w:rPr>
              <w:t>Actividad Económica</w:t>
            </w:r>
          </w:p>
        </w:tc>
        <w:tc>
          <w:tcPr>
            <w:tcW w:w="946" w:type="pct"/>
            <w:gridSpan w:val="2"/>
            <w:tcBorders>
              <w:top w:val="single" w:sz="4" w:space="0" w:color="auto"/>
              <w:left w:val="nil"/>
              <w:bottom w:val="single" w:sz="4" w:space="0" w:color="auto"/>
              <w:right w:val="single" w:sz="4" w:space="0" w:color="auto"/>
            </w:tcBorders>
            <w:shd w:val="clear" w:color="auto" w:fill="auto"/>
            <w:noWrap/>
            <w:vAlign w:val="center"/>
            <w:hideMark/>
          </w:tcPr>
          <w:p w14:paraId="5821C2E9" w14:textId="77777777" w:rsidR="00050BE9" w:rsidRPr="005E7386" w:rsidRDefault="00050BE9" w:rsidP="00CA1367">
            <w:pPr>
              <w:spacing w:after="0" w:line="240" w:lineRule="auto"/>
              <w:jc w:val="center"/>
              <w:rPr>
                <w:rFonts w:eastAsia="Times New Roman" w:cstheme="minorHAnsi"/>
                <w:b/>
                <w:bCs/>
                <w:color w:val="000000"/>
                <w:sz w:val="18"/>
                <w:szCs w:val="20"/>
                <w:lang w:eastAsia="es-EC"/>
              </w:rPr>
            </w:pPr>
            <w:r w:rsidRPr="005E7386">
              <w:rPr>
                <w:rFonts w:eastAsia="Times New Roman" w:cstheme="minorHAnsi"/>
                <w:b/>
                <w:bCs/>
                <w:color w:val="000000"/>
                <w:sz w:val="18"/>
                <w:szCs w:val="20"/>
                <w:lang w:eastAsia="es-EC"/>
              </w:rPr>
              <w:t>Azuay</w:t>
            </w:r>
          </w:p>
        </w:tc>
        <w:tc>
          <w:tcPr>
            <w:tcW w:w="828" w:type="pct"/>
            <w:gridSpan w:val="2"/>
            <w:tcBorders>
              <w:top w:val="single" w:sz="4" w:space="0" w:color="auto"/>
              <w:left w:val="nil"/>
              <w:bottom w:val="single" w:sz="4" w:space="0" w:color="auto"/>
              <w:right w:val="single" w:sz="4" w:space="0" w:color="auto"/>
            </w:tcBorders>
            <w:shd w:val="clear" w:color="auto" w:fill="auto"/>
            <w:vAlign w:val="center"/>
            <w:hideMark/>
          </w:tcPr>
          <w:p w14:paraId="223F5723" w14:textId="77777777" w:rsidR="00050BE9" w:rsidRPr="005E7386" w:rsidRDefault="00050BE9" w:rsidP="00CA1367">
            <w:pPr>
              <w:spacing w:after="0" w:line="240" w:lineRule="auto"/>
              <w:jc w:val="center"/>
              <w:rPr>
                <w:rFonts w:eastAsia="Times New Roman" w:cstheme="minorHAnsi"/>
                <w:b/>
                <w:bCs/>
                <w:color w:val="000000"/>
                <w:sz w:val="18"/>
                <w:szCs w:val="20"/>
                <w:lang w:eastAsia="es-EC"/>
              </w:rPr>
            </w:pPr>
            <w:r w:rsidRPr="005E7386">
              <w:rPr>
                <w:rFonts w:eastAsia="Times New Roman" w:cstheme="minorHAnsi"/>
                <w:b/>
                <w:bCs/>
                <w:color w:val="000000"/>
                <w:sz w:val="18"/>
                <w:szCs w:val="20"/>
                <w:lang w:eastAsia="es-EC"/>
              </w:rPr>
              <w:t>Cañar</w:t>
            </w:r>
          </w:p>
        </w:tc>
        <w:tc>
          <w:tcPr>
            <w:tcW w:w="828" w:type="pct"/>
            <w:gridSpan w:val="2"/>
            <w:tcBorders>
              <w:top w:val="single" w:sz="4" w:space="0" w:color="auto"/>
              <w:left w:val="nil"/>
              <w:bottom w:val="single" w:sz="4" w:space="0" w:color="auto"/>
              <w:right w:val="single" w:sz="4" w:space="0" w:color="auto"/>
            </w:tcBorders>
            <w:shd w:val="clear" w:color="auto" w:fill="auto"/>
            <w:vAlign w:val="center"/>
            <w:hideMark/>
          </w:tcPr>
          <w:p w14:paraId="72FEA22B" w14:textId="77777777" w:rsidR="00050BE9" w:rsidRPr="005E7386" w:rsidRDefault="005E7386" w:rsidP="00CA1367">
            <w:pPr>
              <w:spacing w:after="0" w:line="240" w:lineRule="auto"/>
              <w:jc w:val="center"/>
              <w:rPr>
                <w:rFonts w:eastAsia="Times New Roman" w:cstheme="minorHAnsi"/>
                <w:b/>
                <w:bCs/>
                <w:color w:val="000000"/>
                <w:sz w:val="18"/>
                <w:szCs w:val="20"/>
                <w:lang w:eastAsia="es-EC"/>
              </w:rPr>
            </w:pPr>
            <w:r w:rsidRPr="005E7386">
              <w:rPr>
                <w:rFonts w:eastAsia="Times New Roman" w:cstheme="minorHAnsi"/>
                <w:b/>
                <w:bCs/>
                <w:color w:val="000000"/>
                <w:sz w:val="18"/>
                <w:szCs w:val="20"/>
                <w:lang w:eastAsia="es-EC"/>
              </w:rPr>
              <w:t>M.</w:t>
            </w:r>
            <w:r w:rsidR="00050BE9" w:rsidRPr="005E7386">
              <w:rPr>
                <w:rFonts w:eastAsia="Times New Roman" w:cstheme="minorHAnsi"/>
                <w:b/>
                <w:bCs/>
                <w:color w:val="000000"/>
                <w:sz w:val="18"/>
                <w:szCs w:val="20"/>
                <w:lang w:eastAsia="es-EC"/>
              </w:rPr>
              <w:t xml:space="preserve"> Santiago </w:t>
            </w:r>
          </w:p>
        </w:tc>
      </w:tr>
      <w:tr w:rsidR="00050BE9" w:rsidRPr="005E7386" w14:paraId="366CE274" w14:textId="77777777" w:rsidTr="005E7386">
        <w:trPr>
          <w:trHeight w:val="198"/>
        </w:trPr>
        <w:tc>
          <w:tcPr>
            <w:tcW w:w="2398" w:type="pct"/>
            <w:vMerge/>
            <w:tcBorders>
              <w:top w:val="single" w:sz="4" w:space="0" w:color="auto"/>
              <w:left w:val="single" w:sz="4" w:space="0" w:color="auto"/>
              <w:bottom w:val="single" w:sz="4" w:space="0" w:color="auto"/>
              <w:right w:val="single" w:sz="4" w:space="0" w:color="auto"/>
            </w:tcBorders>
            <w:vAlign w:val="center"/>
            <w:hideMark/>
          </w:tcPr>
          <w:p w14:paraId="778166E1" w14:textId="77777777" w:rsidR="00050BE9" w:rsidRPr="005E7386" w:rsidRDefault="00050BE9" w:rsidP="00CA1367">
            <w:pPr>
              <w:spacing w:after="0" w:line="240" w:lineRule="auto"/>
              <w:rPr>
                <w:rFonts w:eastAsia="Times New Roman" w:cstheme="minorHAnsi"/>
                <w:b/>
                <w:bCs/>
                <w:color w:val="000000"/>
                <w:sz w:val="18"/>
                <w:szCs w:val="20"/>
                <w:lang w:eastAsia="es-EC"/>
              </w:rPr>
            </w:pPr>
          </w:p>
        </w:tc>
        <w:tc>
          <w:tcPr>
            <w:tcW w:w="606" w:type="pct"/>
            <w:tcBorders>
              <w:top w:val="nil"/>
              <w:left w:val="nil"/>
              <w:bottom w:val="single" w:sz="4" w:space="0" w:color="auto"/>
              <w:right w:val="single" w:sz="4" w:space="0" w:color="auto"/>
            </w:tcBorders>
            <w:shd w:val="clear" w:color="auto" w:fill="auto"/>
            <w:noWrap/>
            <w:vAlign w:val="center"/>
            <w:hideMark/>
          </w:tcPr>
          <w:p w14:paraId="3A54BE13" w14:textId="77777777" w:rsidR="00050BE9" w:rsidRPr="005E7386" w:rsidRDefault="00050BE9" w:rsidP="00CA1367">
            <w:pPr>
              <w:spacing w:after="0" w:line="240" w:lineRule="auto"/>
              <w:jc w:val="center"/>
              <w:rPr>
                <w:rFonts w:eastAsia="Times New Roman" w:cstheme="minorHAnsi"/>
                <w:b/>
                <w:bCs/>
                <w:color w:val="000000"/>
                <w:sz w:val="18"/>
                <w:szCs w:val="20"/>
                <w:lang w:eastAsia="es-EC"/>
              </w:rPr>
            </w:pPr>
            <w:r w:rsidRPr="005E7386">
              <w:rPr>
                <w:rFonts w:eastAsia="Times New Roman" w:cstheme="minorHAnsi"/>
                <w:b/>
                <w:bCs/>
                <w:color w:val="000000"/>
                <w:sz w:val="18"/>
                <w:szCs w:val="20"/>
                <w:lang w:eastAsia="es-EC"/>
              </w:rPr>
              <w:t>VAB</w:t>
            </w:r>
          </w:p>
        </w:tc>
        <w:tc>
          <w:tcPr>
            <w:tcW w:w="340" w:type="pct"/>
            <w:tcBorders>
              <w:top w:val="nil"/>
              <w:left w:val="nil"/>
              <w:bottom w:val="single" w:sz="4" w:space="0" w:color="auto"/>
              <w:right w:val="single" w:sz="4" w:space="0" w:color="auto"/>
            </w:tcBorders>
            <w:shd w:val="clear" w:color="auto" w:fill="auto"/>
            <w:noWrap/>
            <w:vAlign w:val="center"/>
            <w:hideMark/>
          </w:tcPr>
          <w:p w14:paraId="600CADF3" w14:textId="77777777" w:rsidR="00050BE9" w:rsidRPr="005E7386" w:rsidRDefault="00050BE9" w:rsidP="00CA1367">
            <w:pPr>
              <w:spacing w:after="0" w:line="240" w:lineRule="auto"/>
              <w:jc w:val="center"/>
              <w:rPr>
                <w:rFonts w:eastAsia="Times New Roman" w:cstheme="minorHAnsi"/>
                <w:b/>
                <w:bCs/>
                <w:color w:val="000000"/>
                <w:sz w:val="18"/>
                <w:szCs w:val="20"/>
                <w:lang w:eastAsia="es-EC"/>
              </w:rPr>
            </w:pPr>
            <w:r w:rsidRPr="005E7386">
              <w:rPr>
                <w:rFonts w:eastAsia="Times New Roman" w:cstheme="minorHAnsi"/>
                <w:b/>
                <w:bCs/>
                <w:color w:val="000000"/>
                <w:sz w:val="18"/>
                <w:szCs w:val="20"/>
                <w:lang w:eastAsia="es-EC"/>
              </w:rPr>
              <w:t>%</w:t>
            </w:r>
          </w:p>
        </w:tc>
        <w:tc>
          <w:tcPr>
            <w:tcW w:w="488" w:type="pct"/>
            <w:tcBorders>
              <w:top w:val="nil"/>
              <w:left w:val="nil"/>
              <w:bottom w:val="single" w:sz="4" w:space="0" w:color="auto"/>
              <w:right w:val="single" w:sz="4" w:space="0" w:color="auto"/>
            </w:tcBorders>
            <w:shd w:val="clear" w:color="auto" w:fill="auto"/>
            <w:noWrap/>
            <w:vAlign w:val="center"/>
            <w:hideMark/>
          </w:tcPr>
          <w:p w14:paraId="617A3551" w14:textId="77777777" w:rsidR="00050BE9" w:rsidRPr="005E7386" w:rsidRDefault="00050BE9" w:rsidP="00CA1367">
            <w:pPr>
              <w:spacing w:after="0" w:line="240" w:lineRule="auto"/>
              <w:jc w:val="center"/>
              <w:rPr>
                <w:rFonts w:eastAsia="Times New Roman" w:cstheme="minorHAnsi"/>
                <w:b/>
                <w:bCs/>
                <w:color w:val="000000"/>
                <w:sz w:val="18"/>
                <w:szCs w:val="20"/>
                <w:lang w:eastAsia="es-EC"/>
              </w:rPr>
            </w:pPr>
            <w:r w:rsidRPr="005E7386">
              <w:rPr>
                <w:rFonts w:eastAsia="Times New Roman" w:cstheme="minorHAnsi"/>
                <w:b/>
                <w:bCs/>
                <w:color w:val="000000"/>
                <w:sz w:val="18"/>
                <w:szCs w:val="20"/>
                <w:lang w:eastAsia="es-EC"/>
              </w:rPr>
              <w:t>VAB</w:t>
            </w:r>
          </w:p>
        </w:tc>
        <w:tc>
          <w:tcPr>
            <w:tcW w:w="340" w:type="pct"/>
            <w:tcBorders>
              <w:top w:val="nil"/>
              <w:left w:val="nil"/>
              <w:bottom w:val="single" w:sz="4" w:space="0" w:color="auto"/>
              <w:right w:val="single" w:sz="4" w:space="0" w:color="auto"/>
            </w:tcBorders>
            <w:shd w:val="clear" w:color="auto" w:fill="auto"/>
            <w:noWrap/>
            <w:vAlign w:val="center"/>
            <w:hideMark/>
          </w:tcPr>
          <w:p w14:paraId="285C4FCD" w14:textId="77777777" w:rsidR="00050BE9" w:rsidRPr="005E7386" w:rsidRDefault="00050BE9" w:rsidP="00CA1367">
            <w:pPr>
              <w:spacing w:after="0" w:line="240" w:lineRule="auto"/>
              <w:jc w:val="center"/>
              <w:rPr>
                <w:rFonts w:eastAsia="Times New Roman" w:cstheme="minorHAnsi"/>
                <w:b/>
                <w:bCs/>
                <w:color w:val="000000"/>
                <w:sz w:val="18"/>
                <w:szCs w:val="20"/>
                <w:lang w:eastAsia="es-EC"/>
              </w:rPr>
            </w:pPr>
            <w:r w:rsidRPr="005E7386">
              <w:rPr>
                <w:rFonts w:eastAsia="Times New Roman" w:cstheme="minorHAnsi"/>
                <w:b/>
                <w:bCs/>
                <w:color w:val="000000"/>
                <w:sz w:val="18"/>
                <w:szCs w:val="20"/>
                <w:lang w:eastAsia="es-EC"/>
              </w:rPr>
              <w:t>%</w:t>
            </w:r>
          </w:p>
        </w:tc>
        <w:tc>
          <w:tcPr>
            <w:tcW w:w="488" w:type="pct"/>
            <w:tcBorders>
              <w:top w:val="nil"/>
              <w:left w:val="nil"/>
              <w:bottom w:val="single" w:sz="4" w:space="0" w:color="auto"/>
              <w:right w:val="single" w:sz="4" w:space="0" w:color="auto"/>
            </w:tcBorders>
            <w:shd w:val="clear" w:color="auto" w:fill="auto"/>
            <w:noWrap/>
            <w:vAlign w:val="center"/>
            <w:hideMark/>
          </w:tcPr>
          <w:p w14:paraId="786E2A1C" w14:textId="77777777" w:rsidR="00050BE9" w:rsidRPr="005E7386" w:rsidRDefault="00050BE9" w:rsidP="00CA1367">
            <w:pPr>
              <w:spacing w:after="0" w:line="240" w:lineRule="auto"/>
              <w:jc w:val="center"/>
              <w:rPr>
                <w:rFonts w:eastAsia="Times New Roman" w:cstheme="minorHAnsi"/>
                <w:b/>
                <w:bCs/>
                <w:color w:val="000000"/>
                <w:sz w:val="18"/>
                <w:szCs w:val="20"/>
                <w:lang w:eastAsia="es-EC"/>
              </w:rPr>
            </w:pPr>
            <w:r w:rsidRPr="005E7386">
              <w:rPr>
                <w:rFonts w:eastAsia="Times New Roman" w:cstheme="minorHAnsi"/>
                <w:b/>
                <w:bCs/>
                <w:color w:val="000000"/>
                <w:sz w:val="18"/>
                <w:szCs w:val="20"/>
                <w:lang w:eastAsia="es-EC"/>
              </w:rPr>
              <w:t>VAB</w:t>
            </w:r>
          </w:p>
        </w:tc>
        <w:tc>
          <w:tcPr>
            <w:tcW w:w="340" w:type="pct"/>
            <w:tcBorders>
              <w:top w:val="nil"/>
              <w:left w:val="nil"/>
              <w:bottom w:val="single" w:sz="4" w:space="0" w:color="auto"/>
              <w:right w:val="single" w:sz="4" w:space="0" w:color="auto"/>
            </w:tcBorders>
            <w:shd w:val="clear" w:color="auto" w:fill="auto"/>
            <w:noWrap/>
            <w:vAlign w:val="center"/>
            <w:hideMark/>
          </w:tcPr>
          <w:p w14:paraId="35526EAE" w14:textId="77777777" w:rsidR="00050BE9" w:rsidRPr="005E7386" w:rsidRDefault="00050BE9" w:rsidP="00CA1367">
            <w:pPr>
              <w:spacing w:after="0" w:line="240" w:lineRule="auto"/>
              <w:jc w:val="center"/>
              <w:rPr>
                <w:rFonts w:eastAsia="Times New Roman" w:cstheme="minorHAnsi"/>
                <w:b/>
                <w:bCs/>
                <w:color w:val="000000"/>
                <w:sz w:val="18"/>
                <w:szCs w:val="20"/>
                <w:lang w:eastAsia="es-EC"/>
              </w:rPr>
            </w:pPr>
            <w:r w:rsidRPr="005E7386">
              <w:rPr>
                <w:rFonts w:eastAsia="Times New Roman" w:cstheme="minorHAnsi"/>
                <w:b/>
                <w:bCs/>
                <w:color w:val="000000"/>
                <w:sz w:val="18"/>
                <w:szCs w:val="20"/>
                <w:lang w:eastAsia="es-EC"/>
              </w:rPr>
              <w:t>%</w:t>
            </w:r>
          </w:p>
        </w:tc>
      </w:tr>
      <w:tr w:rsidR="00050BE9" w:rsidRPr="005E7386" w14:paraId="47B65938" w14:textId="77777777" w:rsidTr="005E7386">
        <w:trPr>
          <w:trHeight w:val="198"/>
        </w:trPr>
        <w:tc>
          <w:tcPr>
            <w:tcW w:w="2398" w:type="pct"/>
            <w:tcBorders>
              <w:top w:val="nil"/>
              <w:left w:val="single" w:sz="4" w:space="0" w:color="auto"/>
              <w:bottom w:val="single" w:sz="4" w:space="0" w:color="auto"/>
              <w:right w:val="single" w:sz="4" w:space="0" w:color="auto"/>
            </w:tcBorders>
            <w:shd w:val="clear" w:color="auto" w:fill="auto"/>
            <w:noWrap/>
            <w:hideMark/>
          </w:tcPr>
          <w:p w14:paraId="0A383C6F" w14:textId="77777777" w:rsidR="00050BE9" w:rsidRPr="005E7386" w:rsidRDefault="00050BE9" w:rsidP="00CA1367">
            <w:pPr>
              <w:spacing w:after="0" w:line="240" w:lineRule="auto"/>
              <w:rPr>
                <w:rFonts w:eastAsia="Times New Roman" w:cstheme="minorHAnsi"/>
                <w:color w:val="000000"/>
                <w:sz w:val="18"/>
                <w:szCs w:val="20"/>
                <w:lang w:eastAsia="es-EC"/>
              </w:rPr>
            </w:pPr>
            <w:r w:rsidRPr="005E7386">
              <w:rPr>
                <w:rFonts w:eastAsia="Times New Roman" w:cstheme="minorHAnsi"/>
                <w:color w:val="000000"/>
                <w:sz w:val="18"/>
                <w:szCs w:val="20"/>
                <w:lang w:eastAsia="es-EC"/>
              </w:rPr>
              <w:t xml:space="preserve"> Agricultura, ganadería, silvicultura y pesca</w:t>
            </w:r>
          </w:p>
        </w:tc>
        <w:tc>
          <w:tcPr>
            <w:tcW w:w="606" w:type="pct"/>
            <w:tcBorders>
              <w:top w:val="nil"/>
              <w:left w:val="nil"/>
              <w:bottom w:val="single" w:sz="4" w:space="0" w:color="auto"/>
              <w:right w:val="single" w:sz="4" w:space="0" w:color="auto"/>
            </w:tcBorders>
            <w:shd w:val="clear" w:color="auto" w:fill="auto"/>
            <w:noWrap/>
            <w:vAlign w:val="center"/>
            <w:hideMark/>
          </w:tcPr>
          <w:p w14:paraId="2A731BF5"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167.634</w:t>
            </w:r>
          </w:p>
        </w:tc>
        <w:tc>
          <w:tcPr>
            <w:tcW w:w="340" w:type="pct"/>
            <w:tcBorders>
              <w:top w:val="nil"/>
              <w:left w:val="nil"/>
              <w:bottom w:val="single" w:sz="4" w:space="0" w:color="auto"/>
              <w:right w:val="single" w:sz="4" w:space="0" w:color="auto"/>
            </w:tcBorders>
            <w:shd w:val="clear" w:color="auto" w:fill="auto"/>
            <w:noWrap/>
            <w:vAlign w:val="center"/>
            <w:hideMark/>
          </w:tcPr>
          <w:p w14:paraId="1D04513C"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4%</w:t>
            </w:r>
          </w:p>
        </w:tc>
        <w:tc>
          <w:tcPr>
            <w:tcW w:w="488" w:type="pct"/>
            <w:tcBorders>
              <w:top w:val="nil"/>
              <w:left w:val="nil"/>
              <w:bottom w:val="single" w:sz="4" w:space="0" w:color="auto"/>
              <w:right w:val="single" w:sz="4" w:space="0" w:color="auto"/>
            </w:tcBorders>
            <w:shd w:val="clear" w:color="auto" w:fill="auto"/>
            <w:noWrap/>
            <w:vAlign w:val="center"/>
            <w:hideMark/>
          </w:tcPr>
          <w:p w14:paraId="49AD2C5C"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123.896</w:t>
            </w:r>
          </w:p>
        </w:tc>
        <w:tc>
          <w:tcPr>
            <w:tcW w:w="340" w:type="pct"/>
            <w:tcBorders>
              <w:top w:val="nil"/>
              <w:left w:val="nil"/>
              <w:bottom w:val="single" w:sz="4" w:space="0" w:color="auto"/>
              <w:right w:val="single" w:sz="4" w:space="0" w:color="auto"/>
            </w:tcBorders>
            <w:shd w:val="clear" w:color="auto" w:fill="auto"/>
            <w:noWrap/>
            <w:vAlign w:val="center"/>
            <w:hideMark/>
          </w:tcPr>
          <w:p w14:paraId="138B9CCB"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15%</w:t>
            </w:r>
          </w:p>
        </w:tc>
        <w:tc>
          <w:tcPr>
            <w:tcW w:w="488" w:type="pct"/>
            <w:tcBorders>
              <w:top w:val="nil"/>
              <w:left w:val="nil"/>
              <w:bottom w:val="single" w:sz="4" w:space="0" w:color="auto"/>
              <w:right w:val="single" w:sz="4" w:space="0" w:color="auto"/>
            </w:tcBorders>
            <w:shd w:val="clear" w:color="auto" w:fill="auto"/>
            <w:noWrap/>
            <w:vAlign w:val="center"/>
            <w:hideMark/>
          </w:tcPr>
          <w:p w14:paraId="6E0AC347"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30.627</w:t>
            </w:r>
          </w:p>
        </w:tc>
        <w:tc>
          <w:tcPr>
            <w:tcW w:w="340" w:type="pct"/>
            <w:tcBorders>
              <w:top w:val="nil"/>
              <w:left w:val="nil"/>
              <w:bottom w:val="single" w:sz="4" w:space="0" w:color="auto"/>
              <w:right w:val="single" w:sz="4" w:space="0" w:color="auto"/>
            </w:tcBorders>
            <w:shd w:val="clear" w:color="auto" w:fill="auto"/>
            <w:noWrap/>
            <w:vAlign w:val="center"/>
            <w:hideMark/>
          </w:tcPr>
          <w:p w14:paraId="2DF26917"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8%</w:t>
            </w:r>
          </w:p>
        </w:tc>
      </w:tr>
      <w:tr w:rsidR="00050BE9" w:rsidRPr="005E7386" w14:paraId="6B8CE590" w14:textId="77777777" w:rsidTr="005E7386">
        <w:trPr>
          <w:trHeight w:val="198"/>
        </w:trPr>
        <w:tc>
          <w:tcPr>
            <w:tcW w:w="2398" w:type="pct"/>
            <w:tcBorders>
              <w:top w:val="nil"/>
              <w:left w:val="single" w:sz="4" w:space="0" w:color="auto"/>
              <w:bottom w:val="single" w:sz="4" w:space="0" w:color="auto"/>
              <w:right w:val="single" w:sz="4" w:space="0" w:color="auto"/>
            </w:tcBorders>
            <w:shd w:val="clear" w:color="auto" w:fill="auto"/>
            <w:noWrap/>
            <w:hideMark/>
          </w:tcPr>
          <w:p w14:paraId="39898639" w14:textId="77777777" w:rsidR="00050BE9" w:rsidRPr="005E7386" w:rsidRDefault="00050BE9" w:rsidP="00CA1367">
            <w:pPr>
              <w:spacing w:after="0" w:line="240" w:lineRule="auto"/>
              <w:rPr>
                <w:rFonts w:eastAsia="Times New Roman" w:cstheme="minorHAnsi"/>
                <w:color w:val="000000"/>
                <w:sz w:val="18"/>
                <w:szCs w:val="20"/>
                <w:lang w:eastAsia="es-EC"/>
              </w:rPr>
            </w:pPr>
            <w:r w:rsidRPr="005E7386">
              <w:rPr>
                <w:rFonts w:eastAsia="Times New Roman" w:cstheme="minorHAnsi"/>
                <w:color w:val="000000"/>
                <w:sz w:val="18"/>
                <w:szCs w:val="20"/>
                <w:lang w:eastAsia="es-EC"/>
              </w:rPr>
              <w:t xml:space="preserve"> Explotación de minas y canteras</w:t>
            </w:r>
          </w:p>
        </w:tc>
        <w:tc>
          <w:tcPr>
            <w:tcW w:w="606" w:type="pct"/>
            <w:tcBorders>
              <w:top w:val="nil"/>
              <w:left w:val="nil"/>
              <w:bottom w:val="single" w:sz="4" w:space="0" w:color="auto"/>
              <w:right w:val="single" w:sz="4" w:space="0" w:color="auto"/>
            </w:tcBorders>
            <w:shd w:val="clear" w:color="auto" w:fill="auto"/>
            <w:noWrap/>
            <w:vAlign w:val="center"/>
            <w:hideMark/>
          </w:tcPr>
          <w:p w14:paraId="6BEEFA1E"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28.963</w:t>
            </w:r>
          </w:p>
        </w:tc>
        <w:tc>
          <w:tcPr>
            <w:tcW w:w="340" w:type="pct"/>
            <w:tcBorders>
              <w:top w:val="nil"/>
              <w:left w:val="nil"/>
              <w:bottom w:val="single" w:sz="4" w:space="0" w:color="auto"/>
              <w:right w:val="single" w:sz="4" w:space="0" w:color="auto"/>
            </w:tcBorders>
            <w:shd w:val="clear" w:color="auto" w:fill="auto"/>
            <w:noWrap/>
            <w:vAlign w:val="center"/>
            <w:hideMark/>
          </w:tcPr>
          <w:p w14:paraId="49FE40B1"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1%</w:t>
            </w:r>
          </w:p>
        </w:tc>
        <w:tc>
          <w:tcPr>
            <w:tcW w:w="488" w:type="pct"/>
            <w:tcBorders>
              <w:top w:val="nil"/>
              <w:left w:val="nil"/>
              <w:bottom w:val="single" w:sz="4" w:space="0" w:color="auto"/>
              <w:right w:val="single" w:sz="4" w:space="0" w:color="auto"/>
            </w:tcBorders>
            <w:shd w:val="clear" w:color="auto" w:fill="auto"/>
            <w:noWrap/>
            <w:vAlign w:val="center"/>
            <w:hideMark/>
          </w:tcPr>
          <w:p w14:paraId="3A04A071"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1.774</w:t>
            </w:r>
          </w:p>
        </w:tc>
        <w:tc>
          <w:tcPr>
            <w:tcW w:w="340" w:type="pct"/>
            <w:tcBorders>
              <w:top w:val="nil"/>
              <w:left w:val="nil"/>
              <w:bottom w:val="single" w:sz="4" w:space="0" w:color="auto"/>
              <w:right w:val="single" w:sz="4" w:space="0" w:color="auto"/>
            </w:tcBorders>
            <w:shd w:val="clear" w:color="auto" w:fill="auto"/>
            <w:noWrap/>
            <w:vAlign w:val="center"/>
            <w:hideMark/>
          </w:tcPr>
          <w:p w14:paraId="5E8BD63B"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0%</w:t>
            </w:r>
          </w:p>
        </w:tc>
        <w:tc>
          <w:tcPr>
            <w:tcW w:w="488" w:type="pct"/>
            <w:tcBorders>
              <w:top w:val="nil"/>
              <w:left w:val="nil"/>
              <w:bottom w:val="single" w:sz="4" w:space="0" w:color="auto"/>
              <w:right w:val="single" w:sz="4" w:space="0" w:color="auto"/>
            </w:tcBorders>
            <w:shd w:val="clear" w:color="auto" w:fill="auto"/>
            <w:noWrap/>
            <w:vAlign w:val="center"/>
            <w:hideMark/>
          </w:tcPr>
          <w:p w14:paraId="35A684B4"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40</w:t>
            </w:r>
          </w:p>
        </w:tc>
        <w:tc>
          <w:tcPr>
            <w:tcW w:w="340" w:type="pct"/>
            <w:tcBorders>
              <w:top w:val="nil"/>
              <w:left w:val="nil"/>
              <w:bottom w:val="single" w:sz="4" w:space="0" w:color="auto"/>
              <w:right w:val="single" w:sz="4" w:space="0" w:color="auto"/>
            </w:tcBorders>
            <w:shd w:val="clear" w:color="auto" w:fill="auto"/>
            <w:noWrap/>
            <w:vAlign w:val="center"/>
            <w:hideMark/>
          </w:tcPr>
          <w:p w14:paraId="503DBD1D"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0%</w:t>
            </w:r>
          </w:p>
        </w:tc>
      </w:tr>
      <w:tr w:rsidR="00050BE9" w:rsidRPr="005E7386" w14:paraId="369D509D" w14:textId="77777777" w:rsidTr="005E7386">
        <w:trPr>
          <w:trHeight w:val="198"/>
        </w:trPr>
        <w:tc>
          <w:tcPr>
            <w:tcW w:w="2398" w:type="pct"/>
            <w:tcBorders>
              <w:top w:val="nil"/>
              <w:left w:val="single" w:sz="4" w:space="0" w:color="auto"/>
              <w:bottom w:val="single" w:sz="4" w:space="0" w:color="auto"/>
              <w:right w:val="single" w:sz="4" w:space="0" w:color="auto"/>
            </w:tcBorders>
            <w:shd w:val="clear" w:color="auto" w:fill="auto"/>
            <w:noWrap/>
            <w:hideMark/>
          </w:tcPr>
          <w:p w14:paraId="174FB1F6" w14:textId="77777777" w:rsidR="00050BE9" w:rsidRPr="005E7386" w:rsidRDefault="00050BE9" w:rsidP="00CA1367">
            <w:pPr>
              <w:spacing w:after="0" w:line="240" w:lineRule="auto"/>
              <w:rPr>
                <w:rFonts w:eastAsia="Times New Roman" w:cstheme="minorHAnsi"/>
                <w:color w:val="000000"/>
                <w:sz w:val="18"/>
                <w:szCs w:val="20"/>
                <w:lang w:eastAsia="es-EC"/>
              </w:rPr>
            </w:pPr>
            <w:r w:rsidRPr="005E7386">
              <w:rPr>
                <w:rFonts w:eastAsia="Times New Roman" w:cstheme="minorHAnsi"/>
                <w:color w:val="000000"/>
                <w:sz w:val="18"/>
                <w:szCs w:val="20"/>
                <w:lang w:eastAsia="es-EC"/>
              </w:rPr>
              <w:t xml:space="preserve"> Manufactura</w:t>
            </w:r>
          </w:p>
        </w:tc>
        <w:tc>
          <w:tcPr>
            <w:tcW w:w="606" w:type="pct"/>
            <w:tcBorders>
              <w:top w:val="nil"/>
              <w:left w:val="nil"/>
              <w:bottom w:val="single" w:sz="4" w:space="0" w:color="auto"/>
              <w:right w:val="single" w:sz="4" w:space="0" w:color="auto"/>
            </w:tcBorders>
            <w:shd w:val="clear" w:color="auto" w:fill="auto"/>
            <w:noWrap/>
            <w:vAlign w:val="center"/>
            <w:hideMark/>
          </w:tcPr>
          <w:p w14:paraId="676AEC87"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637.271</w:t>
            </w:r>
          </w:p>
        </w:tc>
        <w:tc>
          <w:tcPr>
            <w:tcW w:w="340" w:type="pct"/>
            <w:tcBorders>
              <w:top w:val="nil"/>
              <w:left w:val="nil"/>
              <w:bottom w:val="single" w:sz="4" w:space="0" w:color="auto"/>
              <w:right w:val="single" w:sz="4" w:space="0" w:color="auto"/>
            </w:tcBorders>
            <w:shd w:val="clear" w:color="auto" w:fill="auto"/>
            <w:noWrap/>
            <w:vAlign w:val="center"/>
            <w:hideMark/>
          </w:tcPr>
          <w:p w14:paraId="0C00DFCC"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17%</w:t>
            </w:r>
          </w:p>
        </w:tc>
        <w:tc>
          <w:tcPr>
            <w:tcW w:w="488" w:type="pct"/>
            <w:tcBorders>
              <w:top w:val="nil"/>
              <w:left w:val="nil"/>
              <w:bottom w:val="single" w:sz="4" w:space="0" w:color="auto"/>
              <w:right w:val="single" w:sz="4" w:space="0" w:color="auto"/>
            </w:tcBorders>
            <w:shd w:val="clear" w:color="auto" w:fill="auto"/>
            <w:noWrap/>
            <w:vAlign w:val="center"/>
            <w:hideMark/>
          </w:tcPr>
          <w:p w14:paraId="1896460A"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73.995</w:t>
            </w:r>
          </w:p>
        </w:tc>
        <w:tc>
          <w:tcPr>
            <w:tcW w:w="340" w:type="pct"/>
            <w:tcBorders>
              <w:top w:val="nil"/>
              <w:left w:val="nil"/>
              <w:bottom w:val="single" w:sz="4" w:space="0" w:color="auto"/>
              <w:right w:val="single" w:sz="4" w:space="0" w:color="auto"/>
            </w:tcBorders>
            <w:shd w:val="clear" w:color="auto" w:fill="auto"/>
            <w:noWrap/>
            <w:vAlign w:val="center"/>
            <w:hideMark/>
          </w:tcPr>
          <w:p w14:paraId="5809B88F"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9%</w:t>
            </w:r>
          </w:p>
        </w:tc>
        <w:tc>
          <w:tcPr>
            <w:tcW w:w="488" w:type="pct"/>
            <w:tcBorders>
              <w:top w:val="nil"/>
              <w:left w:val="nil"/>
              <w:bottom w:val="single" w:sz="4" w:space="0" w:color="auto"/>
              <w:right w:val="single" w:sz="4" w:space="0" w:color="auto"/>
            </w:tcBorders>
            <w:shd w:val="clear" w:color="auto" w:fill="auto"/>
            <w:noWrap/>
            <w:vAlign w:val="center"/>
            <w:hideMark/>
          </w:tcPr>
          <w:p w14:paraId="07FA385E"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11.456</w:t>
            </w:r>
          </w:p>
        </w:tc>
        <w:tc>
          <w:tcPr>
            <w:tcW w:w="340" w:type="pct"/>
            <w:tcBorders>
              <w:top w:val="nil"/>
              <w:left w:val="nil"/>
              <w:bottom w:val="single" w:sz="4" w:space="0" w:color="auto"/>
              <w:right w:val="single" w:sz="4" w:space="0" w:color="auto"/>
            </w:tcBorders>
            <w:shd w:val="clear" w:color="auto" w:fill="auto"/>
            <w:noWrap/>
            <w:vAlign w:val="center"/>
            <w:hideMark/>
          </w:tcPr>
          <w:p w14:paraId="25512FA3"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3%</w:t>
            </w:r>
          </w:p>
        </w:tc>
      </w:tr>
      <w:tr w:rsidR="00050BE9" w:rsidRPr="005E7386" w14:paraId="0E211CB5" w14:textId="77777777" w:rsidTr="005E7386">
        <w:trPr>
          <w:trHeight w:val="198"/>
        </w:trPr>
        <w:tc>
          <w:tcPr>
            <w:tcW w:w="2398" w:type="pct"/>
            <w:tcBorders>
              <w:top w:val="nil"/>
              <w:left w:val="single" w:sz="4" w:space="0" w:color="auto"/>
              <w:bottom w:val="single" w:sz="4" w:space="0" w:color="auto"/>
              <w:right w:val="single" w:sz="4" w:space="0" w:color="auto"/>
            </w:tcBorders>
            <w:shd w:val="clear" w:color="auto" w:fill="auto"/>
            <w:noWrap/>
            <w:hideMark/>
          </w:tcPr>
          <w:p w14:paraId="4C2A6D0D" w14:textId="77777777" w:rsidR="00050BE9" w:rsidRPr="005E7386" w:rsidRDefault="00050BE9" w:rsidP="00CA1367">
            <w:pPr>
              <w:spacing w:after="0" w:line="240" w:lineRule="auto"/>
              <w:rPr>
                <w:rFonts w:eastAsia="Times New Roman" w:cstheme="minorHAnsi"/>
                <w:color w:val="000000"/>
                <w:sz w:val="18"/>
                <w:szCs w:val="20"/>
                <w:lang w:eastAsia="es-EC"/>
              </w:rPr>
            </w:pPr>
            <w:r w:rsidRPr="005E7386">
              <w:rPr>
                <w:rFonts w:eastAsia="Times New Roman" w:cstheme="minorHAnsi"/>
                <w:color w:val="000000"/>
                <w:sz w:val="18"/>
                <w:szCs w:val="20"/>
                <w:lang w:eastAsia="es-EC"/>
              </w:rPr>
              <w:t>Suministro de electricidad y de agua</w:t>
            </w:r>
          </w:p>
        </w:tc>
        <w:tc>
          <w:tcPr>
            <w:tcW w:w="606" w:type="pct"/>
            <w:tcBorders>
              <w:top w:val="nil"/>
              <w:left w:val="nil"/>
              <w:bottom w:val="single" w:sz="4" w:space="0" w:color="auto"/>
              <w:right w:val="single" w:sz="4" w:space="0" w:color="auto"/>
            </w:tcBorders>
            <w:shd w:val="clear" w:color="auto" w:fill="auto"/>
            <w:noWrap/>
            <w:vAlign w:val="center"/>
            <w:hideMark/>
          </w:tcPr>
          <w:p w14:paraId="12A679A5"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174.520</w:t>
            </w:r>
          </w:p>
        </w:tc>
        <w:tc>
          <w:tcPr>
            <w:tcW w:w="340" w:type="pct"/>
            <w:tcBorders>
              <w:top w:val="nil"/>
              <w:left w:val="nil"/>
              <w:bottom w:val="single" w:sz="4" w:space="0" w:color="auto"/>
              <w:right w:val="single" w:sz="4" w:space="0" w:color="auto"/>
            </w:tcBorders>
            <w:shd w:val="clear" w:color="auto" w:fill="auto"/>
            <w:noWrap/>
            <w:vAlign w:val="center"/>
            <w:hideMark/>
          </w:tcPr>
          <w:p w14:paraId="17957454"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5%</w:t>
            </w:r>
          </w:p>
        </w:tc>
        <w:tc>
          <w:tcPr>
            <w:tcW w:w="488" w:type="pct"/>
            <w:tcBorders>
              <w:top w:val="nil"/>
              <w:left w:val="nil"/>
              <w:bottom w:val="single" w:sz="4" w:space="0" w:color="auto"/>
              <w:right w:val="single" w:sz="4" w:space="0" w:color="auto"/>
            </w:tcBorders>
            <w:shd w:val="clear" w:color="auto" w:fill="auto"/>
            <w:noWrap/>
            <w:vAlign w:val="center"/>
            <w:hideMark/>
          </w:tcPr>
          <w:p w14:paraId="5B9C75A2"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8.158</w:t>
            </w:r>
          </w:p>
        </w:tc>
        <w:tc>
          <w:tcPr>
            <w:tcW w:w="340" w:type="pct"/>
            <w:tcBorders>
              <w:top w:val="nil"/>
              <w:left w:val="nil"/>
              <w:bottom w:val="single" w:sz="4" w:space="0" w:color="auto"/>
              <w:right w:val="single" w:sz="4" w:space="0" w:color="auto"/>
            </w:tcBorders>
            <w:shd w:val="clear" w:color="auto" w:fill="auto"/>
            <w:noWrap/>
            <w:vAlign w:val="center"/>
            <w:hideMark/>
          </w:tcPr>
          <w:p w14:paraId="1C59ADC2"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1%</w:t>
            </w:r>
          </w:p>
        </w:tc>
        <w:tc>
          <w:tcPr>
            <w:tcW w:w="488" w:type="pct"/>
            <w:tcBorders>
              <w:top w:val="nil"/>
              <w:left w:val="nil"/>
              <w:bottom w:val="single" w:sz="4" w:space="0" w:color="auto"/>
              <w:right w:val="single" w:sz="4" w:space="0" w:color="auto"/>
            </w:tcBorders>
            <w:shd w:val="clear" w:color="auto" w:fill="auto"/>
            <w:noWrap/>
            <w:vAlign w:val="center"/>
            <w:hideMark/>
          </w:tcPr>
          <w:p w14:paraId="376BA027"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11.126</w:t>
            </w:r>
          </w:p>
        </w:tc>
        <w:tc>
          <w:tcPr>
            <w:tcW w:w="340" w:type="pct"/>
            <w:tcBorders>
              <w:top w:val="nil"/>
              <w:left w:val="nil"/>
              <w:bottom w:val="single" w:sz="4" w:space="0" w:color="auto"/>
              <w:right w:val="single" w:sz="4" w:space="0" w:color="auto"/>
            </w:tcBorders>
            <w:shd w:val="clear" w:color="auto" w:fill="auto"/>
            <w:noWrap/>
            <w:vAlign w:val="center"/>
            <w:hideMark/>
          </w:tcPr>
          <w:p w14:paraId="36EBC63E"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3%</w:t>
            </w:r>
          </w:p>
        </w:tc>
      </w:tr>
      <w:tr w:rsidR="00050BE9" w:rsidRPr="005E7386" w14:paraId="7FBEA929" w14:textId="77777777" w:rsidTr="005E7386">
        <w:trPr>
          <w:trHeight w:val="198"/>
        </w:trPr>
        <w:tc>
          <w:tcPr>
            <w:tcW w:w="2398" w:type="pct"/>
            <w:tcBorders>
              <w:top w:val="nil"/>
              <w:left w:val="single" w:sz="4" w:space="0" w:color="auto"/>
              <w:bottom w:val="single" w:sz="4" w:space="0" w:color="auto"/>
              <w:right w:val="single" w:sz="4" w:space="0" w:color="auto"/>
            </w:tcBorders>
            <w:shd w:val="clear" w:color="auto" w:fill="auto"/>
            <w:noWrap/>
            <w:hideMark/>
          </w:tcPr>
          <w:p w14:paraId="2756F99D" w14:textId="77777777" w:rsidR="00050BE9" w:rsidRPr="005E7386" w:rsidRDefault="00050BE9" w:rsidP="00CA1367">
            <w:pPr>
              <w:spacing w:after="0" w:line="240" w:lineRule="auto"/>
              <w:rPr>
                <w:rFonts w:eastAsia="Times New Roman" w:cstheme="minorHAnsi"/>
                <w:color w:val="000000"/>
                <w:sz w:val="18"/>
                <w:szCs w:val="20"/>
                <w:lang w:eastAsia="es-EC"/>
              </w:rPr>
            </w:pPr>
            <w:r w:rsidRPr="005E7386">
              <w:rPr>
                <w:rFonts w:eastAsia="Times New Roman" w:cstheme="minorHAnsi"/>
                <w:color w:val="000000"/>
                <w:sz w:val="18"/>
                <w:szCs w:val="20"/>
                <w:lang w:eastAsia="es-EC"/>
              </w:rPr>
              <w:t xml:space="preserve"> Construcción</w:t>
            </w:r>
          </w:p>
        </w:tc>
        <w:tc>
          <w:tcPr>
            <w:tcW w:w="606" w:type="pct"/>
            <w:tcBorders>
              <w:top w:val="nil"/>
              <w:left w:val="nil"/>
              <w:bottom w:val="single" w:sz="4" w:space="0" w:color="auto"/>
              <w:right w:val="single" w:sz="4" w:space="0" w:color="auto"/>
            </w:tcBorders>
            <w:shd w:val="clear" w:color="auto" w:fill="auto"/>
            <w:noWrap/>
            <w:vAlign w:val="center"/>
            <w:hideMark/>
          </w:tcPr>
          <w:p w14:paraId="4EB2B5CE"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515.156</w:t>
            </w:r>
          </w:p>
        </w:tc>
        <w:tc>
          <w:tcPr>
            <w:tcW w:w="340" w:type="pct"/>
            <w:tcBorders>
              <w:top w:val="nil"/>
              <w:left w:val="nil"/>
              <w:bottom w:val="single" w:sz="4" w:space="0" w:color="auto"/>
              <w:right w:val="single" w:sz="4" w:space="0" w:color="auto"/>
            </w:tcBorders>
            <w:shd w:val="clear" w:color="auto" w:fill="auto"/>
            <w:noWrap/>
            <w:vAlign w:val="center"/>
            <w:hideMark/>
          </w:tcPr>
          <w:p w14:paraId="38F57B66"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14%</w:t>
            </w:r>
          </w:p>
        </w:tc>
        <w:tc>
          <w:tcPr>
            <w:tcW w:w="488" w:type="pct"/>
            <w:tcBorders>
              <w:top w:val="nil"/>
              <w:left w:val="nil"/>
              <w:bottom w:val="single" w:sz="4" w:space="0" w:color="auto"/>
              <w:right w:val="single" w:sz="4" w:space="0" w:color="auto"/>
            </w:tcBorders>
            <w:shd w:val="clear" w:color="auto" w:fill="auto"/>
            <w:noWrap/>
            <w:vAlign w:val="center"/>
            <w:hideMark/>
          </w:tcPr>
          <w:p w14:paraId="3C8BD08C"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133.269</w:t>
            </w:r>
          </w:p>
        </w:tc>
        <w:tc>
          <w:tcPr>
            <w:tcW w:w="340" w:type="pct"/>
            <w:tcBorders>
              <w:top w:val="nil"/>
              <w:left w:val="nil"/>
              <w:bottom w:val="single" w:sz="4" w:space="0" w:color="auto"/>
              <w:right w:val="single" w:sz="4" w:space="0" w:color="auto"/>
            </w:tcBorders>
            <w:shd w:val="clear" w:color="auto" w:fill="auto"/>
            <w:noWrap/>
            <w:vAlign w:val="center"/>
            <w:hideMark/>
          </w:tcPr>
          <w:p w14:paraId="5ACC5231"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17%</w:t>
            </w:r>
          </w:p>
        </w:tc>
        <w:tc>
          <w:tcPr>
            <w:tcW w:w="488" w:type="pct"/>
            <w:tcBorders>
              <w:top w:val="nil"/>
              <w:left w:val="nil"/>
              <w:bottom w:val="single" w:sz="4" w:space="0" w:color="auto"/>
              <w:right w:val="single" w:sz="4" w:space="0" w:color="auto"/>
            </w:tcBorders>
            <w:shd w:val="clear" w:color="auto" w:fill="auto"/>
            <w:noWrap/>
            <w:vAlign w:val="center"/>
            <w:hideMark/>
          </w:tcPr>
          <w:p w14:paraId="6B79F8A4"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40.672</w:t>
            </w:r>
          </w:p>
        </w:tc>
        <w:tc>
          <w:tcPr>
            <w:tcW w:w="340" w:type="pct"/>
            <w:tcBorders>
              <w:top w:val="nil"/>
              <w:left w:val="nil"/>
              <w:bottom w:val="single" w:sz="4" w:space="0" w:color="auto"/>
              <w:right w:val="single" w:sz="4" w:space="0" w:color="auto"/>
            </w:tcBorders>
            <w:shd w:val="clear" w:color="auto" w:fill="auto"/>
            <w:noWrap/>
            <w:vAlign w:val="center"/>
            <w:hideMark/>
          </w:tcPr>
          <w:p w14:paraId="4144996C"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11%</w:t>
            </w:r>
          </w:p>
        </w:tc>
      </w:tr>
      <w:tr w:rsidR="00050BE9" w:rsidRPr="005E7386" w14:paraId="75073F7F" w14:textId="77777777" w:rsidTr="005E7386">
        <w:trPr>
          <w:trHeight w:val="198"/>
        </w:trPr>
        <w:tc>
          <w:tcPr>
            <w:tcW w:w="2398" w:type="pct"/>
            <w:tcBorders>
              <w:top w:val="nil"/>
              <w:left w:val="single" w:sz="4" w:space="0" w:color="auto"/>
              <w:bottom w:val="single" w:sz="4" w:space="0" w:color="auto"/>
              <w:right w:val="single" w:sz="4" w:space="0" w:color="auto"/>
            </w:tcBorders>
            <w:shd w:val="clear" w:color="auto" w:fill="auto"/>
            <w:noWrap/>
            <w:hideMark/>
          </w:tcPr>
          <w:p w14:paraId="506C7D6F" w14:textId="77777777" w:rsidR="00050BE9" w:rsidRPr="005E7386" w:rsidRDefault="00050BE9" w:rsidP="00CA1367">
            <w:pPr>
              <w:spacing w:after="0" w:line="240" w:lineRule="auto"/>
              <w:rPr>
                <w:rFonts w:eastAsia="Times New Roman" w:cstheme="minorHAnsi"/>
                <w:color w:val="000000"/>
                <w:sz w:val="18"/>
                <w:szCs w:val="20"/>
                <w:lang w:eastAsia="es-EC"/>
              </w:rPr>
            </w:pPr>
            <w:r w:rsidRPr="005E7386">
              <w:rPr>
                <w:rFonts w:eastAsia="Times New Roman" w:cstheme="minorHAnsi"/>
                <w:color w:val="000000"/>
                <w:sz w:val="18"/>
                <w:szCs w:val="20"/>
                <w:lang w:eastAsia="es-EC"/>
              </w:rPr>
              <w:t xml:space="preserve"> Comercio </w:t>
            </w:r>
          </w:p>
        </w:tc>
        <w:tc>
          <w:tcPr>
            <w:tcW w:w="606" w:type="pct"/>
            <w:tcBorders>
              <w:top w:val="nil"/>
              <w:left w:val="nil"/>
              <w:bottom w:val="single" w:sz="4" w:space="0" w:color="auto"/>
              <w:right w:val="single" w:sz="4" w:space="0" w:color="auto"/>
            </w:tcBorders>
            <w:shd w:val="clear" w:color="auto" w:fill="auto"/>
            <w:noWrap/>
            <w:vAlign w:val="center"/>
            <w:hideMark/>
          </w:tcPr>
          <w:p w14:paraId="6D14E8C2"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482.902</w:t>
            </w:r>
          </w:p>
        </w:tc>
        <w:tc>
          <w:tcPr>
            <w:tcW w:w="340" w:type="pct"/>
            <w:tcBorders>
              <w:top w:val="nil"/>
              <w:left w:val="nil"/>
              <w:bottom w:val="single" w:sz="4" w:space="0" w:color="auto"/>
              <w:right w:val="single" w:sz="4" w:space="0" w:color="auto"/>
            </w:tcBorders>
            <w:shd w:val="clear" w:color="auto" w:fill="auto"/>
            <w:noWrap/>
            <w:vAlign w:val="center"/>
            <w:hideMark/>
          </w:tcPr>
          <w:p w14:paraId="563247B9"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13%</w:t>
            </w:r>
          </w:p>
        </w:tc>
        <w:tc>
          <w:tcPr>
            <w:tcW w:w="488" w:type="pct"/>
            <w:tcBorders>
              <w:top w:val="nil"/>
              <w:left w:val="nil"/>
              <w:bottom w:val="single" w:sz="4" w:space="0" w:color="auto"/>
              <w:right w:val="single" w:sz="4" w:space="0" w:color="auto"/>
            </w:tcBorders>
            <w:shd w:val="clear" w:color="auto" w:fill="auto"/>
            <w:noWrap/>
            <w:vAlign w:val="center"/>
            <w:hideMark/>
          </w:tcPr>
          <w:p w14:paraId="61F657C0"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91.177</w:t>
            </w:r>
          </w:p>
        </w:tc>
        <w:tc>
          <w:tcPr>
            <w:tcW w:w="340" w:type="pct"/>
            <w:tcBorders>
              <w:top w:val="nil"/>
              <w:left w:val="nil"/>
              <w:bottom w:val="single" w:sz="4" w:space="0" w:color="auto"/>
              <w:right w:val="single" w:sz="4" w:space="0" w:color="auto"/>
            </w:tcBorders>
            <w:shd w:val="clear" w:color="auto" w:fill="auto"/>
            <w:noWrap/>
            <w:vAlign w:val="center"/>
            <w:hideMark/>
          </w:tcPr>
          <w:p w14:paraId="42914EE5"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11%</w:t>
            </w:r>
          </w:p>
        </w:tc>
        <w:tc>
          <w:tcPr>
            <w:tcW w:w="488" w:type="pct"/>
            <w:tcBorders>
              <w:top w:val="nil"/>
              <w:left w:val="nil"/>
              <w:bottom w:val="single" w:sz="4" w:space="0" w:color="auto"/>
              <w:right w:val="single" w:sz="4" w:space="0" w:color="auto"/>
            </w:tcBorders>
            <w:shd w:val="clear" w:color="auto" w:fill="auto"/>
            <w:noWrap/>
            <w:vAlign w:val="center"/>
            <w:hideMark/>
          </w:tcPr>
          <w:p w14:paraId="5B8C817B"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26.626</w:t>
            </w:r>
          </w:p>
        </w:tc>
        <w:tc>
          <w:tcPr>
            <w:tcW w:w="340" w:type="pct"/>
            <w:tcBorders>
              <w:top w:val="nil"/>
              <w:left w:val="nil"/>
              <w:bottom w:val="single" w:sz="4" w:space="0" w:color="auto"/>
              <w:right w:val="single" w:sz="4" w:space="0" w:color="auto"/>
            </w:tcBorders>
            <w:shd w:val="clear" w:color="auto" w:fill="auto"/>
            <w:noWrap/>
            <w:vAlign w:val="center"/>
            <w:hideMark/>
          </w:tcPr>
          <w:p w14:paraId="385020CE"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7%</w:t>
            </w:r>
          </w:p>
        </w:tc>
      </w:tr>
      <w:tr w:rsidR="00050BE9" w:rsidRPr="005E7386" w14:paraId="67AAE7FB" w14:textId="77777777" w:rsidTr="005E7386">
        <w:trPr>
          <w:trHeight w:val="198"/>
        </w:trPr>
        <w:tc>
          <w:tcPr>
            <w:tcW w:w="2398" w:type="pct"/>
            <w:tcBorders>
              <w:top w:val="nil"/>
              <w:left w:val="single" w:sz="4" w:space="0" w:color="auto"/>
              <w:bottom w:val="single" w:sz="4" w:space="0" w:color="auto"/>
              <w:right w:val="single" w:sz="4" w:space="0" w:color="auto"/>
            </w:tcBorders>
            <w:shd w:val="clear" w:color="auto" w:fill="auto"/>
            <w:noWrap/>
            <w:hideMark/>
          </w:tcPr>
          <w:p w14:paraId="321BE1F9" w14:textId="77777777" w:rsidR="00050BE9" w:rsidRPr="005E7386" w:rsidRDefault="00050BE9" w:rsidP="00CA1367">
            <w:pPr>
              <w:spacing w:after="0" w:line="240" w:lineRule="auto"/>
              <w:rPr>
                <w:rFonts w:eastAsia="Times New Roman" w:cstheme="minorHAnsi"/>
                <w:color w:val="000000"/>
                <w:sz w:val="18"/>
                <w:szCs w:val="20"/>
                <w:lang w:eastAsia="es-EC"/>
              </w:rPr>
            </w:pPr>
            <w:r w:rsidRPr="005E7386">
              <w:rPr>
                <w:rFonts w:eastAsia="Times New Roman" w:cstheme="minorHAnsi"/>
                <w:color w:val="000000"/>
                <w:sz w:val="18"/>
                <w:szCs w:val="20"/>
                <w:lang w:eastAsia="es-EC"/>
              </w:rPr>
              <w:t>Actividades de alojamiento y de comidas</w:t>
            </w:r>
          </w:p>
        </w:tc>
        <w:tc>
          <w:tcPr>
            <w:tcW w:w="606" w:type="pct"/>
            <w:tcBorders>
              <w:top w:val="nil"/>
              <w:left w:val="nil"/>
              <w:bottom w:val="single" w:sz="4" w:space="0" w:color="auto"/>
              <w:right w:val="single" w:sz="4" w:space="0" w:color="auto"/>
            </w:tcBorders>
            <w:shd w:val="clear" w:color="auto" w:fill="auto"/>
            <w:noWrap/>
            <w:vAlign w:val="center"/>
            <w:hideMark/>
          </w:tcPr>
          <w:p w14:paraId="72B8EA97"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56.613</w:t>
            </w:r>
          </w:p>
        </w:tc>
        <w:tc>
          <w:tcPr>
            <w:tcW w:w="340" w:type="pct"/>
            <w:tcBorders>
              <w:top w:val="nil"/>
              <w:left w:val="nil"/>
              <w:bottom w:val="single" w:sz="4" w:space="0" w:color="auto"/>
              <w:right w:val="single" w:sz="4" w:space="0" w:color="auto"/>
            </w:tcBorders>
            <w:shd w:val="clear" w:color="auto" w:fill="auto"/>
            <w:noWrap/>
            <w:vAlign w:val="center"/>
            <w:hideMark/>
          </w:tcPr>
          <w:p w14:paraId="3B0C9A97"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2%</w:t>
            </w:r>
          </w:p>
        </w:tc>
        <w:tc>
          <w:tcPr>
            <w:tcW w:w="488" w:type="pct"/>
            <w:tcBorders>
              <w:top w:val="nil"/>
              <w:left w:val="nil"/>
              <w:bottom w:val="single" w:sz="4" w:space="0" w:color="auto"/>
              <w:right w:val="single" w:sz="4" w:space="0" w:color="auto"/>
            </w:tcBorders>
            <w:shd w:val="clear" w:color="auto" w:fill="auto"/>
            <w:noWrap/>
            <w:vAlign w:val="center"/>
            <w:hideMark/>
          </w:tcPr>
          <w:p w14:paraId="6D9376E2"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17.087</w:t>
            </w:r>
          </w:p>
        </w:tc>
        <w:tc>
          <w:tcPr>
            <w:tcW w:w="340" w:type="pct"/>
            <w:tcBorders>
              <w:top w:val="nil"/>
              <w:left w:val="nil"/>
              <w:bottom w:val="single" w:sz="4" w:space="0" w:color="auto"/>
              <w:right w:val="single" w:sz="4" w:space="0" w:color="auto"/>
            </w:tcBorders>
            <w:shd w:val="clear" w:color="auto" w:fill="auto"/>
            <w:noWrap/>
            <w:vAlign w:val="center"/>
            <w:hideMark/>
          </w:tcPr>
          <w:p w14:paraId="4D44A8BF"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2%</w:t>
            </w:r>
          </w:p>
        </w:tc>
        <w:tc>
          <w:tcPr>
            <w:tcW w:w="488" w:type="pct"/>
            <w:tcBorders>
              <w:top w:val="nil"/>
              <w:left w:val="nil"/>
              <w:bottom w:val="single" w:sz="4" w:space="0" w:color="auto"/>
              <w:right w:val="single" w:sz="4" w:space="0" w:color="auto"/>
            </w:tcBorders>
            <w:shd w:val="clear" w:color="auto" w:fill="auto"/>
            <w:noWrap/>
            <w:vAlign w:val="center"/>
            <w:hideMark/>
          </w:tcPr>
          <w:p w14:paraId="5E0A8FE9"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8.270</w:t>
            </w:r>
          </w:p>
        </w:tc>
        <w:tc>
          <w:tcPr>
            <w:tcW w:w="340" w:type="pct"/>
            <w:tcBorders>
              <w:top w:val="nil"/>
              <w:left w:val="nil"/>
              <w:bottom w:val="single" w:sz="4" w:space="0" w:color="auto"/>
              <w:right w:val="single" w:sz="4" w:space="0" w:color="auto"/>
            </w:tcBorders>
            <w:shd w:val="clear" w:color="auto" w:fill="auto"/>
            <w:noWrap/>
            <w:vAlign w:val="center"/>
            <w:hideMark/>
          </w:tcPr>
          <w:p w14:paraId="563FC665"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2%</w:t>
            </w:r>
          </w:p>
        </w:tc>
      </w:tr>
      <w:tr w:rsidR="00050BE9" w:rsidRPr="005E7386" w14:paraId="1B5C7ED5" w14:textId="77777777" w:rsidTr="005E7386">
        <w:trPr>
          <w:trHeight w:val="198"/>
        </w:trPr>
        <w:tc>
          <w:tcPr>
            <w:tcW w:w="2398" w:type="pct"/>
            <w:tcBorders>
              <w:top w:val="nil"/>
              <w:left w:val="single" w:sz="4" w:space="0" w:color="auto"/>
              <w:bottom w:val="single" w:sz="4" w:space="0" w:color="auto"/>
              <w:right w:val="single" w:sz="4" w:space="0" w:color="auto"/>
            </w:tcBorders>
            <w:shd w:val="clear" w:color="auto" w:fill="auto"/>
            <w:noWrap/>
            <w:hideMark/>
          </w:tcPr>
          <w:p w14:paraId="2292797A" w14:textId="77777777" w:rsidR="00050BE9" w:rsidRPr="005E7386" w:rsidRDefault="00050BE9" w:rsidP="00CA1367">
            <w:pPr>
              <w:spacing w:after="0" w:line="240" w:lineRule="auto"/>
              <w:rPr>
                <w:rFonts w:eastAsia="Times New Roman" w:cstheme="minorHAnsi"/>
                <w:color w:val="000000"/>
                <w:sz w:val="18"/>
                <w:szCs w:val="20"/>
                <w:lang w:eastAsia="es-EC"/>
              </w:rPr>
            </w:pPr>
            <w:r w:rsidRPr="005E7386">
              <w:rPr>
                <w:rFonts w:eastAsia="Times New Roman" w:cstheme="minorHAnsi"/>
                <w:color w:val="000000"/>
                <w:sz w:val="18"/>
                <w:szCs w:val="20"/>
                <w:lang w:eastAsia="es-EC"/>
              </w:rPr>
              <w:t xml:space="preserve"> Transporte, información y comunicaciones</w:t>
            </w:r>
          </w:p>
        </w:tc>
        <w:tc>
          <w:tcPr>
            <w:tcW w:w="606" w:type="pct"/>
            <w:tcBorders>
              <w:top w:val="nil"/>
              <w:left w:val="nil"/>
              <w:bottom w:val="single" w:sz="4" w:space="0" w:color="auto"/>
              <w:right w:val="single" w:sz="4" w:space="0" w:color="auto"/>
            </w:tcBorders>
            <w:shd w:val="clear" w:color="auto" w:fill="auto"/>
            <w:noWrap/>
            <w:vAlign w:val="center"/>
            <w:hideMark/>
          </w:tcPr>
          <w:p w14:paraId="684B095F"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340.808</w:t>
            </w:r>
          </w:p>
        </w:tc>
        <w:tc>
          <w:tcPr>
            <w:tcW w:w="340" w:type="pct"/>
            <w:tcBorders>
              <w:top w:val="nil"/>
              <w:left w:val="nil"/>
              <w:bottom w:val="single" w:sz="4" w:space="0" w:color="auto"/>
              <w:right w:val="single" w:sz="4" w:space="0" w:color="auto"/>
            </w:tcBorders>
            <w:shd w:val="clear" w:color="auto" w:fill="auto"/>
            <w:noWrap/>
            <w:vAlign w:val="center"/>
            <w:hideMark/>
          </w:tcPr>
          <w:p w14:paraId="21B3695D"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9%</w:t>
            </w:r>
          </w:p>
        </w:tc>
        <w:tc>
          <w:tcPr>
            <w:tcW w:w="488" w:type="pct"/>
            <w:tcBorders>
              <w:top w:val="nil"/>
              <w:left w:val="nil"/>
              <w:bottom w:val="single" w:sz="4" w:space="0" w:color="auto"/>
              <w:right w:val="single" w:sz="4" w:space="0" w:color="auto"/>
            </w:tcBorders>
            <w:shd w:val="clear" w:color="auto" w:fill="auto"/>
            <w:noWrap/>
            <w:vAlign w:val="center"/>
            <w:hideMark/>
          </w:tcPr>
          <w:p w14:paraId="7ADDE52E"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128.755</w:t>
            </w:r>
          </w:p>
        </w:tc>
        <w:tc>
          <w:tcPr>
            <w:tcW w:w="340" w:type="pct"/>
            <w:tcBorders>
              <w:top w:val="nil"/>
              <w:left w:val="nil"/>
              <w:bottom w:val="single" w:sz="4" w:space="0" w:color="auto"/>
              <w:right w:val="single" w:sz="4" w:space="0" w:color="auto"/>
            </w:tcBorders>
            <w:shd w:val="clear" w:color="auto" w:fill="auto"/>
            <w:noWrap/>
            <w:vAlign w:val="center"/>
            <w:hideMark/>
          </w:tcPr>
          <w:p w14:paraId="2DAE1218"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16%</w:t>
            </w:r>
          </w:p>
        </w:tc>
        <w:tc>
          <w:tcPr>
            <w:tcW w:w="488" w:type="pct"/>
            <w:tcBorders>
              <w:top w:val="nil"/>
              <w:left w:val="nil"/>
              <w:bottom w:val="single" w:sz="4" w:space="0" w:color="auto"/>
              <w:right w:val="single" w:sz="4" w:space="0" w:color="auto"/>
            </w:tcBorders>
            <w:shd w:val="clear" w:color="auto" w:fill="auto"/>
            <w:noWrap/>
            <w:vAlign w:val="center"/>
            <w:hideMark/>
          </w:tcPr>
          <w:p w14:paraId="09F8EA47"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28.041</w:t>
            </w:r>
          </w:p>
        </w:tc>
        <w:tc>
          <w:tcPr>
            <w:tcW w:w="340" w:type="pct"/>
            <w:tcBorders>
              <w:top w:val="nil"/>
              <w:left w:val="nil"/>
              <w:bottom w:val="single" w:sz="4" w:space="0" w:color="auto"/>
              <w:right w:val="single" w:sz="4" w:space="0" w:color="auto"/>
            </w:tcBorders>
            <w:shd w:val="clear" w:color="auto" w:fill="auto"/>
            <w:noWrap/>
            <w:vAlign w:val="center"/>
            <w:hideMark/>
          </w:tcPr>
          <w:p w14:paraId="2D406B2E"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7%</w:t>
            </w:r>
          </w:p>
        </w:tc>
      </w:tr>
      <w:tr w:rsidR="00050BE9" w:rsidRPr="005E7386" w14:paraId="1C75C8FE" w14:textId="77777777" w:rsidTr="005E7386">
        <w:trPr>
          <w:trHeight w:val="198"/>
        </w:trPr>
        <w:tc>
          <w:tcPr>
            <w:tcW w:w="2398" w:type="pct"/>
            <w:tcBorders>
              <w:top w:val="nil"/>
              <w:left w:val="single" w:sz="4" w:space="0" w:color="auto"/>
              <w:bottom w:val="single" w:sz="4" w:space="0" w:color="auto"/>
              <w:right w:val="single" w:sz="4" w:space="0" w:color="auto"/>
            </w:tcBorders>
            <w:shd w:val="clear" w:color="auto" w:fill="auto"/>
            <w:noWrap/>
            <w:hideMark/>
          </w:tcPr>
          <w:p w14:paraId="467A70EB" w14:textId="77777777" w:rsidR="00050BE9" w:rsidRPr="005E7386" w:rsidRDefault="00050BE9" w:rsidP="00CA1367">
            <w:pPr>
              <w:spacing w:after="0" w:line="240" w:lineRule="auto"/>
              <w:rPr>
                <w:rFonts w:eastAsia="Times New Roman" w:cstheme="minorHAnsi"/>
                <w:color w:val="000000"/>
                <w:sz w:val="18"/>
                <w:szCs w:val="20"/>
                <w:lang w:eastAsia="es-EC"/>
              </w:rPr>
            </w:pPr>
            <w:r w:rsidRPr="005E7386">
              <w:rPr>
                <w:rFonts w:eastAsia="Times New Roman" w:cstheme="minorHAnsi"/>
                <w:color w:val="000000"/>
                <w:sz w:val="18"/>
                <w:szCs w:val="20"/>
                <w:lang w:eastAsia="es-EC"/>
              </w:rPr>
              <w:t xml:space="preserve"> Actividades financieras</w:t>
            </w:r>
          </w:p>
        </w:tc>
        <w:tc>
          <w:tcPr>
            <w:tcW w:w="606" w:type="pct"/>
            <w:tcBorders>
              <w:top w:val="nil"/>
              <w:left w:val="nil"/>
              <w:bottom w:val="single" w:sz="4" w:space="0" w:color="auto"/>
              <w:right w:val="single" w:sz="4" w:space="0" w:color="auto"/>
            </w:tcBorders>
            <w:shd w:val="clear" w:color="auto" w:fill="auto"/>
            <w:noWrap/>
            <w:vAlign w:val="center"/>
            <w:hideMark/>
          </w:tcPr>
          <w:p w14:paraId="624AC268"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191.804</w:t>
            </w:r>
          </w:p>
        </w:tc>
        <w:tc>
          <w:tcPr>
            <w:tcW w:w="340" w:type="pct"/>
            <w:tcBorders>
              <w:top w:val="nil"/>
              <w:left w:val="nil"/>
              <w:bottom w:val="single" w:sz="4" w:space="0" w:color="auto"/>
              <w:right w:val="single" w:sz="4" w:space="0" w:color="auto"/>
            </w:tcBorders>
            <w:shd w:val="clear" w:color="auto" w:fill="auto"/>
            <w:noWrap/>
            <w:vAlign w:val="center"/>
            <w:hideMark/>
          </w:tcPr>
          <w:p w14:paraId="69110438"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5%</w:t>
            </w:r>
          </w:p>
        </w:tc>
        <w:tc>
          <w:tcPr>
            <w:tcW w:w="488" w:type="pct"/>
            <w:tcBorders>
              <w:top w:val="nil"/>
              <w:left w:val="nil"/>
              <w:bottom w:val="single" w:sz="4" w:space="0" w:color="auto"/>
              <w:right w:val="single" w:sz="4" w:space="0" w:color="auto"/>
            </w:tcBorders>
            <w:shd w:val="clear" w:color="auto" w:fill="auto"/>
            <w:noWrap/>
            <w:vAlign w:val="center"/>
            <w:hideMark/>
          </w:tcPr>
          <w:p w14:paraId="4CDBBC86"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28.369</w:t>
            </w:r>
          </w:p>
        </w:tc>
        <w:tc>
          <w:tcPr>
            <w:tcW w:w="340" w:type="pct"/>
            <w:tcBorders>
              <w:top w:val="nil"/>
              <w:left w:val="nil"/>
              <w:bottom w:val="single" w:sz="4" w:space="0" w:color="auto"/>
              <w:right w:val="single" w:sz="4" w:space="0" w:color="auto"/>
            </w:tcBorders>
            <w:shd w:val="clear" w:color="auto" w:fill="auto"/>
            <w:noWrap/>
            <w:vAlign w:val="center"/>
            <w:hideMark/>
          </w:tcPr>
          <w:p w14:paraId="24DC34E7"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4%</w:t>
            </w:r>
          </w:p>
        </w:tc>
        <w:tc>
          <w:tcPr>
            <w:tcW w:w="488" w:type="pct"/>
            <w:tcBorders>
              <w:top w:val="nil"/>
              <w:left w:val="nil"/>
              <w:bottom w:val="single" w:sz="4" w:space="0" w:color="auto"/>
              <w:right w:val="single" w:sz="4" w:space="0" w:color="auto"/>
            </w:tcBorders>
            <w:shd w:val="clear" w:color="auto" w:fill="auto"/>
            <w:noWrap/>
            <w:vAlign w:val="center"/>
            <w:hideMark/>
          </w:tcPr>
          <w:p w14:paraId="2EE63BB0"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6.211</w:t>
            </w:r>
          </w:p>
        </w:tc>
        <w:tc>
          <w:tcPr>
            <w:tcW w:w="340" w:type="pct"/>
            <w:tcBorders>
              <w:top w:val="nil"/>
              <w:left w:val="nil"/>
              <w:bottom w:val="single" w:sz="4" w:space="0" w:color="auto"/>
              <w:right w:val="single" w:sz="4" w:space="0" w:color="auto"/>
            </w:tcBorders>
            <w:shd w:val="clear" w:color="auto" w:fill="auto"/>
            <w:noWrap/>
            <w:vAlign w:val="center"/>
            <w:hideMark/>
          </w:tcPr>
          <w:p w14:paraId="518CAA80"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2%</w:t>
            </w:r>
          </w:p>
        </w:tc>
      </w:tr>
      <w:tr w:rsidR="00050BE9" w:rsidRPr="005E7386" w14:paraId="29F587C3" w14:textId="77777777" w:rsidTr="005E7386">
        <w:trPr>
          <w:trHeight w:val="198"/>
        </w:trPr>
        <w:tc>
          <w:tcPr>
            <w:tcW w:w="2398" w:type="pct"/>
            <w:tcBorders>
              <w:top w:val="nil"/>
              <w:left w:val="single" w:sz="4" w:space="0" w:color="auto"/>
              <w:bottom w:val="single" w:sz="4" w:space="0" w:color="auto"/>
              <w:right w:val="single" w:sz="4" w:space="0" w:color="auto"/>
            </w:tcBorders>
            <w:shd w:val="clear" w:color="auto" w:fill="auto"/>
            <w:noWrap/>
            <w:hideMark/>
          </w:tcPr>
          <w:p w14:paraId="6DAC7F9A" w14:textId="77777777" w:rsidR="00050BE9" w:rsidRPr="005E7386" w:rsidRDefault="00050BE9" w:rsidP="00CA1367">
            <w:pPr>
              <w:spacing w:after="0" w:line="240" w:lineRule="auto"/>
              <w:rPr>
                <w:rFonts w:eastAsia="Times New Roman" w:cstheme="minorHAnsi"/>
                <w:color w:val="000000"/>
                <w:sz w:val="18"/>
                <w:szCs w:val="20"/>
                <w:lang w:eastAsia="es-EC"/>
              </w:rPr>
            </w:pPr>
            <w:r w:rsidRPr="005E7386">
              <w:rPr>
                <w:rFonts w:eastAsia="Times New Roman" w:cstheme="minorHAnsi"/>
                <w:color w:val="000000"/>
                <w:sz w:val="18"/>
                <w:szCs w:val="20"/>
                <w:lang w:eastAsia="es-EC"/>
              </w:rPr>
              <w:t>Actividades profesionales e inmobiliarias</w:t>
            </w:r>
          </w:p>
        </w:tc>
        <w:tc>
          <w:tcPr>
            <w:tcW w:w="606" w:type="pct"/>
            <w:tcBorders>
              <w:top w:val="nil"/>
              <w:left w:val="nil"/>
              <w:bottom w:val="single" w:sz="4" w:space="0" w:color="auto"/>
              <w:right w:val="single" w:sz="4" w:space="0" w:color="auto"/>
            </w:tcBorders>
            <w:shd w:val="clear" w:color="auto" w:fill="auto"/>
            <w:noWrap/>
            <w:vAlign w:val="center"/>
            <w:hideMark/>
          </w:tcPr>
          <w:p w14:paraId="0DA83427"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466.185</w:t>
            </w:r>
          </w:p>
        </w:tc>
        <w:tc>
          <w:tcPr>
            <w:tcW w:w="340" w:type="pct"/>
            <w:tcBorders>
              <w:top w:val="nil"/>
              <w:left w:val="nil"/>
              <w:bottom w:val="single" w:sz="4" w:space="0" w:color="auto"/>
              <w:right w:val="single" w:sz="4" w:space="0" w:color="auto"/>
            </w:tcBorders>
            <w:shd w:val="clear" w:color="auto" w:fill="auto"/>
            <w:noWrap/>
            <w:vAlign w:val="center"/>
            <w:hideMark/>
          </w:tcPr>
          <w:p w14:paraId="08E583BA"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13%</w:t>
            </w:r>
          </w:p>
        </w:tc>
        <w:tc>
          <w:tcPr>
            <w:tcW w:w="488" w:type="pct"/>
            <w:tcBorders>
              <w:top w:val="nil"/>
              <w:left w:val="nil"/>
              <w:bottom w:val="single" w:sz="4" w:space="0" w:color="auto"/>
              <w:right w:val="single" w:sz="4" w:space="0" w:color="auto"/>
            </w:tcBorders>
            <w:shd w:val="clear" w:color="auto" w:fill="auto"/>
            <w:noWrap/>
            <w:vAlign w:val="center"/>
            <w:hideMark/>
          </w:tcPr>
          <w:p w14:paraId="67FB3BF4"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41.047</w:t>
            </w:r>
          </w:p>
        </w:tc>
        <w:tc>
          <w:tcPr>
            <w:tcW w:w="340" w:type="pct"/>
            <w:tcBorders>
              <w:top w:val="nil"/>
              <w:left w:val="nil"/>
              <w:bottom w:val="single" w:sz="4" w:space="0" w:color="auto"/>
              <w:right w:val="single" w:sz="4" w:space="0" w:color="auto"/>
            </w:tcBorders>
            <w:shd w:val="clear" w:color="auto" w:fill="auto"/>
            <w:noWrap/>
            <w:vAlign w:val="center"/>
            <w:hideMark/>
          </w:tcPr>
          <w:p w14:paraId="2C37E120"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5%</w:t>
            </w:r>
          </w:p>
        </w:tc>
        <w:tc>
          <w:tcPr>
            <w:tcW w:w="488" w:type="pct"/>
            <w:tcBorders>
              <w:top w:val="nil"/>
              <w:left w:val="nil"/>
              <w:bottom w:val="single" w:sz="4" w:space="0" w:color="auto"/>
              <w:right w:val="single" w:sz="4" w:space="0" w:color="auto"/>
            </w:tcBorders>
            <w:shd w:val="clear" w:color="auto" w:fill="auto"/>
            <w:noWrap/>
            <w:vAlign w:val="center"/>
            <w:hideMark/>
          </w:tcPr>
          <w:p w14:paraId="76C44829"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43.468</w:t>
            </w:r>
          </w:p>
        </w:tc>
        <w:tc>
          <w:tcPr>
            <w:tcW w:w="340" w:type="pct"/>
            <w:tcBorders>
              <w:top w:val="nil"/>
              <w:left w:val="nil"/>
              <w:bottom w:val="single" w:sz="4" w:space="0" w:color="auto"/>
              <w:right w:val="single" w:sz="4" w:space="0" w:color="auto"/>
            </w:tcBorders>
            <w:shd w:val="clear" w:color="auto" w:fill="auto"/>
            <w:noWrap/>
            <w:vAlign w:val="center"/>
            <w:hideMark/>
          </w:tcPr>
          <w:p w14:paraId="63114E4B"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12%</w:t>
            </w:r>
          </w:p>
        </w:tc>
      </w:tr>
      <w:tr w:rsidR="00050BE9" w:rsidRPr="005E7386" w14:paraId="6090CF7D" w14:textId="77777777" w:rsidTr="005E7386">
        <w:trPr>
          <w:trHeight w:val="198"/>
        </w:trPr>
        <w:tc>
          <w:tcPr>
            <w:tcW w:w="2398" w:type="pct"/>
            <w:tcBorders>
              <w:top w:val="nil"/>
              <w:left w:val="single" w:sz="4" w:space="0" w:color="auto"/>
              <w:bottom w:val="single" w:sz="4" w:space="0" w:color="auto"/>
              <w:right w:val="single" w:sz="4" w:space="0" w:color="auto"/>
            </w:tcBorders>
            <w:shd w:val="clear" w:color="auto" w:fill="auto"/>
            <w:noWrap/>
            <w:hideMark/>
          </w:tcPr>
          <w:p w14:paraId="4B6608A0" w14:textId="77777777" w:rsidR="00050BE9" w:rsidRPr="005E7386" w:rsidRDefault="00050BE9" w:rsidP="00CA1367">
            <w:pPr>
              <w:spacing w:after="0" w:line="240" w:lineRule="auto"/>
              <w:rPr>
                <w:rFonts w:eastAsia="Times New Roman" w:cstheme="minorHAnsi"/>
                <w:color w:val="000000"/>
                <w:sz w:val="18"/>
                <w:szCs w:val="20"/>
                <w:lang w:eastAsia="es-EC"/>
              </w:rPr>
            </w:pPr>
            <w:r w:rsidRPr="005E7386">
              <w:rPr>
                <w:rFonts w:eastAsia="Times New Roman" w:cstheme="minorHAnsi"/>
                <w:color w:val="000000"/>
                <w:sz w:val="18"/>
                <w:szCs w:val="20"/>
                <w:lang w:eastAsia="es-EC"/>
              </w:rPr>
              <w:t xml:space="preserve"> Administración pública </w:t>
            </w:r>
          </w:p>
        </w:tc>
        <w:tc>
          <w:tcPr>
            <w:tcW w:w="606" w:type="pct"/>
            <w:tcBorders>
              <w:top w:val="nil"/>
              <w:left w:val="nil"/>
              <w:bottom w:val="single" w:sz="4" w:space="0" w:color="auto"/>
              <w:right w:val="single" w:sz="4" w:space="0" w:color="auto"/>
            </w:tcBorders>
            <w:shd w:val="clear" w:color="auto" w:fill="auto"/>
            <w:noWrap/>
            <w:vAlign w:val="center"/>
            <w:hideMark/>
          </w:tcPr>
          <w:p w14:paraId="2465B23A"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284.095</w:t>
            </w:r>
          </w:p>
        </w:tc>
        <w:tc>
          <w:tcPr>
            <w:tcW w:w="340" w:type="pct"/>
            <w:tcBorders>
              <w:top w:val="nil"/>
              <w:left w:val="nil"/>
              <w:bottom w:val="single" w:sz="4" w:space="0" w:color="auto"/>
              <w:right w:val="single" w:sz="4" w:space="0" w:color="auto"/>
            </w:tcBorders>
            <w:shd w:val="clear" w:color="auto" w:fill="auto"/>
            <w:noWrap/>
            <w:vAlign w:val="center"/>
            <w:hideMark/>
          </w:tcPr>
          <w:p w14:paraId="6C731536"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8%</w:t>
            </w:r>
          </w:p>
        </w:tc>
        <w:tc>
          <w:tcPr>
            <w:tcW w:w="488" w:type="pct"/>
            <w:tcBorders>
              <w:top w:val="nil"/>
              <w:left w:val="nil"/>
              <w:bottom w:val="single" w:sz="4" w:space="0" w:color="auto"/>
              <w:right w:val="single" w:sz="4" w:space="0" w:color="auto"/>
            </w:tcBorders>
            <w:shd w:val="clear" w:color="auto" w:fill="auto"/>
            <w:noWrap/>
            <w:vAlign w:val="center"/>
            <w:hideMark/>
          </w:tcPr>
          <w:p w14:paraId="1601B706"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59.316</w:t>
            </w:r>
          </w:p>
        </w:tc>
        <w:tc>
          <w:tcPr>
            <w:tcW w:w="340" w:type="pct"/>
            <w:tcBorders>
              <w:top w:val="nil"/>
              <w:left w:val="nil"/>
              <w:bottom w:val="single" w:sz="4" w:space="0" w:color="auto"/>
              <w:right w:val="single" w:sz="4" w:space="0" w:color="auto"/>
            </w:tcBorders>
            <w:shd w:val="clear" w:color="auto" w:fill="auto"/>
            <w:noWrap/>
            <w:vAlign w:val="center"/>
            <w:hideMark/>
          </w:tcPr>
          <w:p w14:paraId="5AD72523"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7%</w:t>
            </w:r>
          </w:p>
        </w:tc>
        <w:tc>
          <w:tcPr>
            <w:tcW w:w="488" w:type="pct"/>
            <w:tcBorders>
              <w:top w:val="nil"/>
              <w:left w:val="nil"/>
              <w:bottom w:val="single" w:sz="4" w:space="0" w:color="auto"/>
              <w:right w:val="single" w:sz="4" w:space="0" w:color="auto"/>
            </w:tcBorders>
            <w:shd w:val="clear" w:color="auto" w:fill="auto"/>
            <w:noWrap/>
            <w:vAlign w:val="center"/>
            <w:hideMark/>
          </w:tcPr>
          <w:p w14:paraId="0AB8A641"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89.331</w:t>
            </w:r>
          </w:p>
        </w:tc>
        <w:tc>
          <w:tcPr>
            <w:tcW w:w="340" w:type="pct"/>
            <w:tcBorders>
              <w:top w:val="nil"/>
              <w:left w:val="nil"/>
              <w:bottom w:val="single" w:sz="4" w:space="0" w:color="auto"/>
              <w:right w:val="single" w:sz="4" w:space="0" w:color="auto"/>
            </w:tcBorders>
            <w:shd w:val="clear" w:color="auto" w:fill="auto"/>
            <w:noWrap/>
            <w:vAlign w:val="center"/>
            <w:hideMark/>
          </w:tcPr>
          <w:p w14:paraId="68CECCB9"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24%</w:t>
            </w:r>
          </w:p>
        </w:tc>
      </w:tr>
      <w:tr w:rsidR="00050BE9" w:rsidRPr="005E7386" w14:paraId="410D692C" w14:textId="77777777" w:rsidTr="005E7386">
        <w:trPr>
          <w:trHeight w:val="198"/>
        </w:trPr>
        <w:tc>
          <w:tcPr>
            <w:tcW w:w="2398" w:type="pct"/>
            <w:tcBorders>
              <w:top w:val="nil"/>
              <w:left w:val="single" w:sz="4" w:space="0" w:color="auto"/>
              <w:bottom w:val="single" w:sz="4" w:space="0" w:color="auto"/>
              <w:right w:val="single" w:sz="4" w:space="0" w:color="auto"/>
            </w:tcBorders>
            <w:shd w:val="clear" w:color="auto" w:fill="auto"/>
            <w:noWrap/>
            <w:hideMark/>
          </w:tcPr>
          <w:p w14:paraId="2E74D909" w14:textId="77777777" w:rsidR="00050BE9" w:rsidRPr="005E7386" w:rsidRDefault="00050BE9" w:rsidP="00CA1367">
            <w:pPr>
              <w:spacing w:after="0" w:line="240" w:lineRule="auto"/>
              <w:rPr>
                <w:rFonts w:eastAsia="Times New Roman" w:cstheme="minorHAnsi"/>
                <w:color w:val="000000"/>
                <w:sz w:val="18"/>
                <w:szCs w:val="20"/>
                <w:lang w:eastAsia="es-EC"/>
              </w:rPr>
            </w:pPr>
            <w:r w:rsidRPr="005E7386">
              <w:rPr>
                <w:rFonts w:eastAsia="Times New Roman" w:cstheme="minorHAnsi"/>
                <w:color w:val="000000"/>
                <w:sz w:val="18"/>
                <w:szCs w:val="20"/>
                <w:lang w:eastAsia="es-EC"/>
              </w:rPr>
              <w:t xml:space="preserve"> Enseñanza</w:t>
            </w:r>
          </w:p>
        </w:tc>
        <w:tc>
          <w:tcPr>
            <w:tcW w:w="606" w:type="pct"/>
            <w:tcBorders>
              <w:top w:val="nil"/>
              <w:left w:val="nil"/>
              <w:bottom w:val="single" w:sz="4" w:space="0" w:color="auto"/>
              <w:right w:val="single" w:sz="4" w:space="0" w:color="auto"/>
            </w:tcBorders>
            <w:shd w:val="clear" w:color="auto" w:fill="auto"/>
            <w:noWrap/>
            <w:vAlign w:val="center"/>
            <w:hideMark/>
          </w:tcPr>
          <w:p w14:paraId="53B6F3F4"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183.332</w:t>
            </w:r>
          </w:p>
        </w:tc>
        <w:tc>
          <w:tcPr>
            <w:tcW w:w="340" w:type="pct"/>
            <w:tcBorders>
              <w:top w:val="nil"/>
              <w:left w:val="nil"/>
              <w:bottom w:val="single" w:sz="4" w:space="0" w:color="auto"/>
              <w:right w:val="single" w:sz="4" w:space="0" w:color="auto"/>
            </w:tcBorders>
            <w:shd w:val="clear" w:color="auto" w:fill="auto"/>
            <w:noWrap/>
            <w:vAlign w:val="center"/>
            <w:hideMark/>
          </w:tcPr>
          <w:p w14:paraId="2CB9AEA2"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5%</w:t>
            </w:r>
          </w:p>
        </w:tc>
        <w:tc>
          <w:tcPr>
            <w:tcW w:w="488" w:type="pct"/>
            <w:tcBorders>
              <w:top w:val="nil"/>
              <w:left w:val="nil"/>
              <w:bottom w:val="single" w:sz="4" w:space="0" w:color="auto"/>
              <w:right w:val="single" w:sz="4" w:space="0" w:color="auto"/>
            </w:tcBorders>
            <w:shd w:val="clear" w:color="auto" w:fill="auto"/>
            <w:noWrap/>
            <w:vAlign w:val="center"/>
            <w:hideMark/>
          </w:tcPr>
          <w:p w14:paraId="6A6D5244"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61.244</w:t>
            </w:r>
          </w:p>
        </w:tc>
        <w:tc>
          <w:tcPr>
            <w:tcW w:w="340" w:type="pct"/>
            <w:tcBorders>
              <w:top w:val="nil"/>
              <w:left w:val="nil"/>
              <w:bottom w:val="single" w:sz="4" w:space="0" w:color="auto"/>
              <w:right w:val="single" w:sz="4" w:space="0" w:color="auto"/>
            </w:tcBorders>
            <w:shd w:val="clear" w:color="auto" w:fill="auto"/>
            <w:noWrap/>
            <w:vAlign w:val="center"/>
            <w:hideMark/>
          </w:tcPr>
          <w:p w14:paraId="7EF9FD99"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8%</w:t>
            </w:r>
          </w:p>
        </w:tc>
        <w:tc>
          <w:tcPr>
            <w:tcW w:w="488" w:type="pct"/>
            <w:tcBorders>
              <w:top w:val="nil"/>
              <w:left w:val="nil"/>
              <w:bottom w:val="single" w:sz="4" w:space="0" w:color="auto"/>
              <w:right w:val="single" w:sz="4" w:space="0" w:color="auto"/>
            </w:tcBorders>
            <w:shd w:val="clear" w:color="auto" w:fill="auto"/>
            <w:noWrap/>
            <w:vAlign w:val="center"/>
            <w:hideMark/>
          </w:tcPr>
          <w:p w14:paraId="5782E34C"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50.518</w:t>
            </w:r>
          </w:p>
        </w:tc>
        <w:tc>
          <w:tcPr>
            <w:tcW w:w="340" w:type="pct"/>
            <w:tcBorders>
              <w:top w:val="nil"/>
              <w:left w:val="nil"/>
              <w:bottom w:val="single" w:sz="4" w:space="0" w:color="auto"/>
              <w:right w:val="single" w:sz="4" w:space="0" w:color="auto"/>
            </w:tcBorders>
            <w:shd w:val="clear" w:color="auto" w:fill="auto"/>
            <w:noWrap/>
            <w:vAlign w:val="center"/>
            <w:hideMark/>
          </w:tcPr>
          <w:p w14:paraId="5356B93E"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13%</w:t>
            </w:r>
          </w:p>
        </w:tc>
      </w:tr>
      <w:tr w:rsidR="00050BE9" w:rsidRPr="005E7386" w14:paraId="03BCD742" w14:textId="77777777" w:rsidTr="005E7386">
        <w:trPr>
          <w:trHeight w:val="198"/>
        </w:trPr>
        <w:tc>
          <w:tcPr>
            <w:tcW w:w="2398" w:type="pct"/>
            <w:tcBorders>
              <w:top w:val="nil"/>
              <w:left w:val="single" w:sz="4" w:space="0" w:color="auto"/>
              <w:bottom w:val="single" w:sz="4" w:space="0" w:color="auto"/>
              <w:right w:val="single" w:sz="4" w:space="0" w:color="auto"/>
            </w:tcBorders>
            <w:shd w:val="clear" w:color="auto" w:fill="auto"/>
            <w:noWrap/>
            <w:hideMark/>
          </w:tcPr>
          <w:p w14:paraId="3A889B2B" w14:textId="77777777" w:rsidR="00050BE9" w:rsidRPr="005E7386" w:rsidRDefault="00050BE9" w:rsidP="00CA1367">
            <w:pPr>
              <w:spacing w:after="0" w:line="240" w:lineRule="auto"/>
              <w:rPr>
                <w:rFonts w:eastAsia="Times New Roman" w:cstheme="minorHAnsi"/>
                <w:color w:val="000000"/>
                <w:sz w:val="18"/>
                <w:szCs w:val="20"/>
                <w:lang w:eastAsia="es-EC"/>
              </w:rPr>
            </w:pPr>
            <w:r w:rsidRPr="005E7386">
              <w:rPr>
                <w:rFonts w:eastAsia="Times New Roman" w:cstheme="minorHAnsi"/>
                <w:color w:val="000000"/>
                <w:sz w:val="18"/>
                <w:szCs w:val="20"/>
                <w:lang w:eastAsia="es-EC"/>
              </w:rPr>
              <w:t xml:space="preserve"> Salud</w:t>
            </w:r>
          </w:p>
        </w:tc>
        <w:tc>
          <w:tcPr>
            <w:tcW w:w="606" w:type="pct"/>
            <w:tcBorders>
              <w:top w:val="nil"/>
              <w:left w:val="nil"/>
              <w:bottom w:val="single" w:sz="4" w:space="0" w:color="auto"/>
              <w:right w:val="single" w:sz="4" w:space="0" w:color="auto"/>
            </w:tcBorders>
            <w:shd w:val="clear" w:color="auto" w:fill="auto"/>
            <w:noWrap/>
            <w:vAlign w:val="center"/>
            <w:hideMark/>
          </w:tcPr>
          <w:p w14:paraId="25B5A6D3"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143.332</w:t>
            </w:r>
          </w:p>
        </w:tc>
        <w:tc>
          <w:tcPr>
            <w:tcW w:w="340" w:type="pct"/>
            <w:tcBorders>
              <w:top w:val="nil"/>
              <w:left w:val="nil"/>
              <w:bottom w:val="single" w:sz="4" w:space="0" w:color="auto"/>
              <w:right w:val="single" w:sz="4" w:space="0" w:color="auto"/>
            </w:tcBorders>
            <w:shd w:val="clear" w:color="auto" w:fill="auto"/>
            <w:noWrap/>
            <w:vAlign w:val="center"/>
            <w:hideMark/>
          </w:tcPr>
          <w:p w14:paraId="44CDBD33"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4%</w:t>
            </w:r>
          </w:p>
        </w:tc>
        <w:tc>
          <w:tcPr>
            <w:tcW w:w="488" w:type="pct"/>
            <w:tcBorders>
              <w:top w:val="nil"/>
              <w:left w:val="nil"/>
              <w:bottom w:val="single" w:sz="4" w:space="0" w:color="auto"/>
              <w:right w:val="single" w:sz="4" w:space="0" w:color="auto"/>
            </w:tcBorders>
            <w:shd w:val="clear" w:color="auto" w:fill="auto"/>
            <w:noWrap/>
            <w:vAlign w:val="center"/>
            <w:hideMark/>
          </w:tcPr>
          <w:p w14:paraId="23E0317C"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34.310</w:t>
            </w:r>
          </w:p>
        </w:tc>
        <w:tc>
          <w:tcPr>
            <w:tcW w:w="340" w:type="pct"/>
            <w:tcBorders>
              <w:top w:val="nil"/>
              <w:left w:val="nil"/>
              <w:bottom w:val="single" w:sz="4" w:space="0" w:color="auto"/>
              <w:right w:val="single" w:sz="4" w:space="0" w:color="auto"/>
            </w:tcBorders>
            <w:shd w:val="clear" w:color="auto" w:fill="auto"/>
            <w:noWrap/>
            <w:vAlign w:val="center"/>
            <w:hideMark/>
          </w:tcPr>
          <w:p w14:paraId="6AD7215C"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4%</w:t>
            </w:r>
          </w:p>
        </w:tc>
        <w:tc>
          <w:tcPr>
            <w:tcW w:w="488" w:type="pct"/>
            <w:tcBorders>
              <w:top w:val="nil"/>
              <w:left w:val="nil"/>
              <w:bottom w:val="single" w:sz="4" w:space="0" w:color="auto"/>
              <w:right w:val="single" w:sz="4" w:space="0" w:color="auto"/>
            </w:tcBorders>
            <w:shd w:val="clear" w:color="auto" w:fill="auto"/>
            <w:noWrap/>
            <w:vAlign w:val="center"/>
            <w:hideMark/>
          </w:tcPr>
          <w:p w14:paraId="5A27B2EB"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23.029</w:t>
            </w:r>
          </w:p>
        </w:tc>
        <w:tc>
          <w:tcPr>
            <w:tcW w:w="340" w:type="pct"/>
            <w:tcBorders>
              <w:top w:val="nil"/>
              <w:left w:val="nil"/>
              <w:bottom w:val="single" w:sz="4" w:space="0" w:color="auto"/>
              <w:right w:val="single" w:sz="4" w:space="0" w:color="auto"/>
            </w:tcBorders>
            <w:shd w:val="clear" w:color="auto" w:fill="auto"/>
            <w:noWrap/>
            <w:vAlign w:val="center"/>
            <w:hideMark/>
          </w:tcPr>
          <w:p w14:paraId="4007BBCF"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6%</w:t>
            </w:r>
          </w:p>
        </w:tc>
      </w:tr>
      <w:tr w:rsidR="00050BE9" w:rsidRPr="005E7386" w14:paraId="21BD31D9" w14:textId="77777777" w:rsidTr="005E7386">
        <w:trPr>
          <w:trHeight w:val="198"/>
        </w:trPr>
        <w:tc>
          <w:tcPr>
            <w:tcW w:w="2398" w:type="pct"/>
            <w:tcBorders>
              <w:top w:val="nil"/>
              <w:left w:val="single" w:sz="4" w:space="0" w:color="auto"/>
              <w:bottom w:val="single" w:sz="4" w:space="0" w:color="auto"/>
              <w:right w:val="single" w:sz="4" w:space="0" w:color="auto"/>
            </w:tcBorders>
            <w:shd w:val="clear" w:color="auto" w:fill="auto"/>
            <w:noWrap/>
            <w:hideMark/>
          </w:tcPr>
          <w:p w14:paraId="7E9AB765" w14:textId="77777777" w:rsidR="00050BE9" w:rsidRPr="005E7386" w:rsidRDefault="00050BE9" w:rsidP="00CA1367">
            <w:pPr>
              <w:spacing w:after="0" w:line="240" w:lineRule="auto"/>
              <w:rPr>
                <w:rFonts w:eastAsia="Times New Roman" w:cstheme="minorHAnsi"/>
                <w:color w:val="000000"/>
                <w:sz w:val="18"/>
                <w:szCs w:val="20"/>
                <w:lang w:eastAsia="es-EC"/>
              </w:rPr>
            </w:pPr>
            <w:r w:rsidRPr="005E7386">
              <w:rPr>
                <w:rFonts w:eastAsia="Times New Roman" w:cstheme="minorHAnsi"/>
                <w:color w:val="000000"/>
                <w:sz w:val="18"/>
                <w:szCs w:val="20"/>
                <w:lang w:eastAsia="es-EC"/>
              </w:rPr>
              <w:t xml:space="preserve"> Otros servicios</w:t>
            </w:r>
          </w:p>
        </w:tc>
        <w:tc>
          <w:tcPr>
            <w:tcW w:w="606" w:type="pct"/>
            <w:tcBorders>
              <w:top w:val="nil"/>
              <w:left w:val="nil"/>
              <w:bottom w:val="single" w:sz="4" w:space="0" w:color="auto"/>
              <w:right w:val="single" w:sz="4" w:space="0" w:color="auto"/>
            </w:tcBorders>
            <w:shd w:val="clear" w:color="auto" w:fill="auto"/>
            <w:noWrap/>
            <w:vAlign w:val="center"/>
            <w:hideMark/>
          </w:tcPr>
          <w:p w14:paraId="107A9548"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55.003</w:t>
            </w:r>
          </w:p>
        </w:tc>
        <w:tc>
          <w:tcPr>
            <w:tcW w:w="340" w:type="pct"/>
            <w:tcBorders>
              <w:top w:val="nil"/>
              <w:left w:val="nil"/>
              <w:bottom w:val="single" w:sz="4" w:space="0" w:color="auto"/>
              <w:right w:val="single" w:sz="4" w:space="0" w:color="auto"/>
            </w:tcBorders>
            <w:shd w:val="clear" w:color="auto" w:fill="auto"/>
            <w:noWrap/>
            <w:vAlign w:val="center"/>
            <w:hideMark/>
          </w:tcPr>
          <w:p w14:paraId="49BD9ABC"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1%</w:t>
            </w:r>
          </w:p>
        </w:tc>
        <w:tc>
          <w:tcPr>
            <w:tcW w:w="488" w:type="pct"/>
            <w:tcBorders>
              <w:top w:val="nil"/>
              <w:left w:val="nil"/>
              <w:bottom w:val="single" w:sz="4" w:space="0" w:color="auto"/>
              <w:right w:val="single" w:sz="4" w:space="0" w:color="auto"/>
            </w:tcBorders>
            <w:shd w:val="clear" w:color="auto" w:fill="auto"/>
            <w:noWrap/>
            <w:vAlign w:val="center"/>
            <w:hideMark/>
          </w:tcPr>
          <w:p w14:paraId="09E60541"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4.529</w:t>
            </w:r>
          </w:p>
        </w:tc>
        <w:tc>
          <w:tcPr>
            <w:tcW w:w="340" w:type="pct"/>
            <w:tcBorders>
              <w:top w:val="nil"/>
              <w:left w:val="nil"/>
              <w:bottom w:val="single" w:sz="4" w:space="0" w:color="auto"/>
              <w:right w:val="single" w:sz="4" w:space="0" w:color="auto"/>
            </w:tcBorders>
            <w:shd w:val="clear" w:color="auto" w:fill="auto"/>
            <w:noWrap/>
            <w:vAlign w:val="center"/>
            <w:hideMark/>
          </w:tcPr>
          <w:p w14:paraId="586431C1"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1%</w:t>
            </w:r>
          </w:p>
        </w:tc>
        <w:tc>
          <w:tcPr>
            <w:tcW w:w="488" w:type="pct"/>
            <w:tcBorders>
              <w:top w:val="nil"/>
              <w:left w:val="nil"/>
              <w:bottom w:val="single" w:sz="4" w:space="0" w:color="auto"/>
              <w:right w:val="single" w:sz="4" w:space="0" w:color="auto"/>
            </w:tcBorders>
            <w:shd w:val="clear" w:color="auto" w:fill="auto"/>
            <w:noWrap/>
            <w:vAlign w:val="center"/>
            <w:hideMark/>
          </w:tcPr>
          <w:p w14:paraId="16D59A39"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4.952</w:t>
            </w:r>
          </w:p>
        </w:tc>
        <w:tc>
          <w:tcPr>
            <w:tcW w:w="340" w:type="pct"/>
            <w:tcBorders>
              <w:top w:val="nil"/>
              <w:left w:val="nil"/>
              <w:bottom w:val="single" w:sz="4" w:space="0" w:color="auto"/>
              <w:right w:val="single" w:sz="4" w:space="0" w:color="auto"/>
            </w:tcBorders>
            <w:shd w:val="clear" w:color="auto" w:fill="auto"/>
            <w:noWrap/>
            <w:vAlign w:val="center"/>
            <w:hideMark/>
          </w:tcPr>
          <w:p w14:paraId="1B8A3FC5"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1%</w:t>
            </w:r>
          </w:p>
        </w:tc>
      </w:tr>
      <w:tr w:rsidR="00050BE9" w:rsidRPr="005E7386" w14:paraId="02AFBDE2" w14:textId="77777777" w:rsidTr="005E7386">
        <w:trPr>
          <w:trHeight w:val="198"/>
        </w:trPr>
        <w:tc>
          <w:tcPr>
            <w:tcW w:w="2398" w:type="pct"/>
            <w:tcBorders>
              <w:top w:val="nil"/>
              <w:left w:val="single" w:sz="4" w:space="0" w:color="auto"/>
              <w:bottom w:val="single" w:sz="4" w:space="0" w:color="auto"/>
              <w:right w:val="single" w:sz="4" w:space="0" w:color="auto"/>
            </w:tcBorders>
            <w:shd w:val="clear" w:color="auto" w:fill="auto"/>
            <w:noWrap/>
            <w:hideMark/>
          </w:tcPr>
          <w:p w14:paraId="722E1E08" w14:textId="77777777" w:rsidR="00050BE9" w:rsidRPr="005E7386" w:rsidRDefault="00050BE9" w:rsidP="00CA1367">
            <w:pPr>
              <w:spacing w:after="0" w:line="240" w:lineRule="auto"/>
              <w:rPr>
                <w:rFonts w:eastAsia="Times New Roman" w:cstheme="minorHAnsi"/>
                <w:color w:val="000000"/>
                <w:sz w:val="18"/>
                <w:szCs w:val="20"/>
                <w:lang w:eastAsia="es-EC"/>
              </w:rPr>
            </w:pPr>
            <w:r w:rsidRPr="005E7386">
              <w:rPr>
                <w:rFonts w:eastAsia="Times New Roman" w:cstheme="minorHAnsi"/>
                <w:color w:val="000000"/>
                <w:sz w:val="18"/>
                <w:szCs w:val="20"/>
                <w:lang w:eastAsia="es-EC"/>
              </w:rPr>
              <w:t>Total</w:t>
            </w:r>
          </w:p>
        </w:tc>
        <w:tc>
          <w:tcPr>
            <w:tcW w:w="606" w:type="pct"/>
            <w:tcBorders>
              <w:top w:val="nil"/>
              <w:left w:val="nil"/>
              <w:bottom w:val="single" w:sz="4" w:space="0" w:color="auto"/>
              <w:right w:val="single" w:sz="4" w:space="0" w:color="auto"/>
            </w:tcBorders>
            <w:shd w:val="clear" w:color="auto" w:fill="auto"/>
            <w:noWrap/>
            <w:vAlign w:val="center"/>
            <w:hideMark/>
          </w:tcPr>
          <w:p w14:paraId="6E430EB1"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3.727.619</w:t>
            </w:r>
          </w:p>
        </w:tc>
        <w:tc>
          <w:tcPr>
            <w:tcW w:w="340" w:type="pct"/>
            <w:tcBorders>
              <w:top w:val="nil"/>
              <w:left w:val="nil"/>
              <w:bottom w:val="single" w:sz="4" w:space="0" w:color="auto"/>
              <w:right w:val="single" w:sz="4" w:space="0" w:color="auto"/>
            </w:tcBorders>
            <w:shd w:val="clear" w:color="auto" w:fill="auto"/>
            <w:noWrap/>
            <w:vAlign w:val="center"/>
            <w:hideMark/>
          </w:tcPr>
          <w:p w14:paraId="1D978AD3"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100%</w:t>
            </w:r>
          </w:p>
        </w:tc>
        <w:tc>
          <w:tcPr>
            <w:tcW w:w="488" w:type="pct"/>
            <w:tcBorders>
              <w:top w:val="nil"/>
              <w:left w:val="nil"/>
              <w:bottom w:val="single" w:sz="4" w:space="0" w:color="auto"/>
              <w:right w:val="single" w:sz="4" w:space="0" w:color="auto"/>
            </w:tcBorders>
            <w:shd w:val="clear" w:color="auto" w:fill="auto"/>
            <w:noWrap/>
            <w:vAlign w:val="center"/>
            <w:hideMark/>
          </w:tcPr>
          <w:p w14:paraId="59B57121"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806.927</w:t>
            </w:r>
          </w:p>
        </w:tc>
        <w:tc>
          <w:tcPr>
            <w:tcW w:w="340" w:type="pct"/>
            <w:tcBorders>
              <w:top w:val="nil"/>
              <w:left w:val="nil"/>
              <w:bottom w:val="single" w:sz="4" w:space="0" w:color="auto"/>
              <w:right w:val="single" w:sz="4" w:space="0" w:color="auto"/>
            </w:tcBorders>
            <w:shd w:val="clear" w:color="auto" w:fill="auto"/>
            <w:noWrap/>
            <w:vAlign w:val="center"/>
            <w:hideMark/>
          </w:tcPr>
          <w:p w14:paraId="20C1ECD6"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100%</w:t>
            </w:r>
          </w:p>
        </w:tc>
        <w:tc>
          <w:tcPr>
            <w:tcW w:w="488" w:type="pct"/>
            <w:tcBorders>
              <w:top w:val="nil"/>
              <w:left w:val="nil"/>
              <w:bottom w:val="single" w:sz="4" w:space="0" w:color="auto"/>
              <w:right w:val="single" w:sz="4" w:space="0" w:color="auto"/>
            </w:tcBorders>
            <w:shd w:val="clear" w:color="auto" w:fill="auto"/>
            <w:noWrap/>
            <w:vAlign w:val="center"/>
            <w:hideMark/>
          </w:tcPr>
          <w:p w14:paraId="4AA78C28"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374.366</w:t>
            </w:r>
          </w:p>
        </w:tc>
        <w:tc>
          <w:tcPr>
            <w:tcW w:w="340" w:type="pct"/>
            <w:tcBorders>
              <w:top w:val="nil"/>
              <w:left w:val="nil"/>
              <w:bottom w:val="single" w:sz="4" w:space="0" w:color="auto"/>
              <w:right w:val="single" w:sz="4" w:space="0" w:color="auto"/>
            </w:tcBorders>
            <w:shd w:val="clear" w:color="auto" w:fill="auto"/>
            <w:noWrap/>
            <w:vAlign w:val="center"/>
            <w:hideMark/>
          </w:tcPr>
          <w:p w14:paraId="18B8C023" w14:textId="77777777" w:rsidR="00050BE9" w:rsidRPr="005E7386" w:rsidRDefault="00050BE9" w:rsidP="00CA1367">
            <w:pPr>
              <w:spacing w:after="0" w:line="240" w:lineRule="auto"/>
              <w:jc w:val="center"/>
              <w:rPr>
                <w:rFonts w:eastAsia="Times New Roman" w:cstheme="minorHAnsi"/>
                <w:color w:val="000000"/>
                <w:sz w:val="18"/>
                <w:szCs w:val="20"/>
                <w:lang w:eastAsia="es-EC"/>
              </w:rPr>
            </w:pPr>
            <w:r w:rsidRPr="005E7386">
              <w:rPr>
                <w:rFonts w:eastAsia="Times New Roman" w:cstheme="minorHAnsi"/>
                <w:color w:val="000000"/>
                <w:sz w:val="18"/>
                <w:szCs w:val="20"/>
                <w:lang w:eastAsia="es-EC"/>
              </w:rPr>
              <w:t>100%</w:t>
            </w:r>
          </w:p>
        </w:tc>
      </w:tr>
    </w:tbl>
    <w:p w14:paraId="2B143F4D" w14:textId="77777777" w:rsidR="00050BE9" w:rsidRPr="00F72DB2" w:rsidRDefault="00050BE9" w:rsidP="00050BE9">
      <w:pPr>
        <w:pStyle w:val="Prrafodelista"/>
        <w:spacing w:after="0" w:line="240" w:lineRule="auto"/>
        <w:ind w:left="0"/>
        <w:rPr>
          <w:rFonts w:cstheme="minorHAnsi"/>
          <w:sz w:val="16"/>
          <w:szCs w:val="16"/>
        </w:rPr>
      </w:pPr>
      <w:r w:rsidRPr="00F72DB2">
        <w:rPr>
          <w:rFonts w:cstheme="minorHAnsi"/>
          <w:sz w:val="16"/>
          <w:szCs w:val="16"/>
        </w:rPr>
        <w:t>Nota (*): En miles de dólares del 2007</w:t>
      </w:r>
    </w:p>
    <w:p w14:paraId="42CD294B" w14:textId="77777777" w:rsidR="00050BE9" w:rsidRPr="005E7386" w:rsidRDefault="00050BE9" w:rsidP="00050BE9">
      <w:pPr>
        <w:pStyle w:val="Prrafodelista"/>
        <w:spacing w:after="0" w:line="240" w:lineRule="auto"/>
        <w:ind w:left="0"/>
        <w:rPr>
          <w:rFonts w:cstheme="minorHAnsi"/>
          <w:sz w:val="16"/>
          <w:szCs w:val="16"/>
        </w:rPr>
      </w:pPr>
      <w:r w:rsidRPr="00F72DB2">
        <w:rPr>
          <w:rFonts w:cstheme="minorHAnsi"/>
          <w:sz w:val="16"/>
          <w:szCs w:val="16"/>
        </w:rPr>
        <w:t xml:space="preserve">Fuente: </w:t>
      </w:r>
      <w:r w:rsidRPr="005E7386">
        <w:rPr>
          <w:rFonts w:cstheme="minorHAnsi"/>
          <w:sz w:val="16"/>
          <w:szCs w:val="16"/>
        </w:rPr>
        <w:t>Banco Central del Ecuador, Cuentas cantonales 2011</w:t>
      </w:r>
    </w:p>
    <w:p w14:paraId="53B5F531" w14:textId="77777777" w:rsidR="00050BE9" w:rsidRPr="005E7386" w:rsidRDefault="00050BE9" w:rsidP="00050BE9">
      <w:pPr>
        <w:pStyle w:val="Prrafodelista"/>
        <w:spacing w:after="0" w:line="240" w:lineRule="auto"/>
        <w:ind w:left="0"/>
        <w:rPr>
          <w:rFonts w:cstheme="minorHAnsi"/>
          <w:sz w:val="16"/>
          <w:szCs w:val="16"/>
        </w:rPr>
      </w:pPr>
      <w:r w:rsidRPr="005E7386">
        <w:rPr>
          <w:rFonts w:cstheme="minorHAnsi"/>
          <w:sz w:val="16"/>
          <w:szCs w:val="16"/>
        </w:rPr>
        <w:t>Elaboración: SENPLADES - SZ6,  2015</w:t>
      </w:r>
    </w:p>
    <w:p w14:paraId="068C3591" w14:textId="77777777" w:rsidR="00D831D7" w:rsidRPr="005E7386" w:rsidRDefault="00D831D7" w:rsidP="00050BE9">
      <w:pPr>
        <w:pStyle w:val="Prrafodelista"/>
        <w:spacing w:after="0" w:line="240" w:lineRule="auto"/>
        <w:ind w:left="0"/>
        <w:rPr>
          <w:rFonts w:cstheme="minorHAnsi"/>
          <w:sz w:val="16"/>
          <w:szCs w:val="16"/>
        </w:rPr>
      </w:pPr>
    </w:p>
    <w:p w14:paraId="4BEFAA35" w14:textId="77777777" w:rsidR="005E7386" w:rsidRPr="005E7386" w:rsidRDefault="00D831D7" w:rsidP="005E7386">
      <w:pPr>
        <w:spacing w:before="120" w:after="0" w:line="360" w:lineRule="auto"/>
        <w:jc w:val="both"/>
        <w:rPr>
          <w:rFonts w:cstheme="minorHAnsi"/>
          <w:bCs/>
          <w:color w:val="000000"/>
          <w:sz w:val="24"/>
          <w:szCs w:val="24"/>
        </w:rPr>
      </w:pPr>
      <w:r w:rsidRPr="005E7386">
        <w:rPr>
          <w:rFonts w:cstheme="minorHAnsi"/>
          <w:sz w:val="24"/>
          <w:szCs w:val="24"/>
        </w:rPr>
        <w:t>De acuerdo a</w:t>
      </w:r>
      <w:r w:rsidR="00DE4236" w:rsidRPr="005E7386">
        <w:rPr>
          <w:rFonts w:cstheme="minorHAnsi"/>
          <w:sz w:val="24"/>
          <w:szCs w:val="24"/>
        </w:rPr>
        <w:t xml:space="preserve"> las Cuentas </w:t>
      </w:r>
      <w:r w:rsidR="00322DEF" w:rsidRPr="005E7386">
        <w:rPr>
          <w:rFonts w:cstheme="minorHAnsi"/>
          <w:sz w:val="24"/>
          <w:szCs w:val="24"/>
        </w:rPr>
        <w:t>Provinciales</w:t>
      </w:r>
      <w:r w:rsidR="00DE4236" w:rsidRPr="005E7386">
        <w:rPr>
          <w:rFonts w:cstheme="minorHAnsi"/>
          <w:sz w:val="24"/>
          <w:szCs w:val="24"/>
        </w:rPr>
        <w:t>, el</w:t>
      </w:r>
      <w:r w:rsidR="00DE4236" w:rsidRPr="005E7386">
        <w:rPr>
          <w:rFonts w:cstheme="minorHAnsi"/>
          <w:bCs/>
          <w:color w:val="000000"/>
          <w:sz w:val="24"/>
          <w:szCs w:val="24"/>
        </w:rPr>
        <w:t xml:space="preserve"> </w:t>
      </w:r>
      <w:r w:rsidR="00DE1462" w:rsidRPr="005E7386">
        <w:rPr>
          <w:rFonts w:cstheme="minorHAnsi"/>
          <w:bCs/>
          <w:color w:val="000000"/>
          <w:sz w:val="24"/>
          <w:szCs w:val="24"/>
        </w:rPr>
        <w:t>65</w:t>
      </w:r>
      <w:r w:rsidR="00DE4236" w:rsidRPr="005E7386">
        <w:rPr>
          <w:rFonts w:cstheme="minorHAnsi"/>
          <w:bCs/>
          <w:color w:val="000000"/>
          <w:sz w:val="24"/>
          <w:szCs w:val="24"/>
        </w:rPr>
        <w:t xml:space="preserve">% de actividades económicas se concentran en Cuenca, que cuenta con </w:t>
      </w:r>
      <w:r w:rsidR="000B2D58" w:rsidRPr="005E7386">
        <w:rPr>
          <w:rFonts w:cstheme="minorHAnsi"/>
          <w:bCs/>
          <w:color w:val="000000"/>
          <w:sz w:val="24"/>
          <w:szCs w:val="24"/>
        </w:rPr>
        <w:t>va</w:t>
      </w:r>
      <w:r w:rsidR="00566BE0" w:rsidRPr="005E7386">
        <w:rPr>
          <w:rFonts w:cstheme="minorHAnsi"/>
          <w:bCs/>
          <w:color w:val="000000"/>
          <w:sz w:val="24"/>
          <w:szCs w:val="24"/>
        </w:rPr>
        <w:t>rias</w:t>
      </w:r>
      <w:r w:rsidR="00DE4236" w:rsidRPr="005E7386">
        <w:rPr>
          <w:rFonts w:cstheme="minorHAnsi"/>
          <w:bCs/>
          <w:color w:val="000000"/>
          <w:sz w:val="24"/>
          <w:szCs w:val="24"/>
        </w:rPr>
        <w:t xml:space="preserve"> unidades productivas </w:t>
      </w:r>
      <w:r w:rsidR="00566BE0" w:rsidRPr="005E7386">
        <w:rPr>
          <w:rFonts w:cstheme="minorHAnsi"/>
          <w:bCs/>
          <w:color w:val="000000"/>
          <w:sz w:val="24"/>
          <w:szCs w:val="24"/>
        </w:rPr>
        <w:t>y</w:t>
      </w:r>
      <w:r w:rsidR="00DE4236" w:rsidRPr="005E7386">
        <w:rPr>
          <w:rFonts w:cstheme="minorHAnsi"/>
          <w:bCs/>
          <w:color w:val="000000"/>
          <w:sz w:val="24"/>
          <w:szCs w:val="24"/>
        </w:rPr>
        <w:t xml:space="preserve"> dispone </w:t>
      </w:r>
      <w:r w:rsidR="00566BE0" w:rsidRPr="005E7386">
        <w:rPr>
          <w:rFonts w:cstheme="minorHAnsi"/>
          <w:bCs/>
          <w:color w:val="000000"/>
          <w:sz w:val="24"/>
          <w:szCs w:val="24"/>
        </w:rPr>
        <w:t xml:space="preserve">de </w:t>
      </w:r>
      <w:r w:rsidR="00DE4236" w:rsidRPr="005E7386">
        <w:rPr>
          <w:rFonts w:cstheme="minorHAnsi"/>
          <w:bCs/>
          <w:color w:val="000000"/>
          <w:sz w:val="24"/>
          <w:szCs w:val="24"/>
        </w:rPr>
        <w:t xml:space="preserve">una alta cobertura de </w:t>
      </w:r>
      <w:r w:rsidR="00322DEF" w:rsidRPr="005E7386">
        <w:rPr>
          <w:rFonts w:cstheme="minorHAnsi"/>
          <w:bCs/>
          <w:color w:val="000000"/>
          <w:sz w:val="24"/>
          <w:szCs w:val="24"/>
        </w:rPr>
        <w:t>prestación</w:t>
      </w:r>
      <w:r w:rsidR="005E7386" w:rsidRPr="005E7386">
        <w:rPr>
          <w:rFonts w:cstheme="minorHAnsi"/>
          <w:bCs/>
          <w:color w:val="000000"/>
          <w:sz w:val="24"/>
          <w:szCs w:val="24"/>
        </w:rPr>
        <w:t xml:space="preserve"> de servicios. En</w:t>
      </w:r>
      <w:r w:rsidR="00DE4236" w:rsidRPr="005E7386">
        <w:rPr>
          <w:rFonts w:cstheme="minorHAnsi"/>
          <w:bCs/>
          <w:color w:val="000000"/>
          <w:sz w:val="24"/>
          <w:szCs w:val="24"/>
        </w:rPr>
        <w:t xml:space="preserve"> </w:t>
      </w:r>
      <w:r w:rsidR="00566BE0" w:rsidRPr="005E7386">
        <w:rPr>
          <w:rFonts w:cstheme="minorHAnsi"/>
          <w:bCs/>
          <w:color w:val="000000"/>
          <w:sz w:val="24"/>
          <w:szCs w:val="24"/>
        </w:rPr>
        <w:t>segund</w:t>
      </w:r>
      <w:r w:rsidR="00255B8B" w:rsidRPr="005E7386">
        <w:rPr>
          <w:rFonts w:cstheme="minorHAnsi"/>
          <w:bCs/>
          <w:color w:val="000000"/>
          <w:sz w:val="24"/>
          <w:szCs w:val="24"/>
        </w:rPr>
        <w:t>o</w:t>
      </w:r>
      <w:r w:rsidR="005E7386" w:rsidRPr="005E7386">
        <w:rPr>
          <w:rFonts w:cstheme="minorHAnsi"/>
          <w:bCs/>
          <w:color w:val="000000"/>
          <w:sz w:val="24"/>
          <w:szCs w:val="24"/>
        </w:rPr>
        <w:t xml:space="preserve"> lugar, están los cantones Azogues y La Troncal con el 6% debido al aporte de las actividades de construcción, alojamiento, alimentación y salud, en el primer caso y </w:t>
      </w:r>
      <w:r w:rsidR="000A5A70" w:rsidRPr="005E7386">
        <w:rPr>
          <w:rFonts w:cstheme="minorHAnsi"/>
          <w:bCs/>
          <w:color w:val="000000"/>
          <w:sz w:val="24"/>
          <w:szCs w:val="24"/>
        </w:rPr>
        <w:t>por</w:t>
      </w:r>
      <w:r w:rsidR="008940AE" w:rsidRPr="005E7386">
        <w:rPr>
          <w:rFonts w:cstheme="minorHAnsi"/>
          <w:bCs/>
          <w:color w:val="000000"/>
          <w:sz w:val="24"/>
          <w:szCs w:val="24"/>
        </w:rPr>
        <w:t xml:space="preserve"> sus</w:t>
      </w:r>
      <w:r w:rsidR="000A5A70" w:rsidRPr="005E7386">
        <w:rPr>
          <w:rFonts w:cstheme="minorHAnsi"/>
          <w:bCs/>
          <w:color w:val="000000"/>
          <w:sz w:val="24"/>
          <w:szCs w:val="24"/>
        </w:rPr>
        <w:t xml:space="preserve"> actividades agropecuarias</w:t>
      </w:r>
      <w:r w:rsidR="008940AE" w:rsidRPr="005E7386">
        <w:rPr>
          <w:rFonts w:cstheme="minorHAnsi"/>
          <w:bCs/>
          <w:color w:val="000000"/>
          <w:sz w:val="24"/>
          <w:szCs w:val="24"/>
        </w:rPr>
        <w:t xml:space="preserve"> como </w:t>
      </w:r>
      <w:r w:rsidR="000A5A70" w:rsidRPr="005E7386">
        <w:rPr>
          <w:rFonts w:cstheme="minorHAnsi"/>
          <w:bCs/>
          <w:color w:val="000000"/>
          <w:sz w:val="24"/>
          <w:szCs w:val="24"/>
        </w:rPr>
        <w:t xml:space="preserve">la producción de </w:t>
      </w:r>
      <w:r w:rsidR="00734D70" w:rsidRPr="005E7386">
        <w:rPr>
          <w:rFonts w:cstheme="minorHAnsi"/>
          <w:bCs/>
          <w:color w:val="000000"/>
          <w:sz w:val="24"/>
          <w:szCs w:val="24"/>
        </w:rPr>
        <w:t>cacao, banano, café y caña de azúcar para la industria azucarera</w:t>
      </w:r>
      <w:r w:rsidR="005E7386" w:rsidRPr="005E7386">
        <w:rPr>
          <w:rFonts w:cstheme="minorHAnsi"/>
          <w:bCs/>
          <w:color w:val="000000"/>
          <w:sz w:val="24"/>
          <w:szCs w:val="24"/>
        </w:rPr>
        <w:t xml:space="preserve"> en el caso de La Troncal.</w:t>
      </w:r>
      <w:r w:rsidR="000A5A70" w:rsidRPr="005E7386">
        <w:rPr>
          <w:rFonts w:cstheme="minorHAnsi"/>
          <w:bCs/>
          <w:color w:val="000000"/>
          <w:sz w:val="24"/>
          <w:szCs w:val="24"/>
        </w:rPr>
        <w:t xml:space="preserve"> El </w:t>
      </w:r>
      <w:r w:rsidR="005E7386" w:rsidRPr="005E7386">
        <w:rPr>
          <w:rFonts w:cstheme="minorHAnsi"/>
          <w:bCs/>
          <w:color w:val="000000"/>
          <w:sz w:val="24"/>
          <w:szCs w:val="24"/>
        </w:rPr>
        <w:t>tercer</w:t>
      </w:r>
      <w:r w:rsidR="000A5A70" w:rsidRPr="005E7386">
        <w:rPr>
          <w:rFonts w:cstheme="minorHAnsi"/>
          <w:bCs/>
          <w:color w:val="000000"/>
          <w:sz w:val="24"/>
          <w:szCs w:val="24"/>
        </w:rPr>
        <w:t xml:space="preserve"> lu</w:t>
      </w:r>
      <w:r w:rsidR="00566BE0" w:rsidRPr="005E7386">
        <w:rPr>
          <w:rFonts w:cstheme="minorHAnsi"/>
          <w:bCs/>
          <w:color w:val="000000"/>
          <w:sz w:val="24"/>
          <w:szCs w:val="24"/>
        </w:rPr>
        <w:t xml:space="preserve">gar </w:t>
      </w:r>
      <w:r w:rsidR="000A5A70" w:rsidRPr="005E7386">
        <w:rPr>
          <w:rFonts w:cstheme="minorHAnsi"/>
          <w:bCs/>
          <w:color w:val="000000"/>
          <w:sz w:val="24"/>
          <w:szCs w:val="24"/>
        </w:rPr>
        <w:t xml:space="preserve">le corresponde a </w:t>
      </w:r>
      <w:r w:rsidR="005E7386" w:rsidRPr="005E7386">
        <w:rPr>
          <w:rFonts w:cstheme="minorHAnsi"/>
          <w:bCs/>
          <w:color w:val="000000"/>
          <w:sz w:val="24"/>
          <w:szCs w:val="24"/>
        </w:rPr>
        <w:t>Morona</w:t>
      </w:r>
      <w:r w:rsidR="00DE4236" w:rsidRPr="005E7386">
        <w:rPr>
          <w:rFonts w:cstheme="minorHAnsi"/>
          <w:bCs/>
          <w:color w:val="000000"/>
          <w:sz w:val="24"/>
          <w:szCs w:val="24"/>
        </w:rPr>
        <w:t xml:space="preserve"> </w:t>
      </w:r>
      <w:r w:rsidR="005E7386" w:rsidRPr="005E7386">
        <w:rPr>
          <w:rFonts w:cstheme="minorHAnsi"/>
          <w:bCs/>
          <w:color w:val="000000"/>
          <w:sz w:val="24"/>
          <w:szCs w:val="24"/>
        </w:rPr>
        <w:t>con el 3%; el cuarto a Sevilla de Oro con el 3%. En quinto lugar están nueve cantones que generán entre el 1 y 2% de la riqueza zonal, mientras que los 20 cantones restantes generan menos del 1% del VAB zonal.</w:t>
      </w:r>
    </w:p>
    <w:p w14:paraId="44618560" w14:textId="77777777" w:rsidR="000E06BE" w:rsidRPr="00F17EF2" w:rsidRDefault="00DE4236" w:rsidP="00FA5B1D">
      <w:pPr>
        <w:spacing w:before="120" w:after="0" w:line="360" w:lineRule="auto"/>
        <w:jc w:val="both"/>
        <w:rPr>
          <w:rFonts w:cstheme="minorHAnsi"/>
          <w:sz w:val="24"/>
          <w:szCs w:val="24"/>
        </w:rPr>
      </w:pPr>
      <w:r w:rsidRPr="00F17EF2">
        <w:rPr>
          <w:rFonts w:cstheme="minorHAnsi"/>
          <w:sz w:val="24"/>
          <w:szCs w:val="24"/>
        </w:rPr>
        <w:t>Según el Censo Nacional Económico 2010, en la Zona 6 existen 49.765 establecimientos económicos que represent</w:t>
      </w:r>
      <w:r w:rsidR="00FA5B1D">
        <w:rPr>
          <w:rFonts w:cstheme="minorHAnsi"/>
          <w:sz w:val="24"/>
          <w:szCs w:val="24"/>
        </w:rPr>
        <w:t xml:space="preserve">an el </w:t>
      </w:r>
      <w:r w:rsidR="00F72DB2">
        <w:rPr>
          <w:rFonts w:cstheme="minorHAnsi"/>
          <w:sz w:val="24"/>
          <w:szCs w:val="24"/>
        </w:rPr>
        <w:t>10</w:t>
      </w:r>
      <w:r w:rsidR="00FA5B1D">
        <w:rPr>
          <w:rFonts w:cstheme="minorHAnsi"/>
          <w:sz w:val="24"/>
          <w:szCs w:val="24"/>
        </w:rPr>
        <w:t>% del total nacional y</w:t>
      </w:r>
      <w:r w:rsidR="00F72DB2">
        <w:rPr>
          <w:rFonts w:cstheme="minorHAnsi"/>
          <w:sz w:val="24"/>
          <w:szCs w:val="24"/>
        </w:rPr>
        <w:t xml:space="preserve"> ocupan a 175.046 personas, lo que equivale a</w:t>
      </w:r>
      <w:r w:rsidRPr="00F17EF2">
        <w:rPr>
          <w:rFonts w:cstheme="minorHAnsi"/>
          <w:sz w:val="24"/>
          <w:szCs w:val="24"/>
        </w:rPr>
        <w:t xml:space="preserve">l 38% de la </w:t>
      </w:r>
      <w:r w:rsidR="00F72DB2">
        <w:rPr>
          <w:rFonts w:cstheme="minorHAnsi"/>
          <w:sz w:val="24"/>
          <w:szCs w:val="24"/>
        </w:rPr>
        <w:t>PEA de 10 años y más en la z</w:t>
      </w:r>
      <w:r w:rsidR="00FA5B1D">
        <w:rPr>
          <w:rFonts w:cstheme="minorHAnsi"/>
          <w:sz w:val="24"/>
          <w:szCs w:val="24"/>
        </w:rPr>
        <w:t>ona</w:t>
      </w:r>
      <w:r w:rsidR="00F72DB2">
        <w:rPr>
          <w:rFonts w:cstheme="minorHAnsi"/>
          <w:sz w:val="24"/>
          <w:szCs w:val="24"/>
        </w:rPr>
        <w:t>.</w:t>
      </w:r>
      <w:r w:rsidR="00FA5B1D">
        <w:rPr>
          <w:rFonts w:cstheme="minorHAnsi"/>
          <w:sz w:val="24"/>
          <w:szCs w:val="24"/>
        </w:rPr>
        <w:t xml:space="preserve"> E</w:t>
      </w:r>
      <w:r w:rsidR="00F759CD" w:rsidRPr="00F17EF2">
        <w:rPr>
          <w:rFonts w:cstheme="minorHAnsi"/>
          <w:sz w:val="24"/>
          <w:szCs w:val="24"/>
        </w:rPr>
        <w:t>n conjunto</w:t>
      </w:r>
      <w:r w:rsidR="00FA5B1D">
        <w:rPr>
          <w:rFonts w:cstheme="minorHAnsi"/>
          <w:sz w:val="24"/>
          <w:szCs w:val="24"/>
        </w:rPr>
        <w:t>,</w:t>
      </w:r>
      <w:r w:rsidRPr="00F17EF2">
        <w:rPr>
          <w:rFonts w:cstheme="minorHAnsi"/>
          <w:sz w:val="24"/>
          <w:szCs w:val="24"/>
        </w:rPr>
        <w:t xml:space="preserve"> </w:t>
      </w:r>
      <w:r w:rsidR="00F72DB2">
        <w:rPr>
          <w:rFonts w:cstheme="minorHAnsi"/>
          <w:sz w:val="24"/>
          <w:szCs w:val="24"/>
        </w:rPr>
        <w:t>est</w:t>
      </w:r>
      <w:r w:rsidRPr="00F17EF2">
        <w:rPr>
          <w:rFonts w:cstheme="minorHAnsi"/>
          <w:sz w:val="24"/>
          <w:szCs w:val="24"/>
        </w:rPr>
        <w:t xml:space="preserve">os establecimientos generaron ventas </w:t>
      </w:r>
      <w:r w:rsidR="00FA5B1D">
        <w:rPr>
          <w:rFonts w:cstheme="minorHAnsi"/>
          <w:sz w:val="24"/>
          <w:szCs w:val="24"/>
        </w:rPr>
        <w:t xml:space="preserve">US$ </w:t>
      </w:r>
      <w:r w:rsidRPr="00F17EF2">
        <w:rPr>
          <w:rFonts w:cstheme="minorHAnsi"/>
          <w:sz w:val="24"/>
          <w:szCs w:val="24"/>
        </w:rPr>
        <w:t>11.245 millones</w:t>
      </w:r>
      <w:r w:rsidR="00FA5B1D">
        <w:rPr>
          <w:rFonts w:cstheme="minorHAnsi"/>
          <w:sz w:val="24"/>
          <w:szCs w:val="24"/>
        </w:rPr>
        <w:t xml:space="preserve"> (</w:t>
      </w:r>
      <w:r w:rsidR="00F72DB2">
        <w:rPr>
          <w:rFonts w:cstheme="minorHAnsi"/>
          <w:sz w:val="24"/>
          <w:szCs w:val="24"/>
        </w:rPr>
        <w:t>8% de</w:t>
      </w:r>
      <w:r w:rsidRPr="00F17EF2">
        <w:rPr>
          <w:rFonts w:cstheme="minorHAnsi"/>
          <w:sz w:val="24"/>
          <w:szCs w:val="24"/>
        </w:rPr>
        <w:t xml:space="preserve"> las ventas nacionales</w:t>
      </w:r>
      <w:r w:rsidR="00FA5B1D">
        <w:rPr>
          <w:rFonts w:cstheme="minorHAnsi"/>
          <w:sz w:val="24"/>
          <w:szCs w:val="24"/>
        </w:rPr>
        <w:t>)</w:t>
      </w:r>
      <w:r w:rsidRPr="00F17EF2">
        <w:rPr>
          <w:rFonts w:cstheme="minorHAnsi"/>
          <w:sz w:val="24"/>
          <w:szCs w:val="24"/>
        </w:rPr>
        <w:t>.</w:t>
      </w:r>
    </w:p>
    <w:p w14:paraId="6C4690B5" w14:textId="77777777" w:rsidR="000E06BE" w:rsidRPr="00F17EF2" w:rsidRDefault="000E06BE" w:rsidP="00F17EF2">
      <w:pPr>
        <w:pStyle w:val="Prrafodelista"/>
        <w:numPr>
          <w:ilvl w:val="3"/>
          <w:numId w:val="15"/>
        </w:numPr>
        <w:spacing w:before="120" w:after="0" w:line="360" w:lineRule="auto"/>
        <w:rPr>
          <w:rFonts w:eastAsia="Times New Roman" w:cstheme="minorHAnsi"/>
          <w:b/>
          <w:sz w:val="24"/>
          <w:szCs w:val="24"/>
        </w:rPr>
      </w:pPr>
      <w:r w:rsidRPr="00F17EF2">
        <w:rPr>
          <w:rFonts w:eastAsia="Times New Roman" w:cstheme="minorHAnsi"/>
          <w:b/>
          <w:sz w:val="24"/>
          <w:szCs w:val="24"/>
        </w:rPr>
        <w:t>Empleo y Talento Humano</w:t>
      </w:r>
    </w:p>
    <w:p w14:paraId="6A2A71FA" w14:textId="77777777" w:rsidR="00F12604" w:rsidRPr="00F17EF2" w:rsidRDefault="00FA5B1D" w:rsidP="00F17EF2">
      <w:pPr>
        <w:spacing w:before="120" w:after="0" w:line="360" w:lineRule="auto"/>
        <w:jc w:val="both"/>
        <w:rPr>
          <w:rFonts w:cstheme="minorHAnsi"/>
          <w:color w:val="000000"/>
          <w:sz w:val="24"/>
          <w:szCs w:val="24"/>
        </w:rPr>
      </w:pPr>
      <w:r>
        <w:rPr>
          <w:rFonts w:cstheme="minorHAnsi"/>
          <w:color w:val="000000"/>
          <w:sz w:val="24"/>
          <w:szCs w:val="24"/>
        </w:rPr>
        <w:t>L</w:t>
      </w:r>
      <w:r w:rsidR="000E06BE" w:rsidRPr="00F17EF2">
        <w:rPr>
          <w:rFonts w:cstheme="minorHAnsi"/>
          <w:color w:val="000000"/>
          <w:sz w:val="24"/>
          <w:szCs w:val="24"/>
        </w:rPr>
        <w:t>a oferta de empleo</w:t>
      </w:r>
      <w:r w:rsidR="00F12604" w:rsidRPr="00F17EF2">
        <w:rPr>
          <w:rFonts w:cstheme="minorHAnsi"/>
          <w:color w:val="000000"/>
          <w:sz w:val="24"/>
          <w:szCs w:val="24"/>
        </w:rPr>
        <w:t>,</w:t>
      </w:r>
      <w:r w:rsidR="000E06BE" w:rsidRPr="00F17EF2">
        <w:rPr>
          <w:rFonts w:cstheme="minorHAnsi"/>
          <w:color w:val="000000"/>
          <w:sz w:val="24"/>
          <w:szCs w:val="24"/>
        </w:rPr>
        <w:t xml:space="preserve"> medida como la tasa de participación laboral global</w:t>
      </w:r>
      <w:r w:rsidR="00F12604" w:rsidRPr="00F17EF2">
        <w:rPr>
          <w:rFonts w:cstheme="minorHAnsi"/>
          <w:color w:val="000000"/>
          <w:sz w:val="24"/>
          <w:szCs w:val="24"/>
        </w:rPr>
        <w:t>, es del 53%,</w:t>
      </w:r>
      <w:r w:rsidR="000E06BE" w:rsidRPr="00F17EF2">
        <w:rPr>
          <w:rFonts w:cstheme="minorHAnsi"/>
          <w:color w:val="000000"/>
          <w:sz w:val="24"/>
          <w:szCs w:val="24"/>
        </w:rPr>
        <w:t xml:space="preserve"> </w:t>
      </w:r>
      <w:r>
        <w:rPr>
          <w:rFonts w:cstheme="minorHAnsi"/>
          <w:color w:val="000000"/>
          <w:sz w:val="24"/>
          <w:szCs w:val="24"/>
        </w:rPr>
        <w:t xml:space="preserve">lo que significa que </w:t>
      </w:r>
      <w:r w:rsidR="000E06BE" w:rsidRPr="00F17EF2">
        <w:rPr>
          <w:rFonts w:cstheme="minorHAnsi"/>
          <w:color w:val="000000"/>
          <w:sz w:val="24"/>
          <w:szCs w:val="24"/>
        </w:rPr>
        <w:t>461.670 personas están trabajando en alguna actividad económica</w:t>
      </w:r>
      <w:r>
        <w:rPr>
          <w:rFonts w:cstheme="minorHAnsi"/>
          <w:color w:val="000000"/>
          <w:sz w:val="24"/>
          <w:szCs w:val="24"/>
        </w:rPr>
        <w:t xml:space="preserve">, esto equivale al </w:t>
      </w:r>
      <w:r w:rsidR="00F12604" w:rsidRPr="00F17EF2">
        <w:rPr>
          <w:rFonts w:cstheme="minorHAnsi"/>
          <w:color w:val="000000"/>
          <w:sz w:val="24"/>
          <w:szCs w:val="24"/>
        </w:rPr>
        <w:t>7,6</w:t>
      </w:r>
      <w:r w:rsidR="000E06BE" w:rsidRPr="00F17EF2">
        <w:rPr>
          <w:rFonts w:cstheme="minorHAnsi"/>
          <w:color w:val="000000"/>
          <w:sz w:val="24"/>
          <w:szCs w:val="24"/>
        </w:rPr>
        <w:t xml:space="preserve">% del total de la PEA nacional. </w:t>
      </w:r>
      <w:r w:rsidR="00F12604" w:rsidRPr="00F17EF2">
        <w:rPr>
          <w:rFonts w:cstheme="minorHAnsi"/>
          <w:color w:val="000000"/>
          <w:sz w:val="24"/>
          <w:szCs w:val="24"/>
        </w:rPr>
        <w:t>(INEC, 2010)</w:t>
      </w:r>
    </w:p>
    <w:p w14:paraId="79637855" w14:textId="77777777" w:rsidR="000E06BE" w:rsidRPr="00F17EF2" w:rsidRDefault="000E06BE" w:rsidP="00F17EF2">
      <w:pPr>
        <w:spacing w:before="120" w:after="0" w:line="360" w:lineRule="auto"/>
        <w:jc w:val="both"/>
        <w:rPr>
          <w:rFonts w:cstheme="minorHAnsi"/>
          <w:color w:val="000000"/>
          <w:sz w:val="24"/>
          <w:szCs w:val="24"/>
        </w:rPr>
      </w:pPr>
      <w:r w:rsidRPr="00F17EF2">
        <w:rPr>
          <w:rFonts w:cstheme="minorHAnsi"/>
          <w:color w:val="000000"/>
          <w:sz w:val="24"/>
          <w:szCs w:val="24"/>
        </w:rPr>
        <w:lastRenderedPageBreak/>
        <w:t>Por otra parte, la demanda de empleo</w:t>
      </w:r>
      <w:r w:rsidR="00F12604" w:rsidRPr="00F17EF2">
        <w:rPr>
          <w:rFonts w:cstheme="minorHAnsi"/>
          <w:color w:val="000000"/>
          <w:sz w:val="24"/>
          <w:szCs w:val="24"/>
        </w:rPr>
        <w:t>,</w:t>
      </w:r>
      <w:r w:rsidRPr="00F17EF2">
        <w:rPr>
          <w:rFonts w:cstheme="minorHAnsi"/>
          <w:color w:val="000000"/>
          <w:sz w:val="24"/>
          <w:szCs w:val="24"/>
        </w:rPr>
        <w:t xml:space="preserve"> medida a través de la tasa de ocupación plena, la tasa de subempleo y la tasa de desempleo</w:t>
      </w:r>
      <w:r w:rsidRPr="00F17EF2">
        <w:rPr>
          <w:rStyle w:val="Refdenotaalpie"/>
          <w:rFonts w:cstheme="minorHAnsi"/>
          <w:color w:val="000000"/>
          <w:sz w:val="24"/>
          <w:szCs w:val="24"/>
        </w:rPr>
        <w:footnoteReference w:id="19"/>
      </w:r>
      <w:r w:rsidR="00C43CC5" w:rsidRPr="00F17EF2">
        <w:rPr>
          <w:rFonts w:cstheme="minorHAnsi"/>
          <w:color w:val="000000"/>
          <w:sz w:val="24"/>
          <w:szCs w:val="24"/>
        </w:rPr>
        <w:t xml:space="preserve"> que se representa en el gráfico </w:t>
      </w:r>
      <w:r w:rsidR="00D831D7">
        <w:rPr>
          <w:rFonts w:cstheme="minorHAnsi"/>
          <w:color w:val="000000"/>
          <w:sz w:val="24"/>
          <w:szCs w:val="24"/>
        </w:rPr>
        <w:t>5</w:t>
      </w:r>
      <w:r w:rsidR="00C43CC5" w:rsidRPr="00F17EF2">
        <w:rPr>
          <w:rFonts w:cstheme="minorHAnsi"/>
          <w:color w:val="000000"/>
          <w:sz w:val="24"/>
          <w:szCs w:val="24"/>
        </w:rPr>
        <w:t xml:space="preserve">, </w:t>
      </w:r>
      <w:r w:rsidR="00FA5B1D">
        <w:rPr>
          <w:rFonts w:cstheme="minorHAnsi"/>
          <w:color w:val="000000"/>
          <w:sz w:val="24"/>
          <w:szCs w:val="24"/>
        </w:rPr>
        <w:t>muestra que en</w:t>
      </w:r>
      <w:r w:rsidRPr="00F17EF2">
        <w:rPr>
          <w:rFonts w:cstheme="minorHAnsi"/>
          <w:color w:val="000000"/>
          <w:sz w:val="24"/>
          <w:szCs w:val="24"/>
        </w:rPr>
        <w:t xml:space="preserve"> el período 2007 – 2013 </w:t>
      </w:r>
      <w:r w:rsidR="00C43CC5" w:rsidRPr="00F17EF2">
        <w:rPr>
          <w:rFonts w:cstheme="minorHAnsi"/>
          <w:color w:val="000000"/>
          <w:sz w:val="24"/>
          <w:szCs w:val="24"/>
        </w:rPr>
        <w:t xml:space="preserve">el promedio de la PEA </w:t>
      </w:r>
      <w:r w:rsidRPr="00F17EF2">
        <w:rPr>
          <w:rFonts w:cstheme="minorHAnsi"/>
          <w:color w:val="000000"/>
          <w:sz w:val="24"/>
          <w:szCs w:val="24"/>
        </w:rPr>
        <w:t xml:space="preserve">plenamente </w:t>
      </w:r>
      <w:r w:rsidR="00C43CC5" w:rsidRPr="00F17EF2">
        <w:rPr>
          <w:rFonts w:cstheme="minorHAnsi"/>
          <w:color w:val="000000"/>
          <w:sz w:val="24"/>
          <w:szCs w:val="24"/>
        </w:rPr>
        <w:t xml:space="preserve">ocupada es </w:t>
      </w:r>
      <w:r w:rsidR="00FA5B1D">
        <w:rPr>
          <w:rFonts w:cstheme="minorHAnsi"/>
          <w:color w:val="000000"/>
          <w:sz w:val="24"/>
          <w:szCs w:val="24"/>
        </w:rPr>
        <w:t xml:space="preserve">del </w:t>
      </w:r>
      <w:r w:rsidR="00C43CC5" w:rsidRPr="00F17EF2">
        <w:rPr>
          <w:rFonts w:cstheme="minorHAnsi"/>
          <w:color w:val="000000"/>
          <w:sz w:val="24"/>
          <w:szCs w:val="24"/>
        </w:rPr>
        <w:t xml:space="preserve">31%; </w:t>
      </w:r>
      <w:r w:rsidR="00D831D7">
        <w:rPr>
          <w:rFonts w:cstheme="minorHAnsi"/>
          <w:color w:val="000000"/>
          <w:sz w:val="24"/>
          <w:szCs w:val="24"/>
        </w:rPr>
        <w:t>d</w:t>
      </w:r>
      <w:r w:rsidR="00F12604" w:rsidRPr="00F17EF2">
        <w:rPr>
          <w:rFonts w:cstheme="minorHAnsi"/>
          <w:color w:val="000000"/>
          <w:sz w:val="24"/>
          <w:szCs w:val="24"/>
        </w:rPr>
        <w:t>el</w:t>
      </w:r>
      <w:r w:rsidR="00FA5B1D">
        <w:rPr>
          <w:rFonts w:cstheme="minorHAnsi"/>
          <w:color w:val="000000"/>
          <w:sz w:val="24"/>
          <w:szCs w:val="24"/>
        </w:rPr>
        <w:t xml:space="preserve"> </w:t>
      </w:r>
      <w:r w:rsidR="00C43CC5" w:rsidRPr="00F17EF2">
        <w:rPr>
          <w:rFonts w:cstheme="minorHAnsi"/>
          <w:color w:val="000000"/>
          <w:sz w:val="24"/>
          <w:szCs w:val="24"/>
        </w:rPr>
        <w:t>subempleo</w:t>
      </w:r>
      <w:r w:rsidR="005B6C40" w:rsidRPr="00F17EF2">
        <w:rPr>
          <w:rFonts w:cstheme="minorHAnsi"/>
          <w:color w:val="000000"/>
          <w:sz w:val="24"/>
          <w:szCs w:val="24"/>
        </w:rPr>
        <w:t xml:space="preserve"> el 68</w:t>
      </w:r>
      <w:r w:rsidR="00F12604" w:rsidRPr="00F17EF2">
        <w:rPr>
          <w:rFonts w:cstheme="minorHAnsi"/>
          <w:color w:val="000000"/>
          <w:sz w:val="24"/>
          <w:szCs w:val="24"/>
        </w:rPr>
        <w:t>%; y</w:t>
      </w:r>
      <w:r w:rsidR="005B6C40" w:rsidRPr="00F17EF2">
        <w:rPr>
          <w:rFonts w:cstheme="minorHAnsi"/>
          <w:color w:val="000000"/>
          <w:sz w:val="24"/>
          <w:szCs w:val="24"/>
        </w:rPr>
        <w:t>,</w:t>
      </w:r>
      <w:r w:rsidR="00F12604" w:rsidRPr="00F17EF2">
        <w:rPr>
          <w:rFonts w:cstheme="minorHAnsi"/>
          <w:color w:val="000000"/>
          <w:sz w:val="24"/>
          <w:szCs w:val="24"/>
        </w:rPr>
        <w:t xml:space="preserve"> </w:t>
      </w:r>
      <w:r w:rsidR="00C95465" w:rsidRPr="00F17EF2">
        <w:rPr>
          <w:rFonts w:cstheme="minorHAnsi"/>
          <w:color w:val="000000"/>
          <w:sz w:val="24"/>
          <w:szCs w:val="24"/>
        </w:rPr>
        <w:t xml:space="preserve">del </w:t>
      </w:r>
      <w:r w:rsidRPr="00F17EF2">
        <w:rPr>
          <w:rFonts w:cstheme="minorHAnsi"/>
          <w:color w:val="000000"/>
          <w:sz w:val="24"/>
          <w:szCs w:val="24"/>
        </w:rPr>
        <w:t>desem</w:t>
      </w:r>
      <w:r w:rsidR="00C95465" w:rsidRPr="00F17EF2">
        <w:rPr>
          <w:rFonts w:cstheme="minorHAnsi"/>
          <w:color w:val="000000"/>
          <w:sz w:val="24"/>
          <w:szCs w:val="24"/>
        </w:rPr>
        <w:t>pleo</w:t>
      </w:r>
      <w:r w:rsidR="00F12604" w:rsidRPr="00F17EF2">
        <w:rPr>
          <w:rFonts w:cstheme="minorHAnsi"/>
          <w:color w:val="000000"/>
          <w:sz w:val="24"/>
          <w:szCs w:val="24"/>
        </w:rPr>
        <w:t xml:space="preserve"> </w:t>
      </w:r>
      <w:r w:rsidR="00D831D7">
        <w:rPr>
          <w:rFonts w:cstheme="minorHAnsi"/>
          <w:color w:val="000000"/>
          <w:sz w:val="24"/>
          <w:szCs w:val="24"/>
        </w:rPr>
        <w:t>el</w:t>
      </w:r>
      <w:r w:rsidR="00F12604" w:rsidRPr="00F17EF2">
        <w:rPr>
          <w:rFonts w:cstheme="minorHAnsi"/>
          <w:color w:val="000000"/>
          <w:sz w:val="24"/>
          <w:szCs w:val="24"/>
        </w:rPr>
        <w:t xml:space="preserve"> 3%</w:t>
      </w:r>
      <w:r w:rsidR="00C95465" w:rsidRPr="00F17EF2">
        <w:rPr>
          <w:rFonts w:cstheme="minorHAnsi"/>
          <w:color w:val="000000"/>
          <w:sz w:val="24"/>
          <w:szCs w:val="24"/>
        </w:rPr>
        <w:t xml:space="preserve">. Se evidencia que para el final del período el pleno empleo sube ligeramente (32%) y el subempleo disminuye (65%). </w:t>
      </w:r>
    </w:p>
    <w:p w14:paraId="780C4006" w14:textId="77777777" w:rsidR="000E06BE" w:rsidRPr="00F17EF2" w:rsidRDefault="000E06BE" w:rsidP="00FF4CC1">
      <w:pPr>
        <w:pStyle w:val="Epgrafe"/>
        <w:keepNext/>
        <w:spacing w:after="0"/>
        <w:rPr>
          <w:rFonts w:asciiTheme="minorHAnsi" w:hAnsiTheme="minorHAnsi" w:cstheme="minorHAnsi"/>
          <w:sz w:val="24"/>
          <w:szCs w:val="24"/>
        </w:rPr>
      </w:pPr>
      <w:r w:rsidRPr="00F17EF2">
        <w:rPr>
          <w:rFonts w:asciiTheme="minorHAnsi" w:hAnsiTheme="minorHAnsi" w:cstheme="minorHAnsi"/>
          <w:sz w:val="24"/>
          <w:szCs w:val="24"/>
        </w:rPr>
        <w:t xml:space="preserve">Gráfico </w:t>
      </w:r>
      <w:r w:rsidR="00C4490D">
        <w:rPr>
          <w:rFonts w:asciiTheme="minorHAnsi" w:hAnsiTheme="minorHAnsi" w:cstheme="minorHAnsi"/>
          <w:sz w:val="24"/>
          <w:szCs w:val="24"/>
        </w:rPr>
        <w:fldChar w:fldCharType="begin"/>
      </w:r>
      <w:r w:rsidR="00C4490D">
        <w:rPr>
          <w:rFonts w:asciiTheme="minorHAnsi" w:hAnsiTheme="minorHAnsi" w:cstheme="minorHAnsi"/>
          <w:sz w:val="24"/>
          <w:szCs w:val="24"/>
        </w:rPr>
        <w:instrText xml:space="preserve"> SEQ Gráfico \* ARABIC </w:instrText>
      </w:r>
      <w:r w:rsidR="00C4490D">
        <w:rPr>
          <w:rFonts w:asciiTheme="minorHAnsi" w:hAnsiTheme="minorHAnsi" w:cstheme="minorHAnsi"/>
          <w:sz w:val="24"/>
          <w:szCs w:val="24"/>
        </w:rPr>
        <w:fldChar w:fldCharType="separate"/>
      </w:r>
      <w:r w:rsidR="008C5CBE">
        <w:rPr>
          <w:rFonts w:asciiTheme="minorHAnsi" w:hAnsiTheme="minorHAnsi" w:cstheme="minorHAnsi"/>
          <w:noProof/>
          <w:sz w:val="24"/>
          <w:szCs w:val="24"/>
        </w:rPr>
        <w:t>5</w:t>
      </w:r>
      <w:r w:rsidR="00C4490D">
        <w:rPr>
          <w:rFonts w:asciiTheme="minorHAnsi" w:hAnsiTheme="minorHAnsi" w:cstheme="minorHAnsi"/>
          <w:sz w:val="24"/>
          <w:szCs w:val="24"/>
        </w:rPr>
        <w:fldChar w:fldCharType="end"/>
      </w:r>
      <w:r w:rsidRPr="00F17EF2">
        <w:rPr>
          <w:rFonts w:asciiTheme="minorHAnsi" w:hAnsiTheme="minorHAnsi" w:cstheme="minorHAnsi"/>
          <w:sz w:val="24"/>
          <w:szCs w:val="24"/>
        </w:rPr>
        <w:t>: Zona 6, Indicadores de Empleo 2007 - 2013</w:t>
      </w:r>
    </w:p>
    <w:p w14:paraId="09011CCB" w14:textId="77777777" w:rsidR="000E06BE" w:rsidRPr="00F17EF2" w:rsidRDefault="000E06BE" w:rsidP="00FF4CC1">
      <w:pPr>
        <w:spacing w:before="120" w:after="0" w:line="240" w:lineRule="auto"/>
        <w:jc w:val="center"/>
        <w:rPr>
          <w:rFonts w:cstheme="minorHAnsi"/>
          <w:color w:val="000000"/>
          <w:sz w:val="24"/>
          <w:szCs w:val="24"/>
        </w:rPr>
      </w:pPr>
      <w:r w:rsidRPr="00F17EF2">
        <w:rPr>
          <w:rFonts w:cstheme="minorHAnsi"/>
          <w:noProof/>
          <w:color w:val="000000"/>
          <w:sz w:val="24"/>
          <w:szCs w:val="24"/>
          <w:lang w:val="es-ES" w:eastAsia="es-ES"/>
        </w:rPr>
        <w:drawing>
          <wp:inline distT="0" distB="0" distL="0" distR="0" wp14:anchorId="58F040C5" wp14:editId="13F1B36A">
            <wp:extent cx="4640580" cy="1852654"/>
            <wp:effectExtent l="0" t="0" r="26670" b="14605"/>
            <wp:docPr id="35"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0ABA5FE8" w14:textId="77777777" w:rsidR="000E06BE" w:rsidRPr="00FF4CC1" w:rsidRDefault="000E06BE" w:rsidP="00FF4CC1">
      <w:pPr>
        <w:spacing w:after="0" w:line="240" w:lineRule="auto"/>
        <w:rPr>
          <w:rFonts w:cstheme="minorHAnsi"/>
          <w:sz w:val="16"/>
          <w:szCs w:val="16"/>
        </w:rPr>
      </w:pPr>
      <w:r w:rsidRPr="00FF4CC1">
        <w:rPr>
          <w:rFonts w:cstheme="minorHAnsi"/>
          <w:sz w:val="16"/>
          <w:szCs w:val="16"/>
        </w:rPr>
        <w:t>Fuente: INEC, Encuesta ENEMDU 2007 - 2013</w:t>
      </w:r>
    </w:p>
    <w:p w14:paraId="2AFDF7B0" w14:textId="77777777" w:rsidR="000E06BE" w:rsidRDefault="000E06BE" w:rsidP="00FF4CC1">
      <w:pPr>
        <w:spacing w:after="0" w:line="240" w:lineRule="auto"/>
        <w:rPr>
          <w:rFonts w:cstheme="minorHAnsi"/>
          <w:sz w:val="16"/>
          <w:szCs w:val="16"/>
        </w:rPr>
      </w:pPr>
      <w:r w:rsidRPr="00FF4CC1">
        <w:rPr>
          <w:rFonts w:cstheme="minorHAnsi"/>
          <w:sz w:val="16"/>
          <w:szCs w:val="16"/>
        </w:rPr>
        <w:t>Elaboración: SENPLADES - SZ6,  2014</w:t>
      </w:r>
    </w:p>
    <w:p w14:paraId="6C13DB73" w14:textId="77777777" w:rsidR="00FA5B1D" w:rsidRPr="00FF4CC1" w:rsidRDefault="00FA5B1D" w:rsidP="00FF4CC1">
      <w:pPr>
        <w:spacing w:after="0" w:line="240" w:lineRule="auto"/>
        <w:rPr>
          <w:rFonts w:cstheme="minorHAnsi"/>
          <w:sz w:val="16"/>
          <w:szCs w:val="16"/>
        </w:rPr>
      </w:pPr>
    </w:p>
    <w:p w14:paraId="50D6B3AD" w14:textId="77777777" w:rsidR="00D831D7" w:rsidRDefault="00E45CE1" w:rsidP="00F17EF2">
      <w:pPr>
        <w:spacing w:before="120" w:after="0" w:line="360" w:lineRule="auto"/>
        <w:jc w:val="both"/>
        <w:rPr>
          <w:rFonts w:cstheme="minorHAnsi"/>
          <w:sz w:val="24"/>
          <w:szCs w:val="24"/>
        </w:rPr>
      </w:pPr>
      <w:r w:rsidRPr="00D831D7">
        <w:rPr>
          <w:rFonts w:cstheme="minorHAnsi"/>
          <w:sz w:val="24"/>
          <w:szCs w:val="24"/>
        </w:rPr>
        <w:t>La</w:t>
      </w:r>
      <w:r w:rsidR="000E06BE" w:rsidRPr="00D831D7">
        <w:rPr>
          <w:rFonts w:cstheme="minorHAnsi"/>
          <w:sz w:val="24"/>
          <w:szCs w:val="24"/>
        </w:rPr>
        <w:t xml:space="preserve"> estructura del empleo en la Zona 6</w:t>
      </w:r>
      <w:r w:rsidR="00C95465" w:rsidRPr="00D831D7">
        <w:rPr>
          <w:rFonts w:cstheme="minorHAnsi"/>
          <w:sz w:val="24"/>
          <w:szCs w:val="24"/>
        </w:rPr>
        <w:t>,</w:t>
      </w:r>
      <w:r w:rsidR="000E06BE" w:rsidRPr="00D831D7">
        <w:rPr>
          <w:rFonts w:cstheme="minorHAnsi"/>
          <w:sz w:val="24"/>
          <w:szCs w:val="24"/>
        </w:rPr>
        <w:t xml:space="preserve"> al igual que la generación del VAB</w:t>
      </w:r>
      <w:r w:rsidR="00C95465" w:rsidRPr="00D831D7">
        <w:rPr>
          <w:rFonts w:cstheme="minorHAnsi"/>
          <w:sz w:val="24"/>
          <w:szCs w:val="24"/>
        </w:rPr>
        <w:t>, se basa</w:t>
      </w:r>
      <w:r w:rsidR="000E06BE" w:rsidRPr="00D831D7">
        <w:rPr>
          <w:rFonts w:cstheme="minorHAnsi"/>
          <w:sz w:val="24"/>
          <w:szCs w:val="24"/>
        </w:rPr>
        <w:t xml:space="preserve"> en el secto</w:t>
      </w:r>
      <w:r w:rsidR="00C95465" w:rsidRPr="00D831D7">
        <w:rPr>
          <w:rFonts w:cstheme="minorHAnsi"/>
          <w:sz w:val="24"/>
          <w:szCs w:val="24"/>
        </w:rPr>
        <w:t xml:space="preserve">r </w:t>
      </w:r>
      <w:r w:rsidR="00D831D7">
        <w:rPr>
          <w:rFonts w:cstheme="minorHAnsi"/>
          <w:sz w:val="24"/>
          <w:szCs w:val="24"/>
        </w:rPr>
        <w:t>terciario</w:t>
      </w:r>
      <w:r w:rsidR="00C95465" w:rsidRPr="00D831D7">
        <w:rPr>
          <w:rFonts w:cstheme="minorHAnsi"/>
          <w:sz w:val="24"/>
          <w:szCs w:val="24"/>
        </w:rPr>
        <w:t xml:space="preserve"> que</w:t>
      </w:r>
      <w:r w:rsidR="000E06BE" w:rsidRPr="00D831D7">
        <w:rPr>
          <w:rFonts w:cstheme="minorHAnsi"/>
          <w:sz w:val="24"/>
          <w:szCs w:val="24"/>
        </w:rPr>
        <w:t xml:space="preserve"> absorbe el 51% del empleo, seguido </w:t>
      </w:r>
      <w:r w:rsidR="00D831D7">
        <w:rPr>
          <w:rFonts w:cstheme="minorHAnsi"/>
          <w:sz w:val="24"/>
          <w:szCs w:val="24"/>
        </w:rPr>
        <w:t xml:space="preserve">del primario </w:t>
      </w:r>
      <w:r w:rsidR="00D831D7" w:rsidRPr="00D831D7">
        <w:rPr>
          <w:rFonts w:cstheme="minorHAnsi"/>
          <w:sz w:val="24"/>
          <w:szCs w:val="24"/>
        </w:rPr>
        <w:t xml:space="preserve">con 36% y </w:t>
      </w:r>
      <w:r w:rsidR="000E06BE" w:rsidRPr="00D831D7">
        <w:rPr>
          <w:rFonts w:cstheme="minorHAnsi"/>
          <w:sz w:val="24"/>
          <w:szCs w:val="24"/>
        </w:rPr>
        <w:t>secundario con 13%.</w:t>
      </w:r>
      <w:r w:rsidR="00F759CD" w:rsidRPr="00D831D7">
        <w:rPr>
          <w:rFonts w:cstheme="minorHAnsi"/>
          <w:sz w:val="24"/>
          <w:szCs w:val="24"/>
        </w:rPr>
        <w:t xml:space="preserve"> </w:t>
      </w:r>
    </w:p>
    <w:p w14:paraId="57B7D913" w14:textId="77777777" w:rsidR="000E06BE" w:rsidRPr="00F17EF2" w:rsidRDefault="00F759CD" w:rsidP="00F17EF2">
      <w:pPr>
        <w:spacing w:before="120" w:after="0" w:line="360" w:lineRule="auto"/>
        <w:jc w:val="both"/>
        <w:rPr>
          <w:rFonts w:cstheme="minorHAnsi"/>
          <w:sz w:val="24"/>
          <w:szCs w:val="24"/>
        </w:rPr>
      </w:pPr>
      <w:r w:rsidRPr="00D831D7">
        <w:rPr>
          <w:rFonts w:cstheme="minorHAnsi"/>
          <w:sz w:val="24"/>
          <w:szCs w:val="24"/>
        </w:rPr>
        <w:t>De</w:t>
      </w:r>
      <w:r w:rsidR="00B043DE" w:rsidRPr="00D831D7">
        <w:rPr>
          <w:rFonts w:cstheme="minorHAnsi"/>
          <w:sz w:val="24"/>
          <w:szCs w:val="24"/>
        </w:rPr>
        <w:t xml:space="preserve"> acuerdo a </w:t>
      </w:r>
      <w:r w:rsidRPr="00D831D7">
        <w:rPr>
          <w:rFonts w:cstheme="minorHAnsi"/>
          <w:sz w:val="24"/>
          <w:szCs w:val="24"/>
        </w:rPr>
        <w:t>la</w:t>
      </w:r>
      <w:r w:rsidR="00B043DE" w:rsidRPr="00D831D7">
        <w:rPr>
          <w:rFonts w:cstheme="minorHAnsi"/>
          <w:sz w:val="24"/>
          <w:szCs w:val="24"/>
        </w:rPr>
        <w:t xml:space="preserve"> contribución al VAB</w:t>
      </w:r>
      <w:r w:rsidR="00285C24" w:rsidRPr="00D831D7">
        <w:rPr>
          <w:rFonts w:cstheme="minorHAnsi"/>
          <w:sz w:val="24"/>
          <w:szCs w:val="24"/>
        </w:rPr>
        <w:t xml:space="preserve">, </w:t>
      </w:r>
      <w:r w:rsidR="00010FD4" w:rsidRPr="00D831D7">
        <w:rPr>
          <w:rFonts w:cstheme="minorHAnsi"/>
          <w:color w:val="000000"/>
          <w:sz w:val="24"/>
          <w:szCs w:val="24"/>
          <w:shd w:val="clear" w:color="auto" w:fill="FFFFFF"/>
        </w:rPr>
        <w:t xml:space="preserve">el 36% de </w:t>
      </w:r>
      <w:r w:rsidR="000E06BE" w:rsidRPr="00D831D7">
        <w:rPr>
          <w:rFonts w:cstheme="minorHAnsi"/>
          <w:color w:val="000000"/>
          <w:sz w:val="24"/>
          <w:szCs w:val="24"/>
          <w:shd w:val="clear" w:color="auto" w:fill="FFFFFF"/>
        </w:rPr>
        <w:t xml:space="preserve">la </w:t>
      </w:r>
      <w:r w:rsidR="00010FD4" w:rsidRPr="00D831D7">
        <w:rPr>
          <w:rFonts w:cstheme="minorHAnsi"/>
          <w:color w:val="000000"/>
          <w:sz w:val="24"/>
          <w:szCs w:val="24"/>
          <w:shd w:val="clear" w:color="auto" w:fill="FFFFFF"/>
        </w:rPr>
        <w:t>PEA zonal, trabaja</w:t>
      </w:r>
      <w:r w:rsidR="00526294" w:rsidRPr="00D831D7">
        <w:rPr>
          <w:rFonts w:cstheme="minorHAnsi"/>
          <w:color w:val="000000"/>
          <w:sz w:val="24"/>
          <w:szCs w:val="24"/>
          <w:shd w:val="clear" w:color="auto" w:fill="FFFFFF"/>
        </w:rPr>
        <w:t xml:space="preserve"> en actividades </w:t>
      </w:r>
      <w:r w:rsidR="00010FD4" w:rsidRPr="00D831D7">
        <w:rPr>
          <w:rFonts w:cstheme="minorHAnsi"/>
          <w:color w:val="000000"/>
          <w:sz w:val="24"/>
          <w:szCs w:val="24"/>
          <w:shd w:val="clear" w:color="auto" w:fill="FFFFFF"/>
        </w:rPr>
        <w:t xml:space="preserve">económicas vinculadas </w:t>
      </w:r>
      <w:r w:rsidR="000E06BE" w:rsidRPr="00D831D7">
        <w:rPr>
          <w:rFonts w:cstheme="minorHAnsi"/>
          <w:color w:val="000000"/>
          <w:sz w:val="24"/>
          <w:szCs w:val="24"/>
          <w:shd w:val="clear" w:color="auto" w:fill="FFFFFF"/>
        </w:rPr>
        <w:t xml:space="preserve">con </w:t>
      </w:r>
      <w:r w:rsidR="00D831D7">
        <w:rPr>
          <w:rFonts w:cstheme="minorHAnsi"/>
          <w:color w:val="000000"/>
          <w:sz w:val="24"/>
          <w:szCs w:val="24"/>
          <w:shd w:val="clear" w:color="auto" w:fill="FFFFFF"/>
        </w:rPr>
        <w:t>la</w:t>
      </w:r>
      <w:r w:rsidR="00010FD4" w:rsidRPr="00D831D7">
        <w:rPr>
          <w:rFonts w:cstheme="minorHAnsi"/>
          <w:color w:val="000000"/>
          <w:sz w:val="24"/>
          <w:szCs w:val="24"/>
          <w:shd w:val="clear" w:color="auto" w:fill="FFFFFF"/>
        </w:rPr>
        <w:t xml:space="preserve"> </w:t>
      </w:r>
      <w:r w:rsidR="000E06BE" w:rsidRPr="00D831D7">
        <w:rPr>
          <w:rFonts w:cstheme="minorHAnsi"/>
          <w:color w:val="000000"/>
          <w:sz w:val="24"/>
          <w:szCs w:val="24"/>
          <w:shd w:val="clear" w:color="auto" w:fill="FFFFFF"/>
        </w:rPr>
        <w:t>agricultura, ganad</w:t>
      </w:r>
      <w:r w:rsidR="00010FD4" w:rsidRPr="00D831D7">
        <w:rPr>
          <w:rFonts w:cstheme="minorHAnsi"/>
          <w:color w:val="000000"/>
          <w:sz w:val="24"/>
          <w:szCs w:val="24"/>
          <w:shd w:val="clear" w:color="auto" w:fill="FFFFFF"/>
        </w:rPr>
        <w:t>ería</w:t>
      </w:r>
      <w:r w:rsidR="00010FD4" w:rsidRPr="00F17EF2">
        <w:rPr>
          <w:rFonts w:cstheme="minorHAnsi"/>
          <w:color w:val="000000"/>
          <w:sz w:val="24"/>
          <w:szCs w:val="24"/>
          <w:shd w:val="clear" w:color="auto" w:fill="FFFFFF"/>
        </w:rPr>
        <w:t>, silvicultura y pesca</w:t>
      </w:r>
      <w:r w:rsidR="00D831D7">
        <w:rPr>
          <w:rFonts w:cstheme="minorHAnsi"/>
          <w:color w:val="000000"/>
          <w:sz w:val="24"/>
          <w:szCs w:val="24"/>
          <w:shd w:val="clear" w:color="auto" w:fill="FFFFFF"/>
        </w:rPr>
        <w:t xml:space="preserve">, </w:t>
      </w:r>
      <w:r w:rsidR="000E06BE" w:rsidRPr="00F17EF2">
        <w:rPr>
          <w:rFonts w:cstheme="minorHAnsi"/>
          <w:color w:val="000000"/>
          <w:sz w:val="24"/>
          <w:szCs w:val="24"/>
          <w:shd w:val="clear" w:color="auto" w:fill="FFFFFF"/>
        </w:rPr>
        <w:t xml:space="preserve">particular </w:t>
      </w:r>
      <w:r w:rsidR="00D831D7">
        <w:rPr>
          <w:rFonts w:cstheme="minorHAnsi"/>
          <w:color w:val="000000"/>
          <w:sz w:val="24"/>
          <w:szCs w:val="24"/>
          <w:shd w:val="clear" w:color="auto" w:fill="FFFFFF"/>
        </w:rPr>
        <w:t xml:space="preserve">que </w:t>
      </w:r>
      <w:r w:rsidR="000E06BE" w:rsidRPr="00F17EF2">
        <w:rPr>
          <w:rFonts w:cstheme="minorHAnsi"/>
          <w:color w:val="000000"/>
          <w:sz w:val="24"/>
          <w:szCs w:val="24"/>
          <w:shd w:val="clear" w:color="auto" w:fill="FFFFFF"/>
        </w:rPr>
        <w:t xml:space="preserve">tiene una importante connotación </w:t>
      </w:r>
      <w:r w:rsidR="00010FD4" w:rsidRPr="00F17EF2">
        <w:rPr>
          <w:rFonts w:cstheme="minorHAnsi"/>
          <w:color w:val="000000"/>
          <w:sz w:val="24"/>
          <w:szCs w:val="24"/>
          <w:shd w:val="clear" w:color="auto" w:fill="FFFFFF"/>
        </w:rPr>
        <w:t>para el desarrollo de la Zona 6</w:t>
      </w:r>
      <w:r w:rsidR="000E06BE" w:rsidRPr="00F17EF2">
        <w:rPr>
          <w:rFonts w:cstheme="minorHAnsi"/>
          <w:color w:val="000000"/>
          <w:sz w:val="24"/>
          <w:szCs w:val="24"/>
          <w:shd w:val="clear" w:color="auto" w:fill="FFFFFF"/>
        </w:rPr>
        <w:t xml:space="preserve"> pues</w:t>
      </w:r>
      <w:r w:rsidR="00010FD4" w:rsidRPr="00F17EF2">
        <w:rPr>
          <w:rFonts w:cstheme="minorHAnsi"/>
          <w:color w:val="000000"/>
          <w:sz w:val="24"/>
          <w:szCs w:val="24"/>
          <w:shd w:val="clear" w:color="auto" w:fill="FFFFFF"/>
        </w:rPr>
        <w:t>,</w:t>
      </w:r>
      <w:r w:rsidR="000E06BE" w:rsidRPr="00F17EF2">
        <w:rPr>
          <w:rFonts w:cstheme="minorHAnsi"/>
          <w:color w:val="000000"/>
          <w:sz w:val="24"/>
          <w:szCs w:val="24"/>
          <w:shd w:val="clear" w:color="auto" w:fill="FFFFFF"/>
        </w:rPr>
        <w:t xml:space="preserve"> si bien las actividades agropecuarias no son las que</w:t>
      </w:r>
      <w:r w:rsidR="00010FD4" w:rsidRPr="00F17EF2">
        <w:rPr>
          <w:rFonts w:cstheme="minorHAnsi"/>
          <w:color w:val="000000"/>
          <w:sz w:val="24"/>
          <w:szCs w:val="24"/>
          <w:shd w:val="clear" w:color="auto" w:fill="FFFFFF"/>
        </w:rPr>
        <w:t xml:space="preserve"> generan </w:t>
      </w:r>
      <w:r w:rsidR="000E06BE" w:rsidRPr="00F17EF2">
        <w:rPr>
          <w:rFonts w:cstheme="minorHAnsi"/>
          <w:color w:val="000000"/>
          <w:sz w:val="24"/>
          <w:szCs w:val="24"/>
          <w:shd w:val="clear" w:color="auto" w:fill="FFFFFF"/>
        </w:rPr>
        <w:t>ma</w:t>
      </w:r>
      <w:r w:rsidR="00010FD4" w:rsidRPr="00F17EF2">
        <w:rPr>
          <w:rFonts w:cstheme="minorHAnsi"/>
          <w:color w:val="000000"/>
          <w:sz w:val="24"/>
          <w:szCs w:val="24"/>
          <w:shd w:val="clear" w:color="auto" w:fill="FFFFFF"/>
        </w:rPr>
        <w:t xml:space="preserve">yor riqueza, </w:t>
      </w:r>
      <w:r w:rsidR="000E06BE" w:rsidRPr="00F17EF2">
        <w:rPr>
          <w:rFonts w:cstheme="minorHAnsi"/>
          <w:color w:val="000000"/>
          <w:sz w:val="24"/>
          <w:szCs w:val="24"/>
          <w:shd w:val="clear" w:color="auto" w:fill="FFFFFF"/>
        </w:rPr>
        <w:t xml:space="preserve">son las </w:t>
      </w:r>
      <w:r w:rsidR="00010FD4" w:rsidRPr="00F17EF2">
        <w:rPr>
          <w:rFonts w:cstheme="minorHAnsi"/>
          <w:color w:val="000000"/>
          <w:sz w:val="24"/>
          <w:szCs w:val="24"/>
          <w:shd w:val="clear" w:color="auto" w:fill="FFFFFF"/>
        </w:rPr>
        <w:t xml:space="preserve">de </w:t>
      </w:r>
      <w:r w:rsidR="000E06BE" w:rsidRPr="00F17EF2">
        <w:rPr>
          <w:rFonts w:cstheme="minorHAnsi"/>
          <w:color w:val="000000"/>
          <w:sz w:val="24"/>
          <w:szCs w:val="24"/>
          <w:shd w:val="clear" w:color="auto" w:fill="FFFFFF"/>
        </w:rPr>
        <w:t>mayor o</w:t>
      </w:r>
      <w:r w:rsidR="000611E4" w:rsidRPr="00F17EF2">
        <w:rPr>
          <w:rFonts w:cstheme="minorHAnsi"/>
          <w:color w:val="000000"/>
          <w:sz w:val="24"/>
          <w:szCs w:val="24"/>
          <w:shd w:val="clear" w:color="auto" w:fill="FFFFFF"/>
        </w:rPr>
        <w:t xml:space="preserve">cupación y empleo. Esta </w:t>
      </w:r>
      <w:r w:rsidR="000E06BE" w:rsidRPr="00F17EF2">
        <w:rPr>
          <w:rFonts w:cstheme="minorHAnsi"/>
          <w:color w:val="000000"/>
          <w:sz w:val="24"/>
          <w:szCs w:val="24"/>
          <w:shd w:val="clear" w:color="auto" w:fill="FFFFFF"/>
        </w:rPr>
        <w:t>característica estructura</w:t>
      </w:r>
      <w:r w:rsidR="000611E4" w:rsidRPr="00F17EF2">
        <w:rPr>
          <w:rFonts w:cstheme="minorHAnsi"/>
          <w:color w:val="000000"/>
          <w:sz w:val="24"/>
          <w:szCs w:val="24"/>
          <w:shd w:val="clear" w:color="auto" w:fill="FFFFFF"/>
        </w:rPr>
        <w:t>l se mantiene</w:t>
      </w:r>
      <w:r w:rsidR="000E06BE" w:rsidRPr="00F17EF2">
        <w:rPr>
          <w:rFonts w:cstheme="minorHAnsi"/>
          <w:color w:val="000000"/>
          <w:sz w:val="24"/>
          <w:szCs w:val="24"/>
          <w:shd w:val="clear" w:color="auto" w:fill="FFFFFF"/>
        </w:rPr>
        <w:t xml:space="preserve"> desde el primer censo de población y</w:t>
      </w:r>
      <w:r w:rsidR="00FA5B1D">
        <w:rPr>
          <w:rFonts w:cstheme="minorHAnsi"/>
          <w:color w:val="000000"/>
          <w:sz w:val="24"/>
          <w:szCs w:val="24"/>
          <w:shd w:val="clear" w:color="auto" w:fill="FFFFFF"/>
        </w:rPr>
        <w:t xml:space="preserve"> se </w:t>
      </w:r>
      <w:r w:rsidR="0049346F" w:rsidRPr="00F17EF2">
        <w:rPr>
          <w:rFonts w:cstheme="minorHAnsi"/>
          <w:color w:val="000000"/>
          <w:sz w:val="24"/>
          <w:szCs w:val="24"/>
          <w:shd w:val="clear" w:color="auto" w:fill="FFFFFF"/>
        </w:rPr>
        <w:t>conserva</w:t>
      </w:r>
      <w:r w:rsidR="00FA5B1D">
        <w:rPr>
          <w:rFonts w:cstheme="minorHAnsi"/>
          <w:color w:val="000000"/>
          <w:sz w:val="24"/>
          <w:szCs w:val="24"/>
          <w:shd w:val="clear" w:color="auto" w:fill="FFFFFF"/>
        </w:rPr>
        <w:t>,</w:t>
      </w:r>
      <w:r w:rsidR="000611E4" w:rsidRPr="00F17EF2">
        <w:rPr>
          <w:rFonts w:cstheme="minorHAnsi"/>
          <w:color w:val="000000"/>
          <w:sz w:val="24"/>
          <w:szCs w:val="24"/>
          <w:shd w:val="clear" w:color="auto" w:fill="FFFFFF"/>
        </w:rPr>
        <w:t xml:space="preserve"> </w:t>
      </w:r>
      <w:r w:rsidR="000E06BE" w:rsidRPr="00F17EF2">
        <w:rPr>
          <w:rFonts w:cstheme="minorHAnsi"/>
          <w:color w:val="000000"/>
          <w:sz w:val="24"/>
          <w:szCs w:val="24"/>
          <w:shd w:val="clear" w:color="auto" w:fill="FFFFFF"/>
        </w:rPr>
        <w:t xml:space="preserve">coherente con </w:t>
      </w:r>
      <w:r w:rsidR="0049346F" w:rsidRPr="00F17EF2">
        <w:rPr>
          <w:rFonts w:cstheme="minorHAnsi"/>
          <w:color w:val="000000"/>
          <w:sz w:val="24"/>
          <w:szCs w:val="24"/>
          <w:shd w:val="clear" w:color="auto" w:fill="FFFFFF"/>
        </w:rPr>
        <w:t>la realidad productiva de esta z</w:t>
      </w:r>
      <w:r w:rsidR="000E06BE" w:rsidRPr="00F17EF2">
        <w:rPr>
          <w:rFonts w:cstheme="minorHAnsi"/>
          <w:color w:val="000000"/>
          <w:sz w:val="24"/>
          <w:szCs w:val="24"/>
          <w:shd w:val="clear" w:color="auto" w:fill="FFFFFF"/>
        </w:rPr>
        <w:t xml:space="preserve">ona, </w:t>
      </w:r>
      <w:r w:rsidR="00206D9E" w:rsidRPr="00F17EF2">
        <w:rPr>
          <w:rFonts w:cstheme="minorHAnsi"/>
          <w:color w:val="000000"/>
          <w:sz w:val="24"/>
          <w:szCs w:val="24"/>
          <w:shd w:val="clear" w:color="auto" w:fill="FFFFFF"/>
        </w:rPr>
        <w:t xml:space="preserve">caracterizada por contar con </w:t>
      </w:r>
      <w:r w:rsidR="000E06BE" w:rsidRPr="00F17EF2">
        <w:rPr>
          <w:rFonts w:cstheme="minorHAnsi"/>
          <w:color w:val="000000"/>
          <w:sz w:val="24"/>
          <w:szCs w:val="24"/>
          <w:shd w:val="clear" w:color="auto" w:fill="FFFFFF"/>
        </w:rPr>
        <w:t>pequeñas</w:t>
      </w:r>
      <w:r w:rsidR="00206D9E" w:rsidRPr="00F17EF2">
        <w:rPr>
          <w:rFonts w:cstheme="minorHAnsi"/>
          <w:color w:val="000000"/>
          <w:sz w:val="24"/>
          <w:szCs w:val="24"/>
          <w:shd w:val="clear" w:color="auto" w:fill="FFFFFF"/>
        </w:rPr>
        <w:t xml:space="preserve"> unidades productivas </w:t>
      </w:r>
      <w:r w:rsidR="000E06BE" w:rsidRPr="00F17EF2">
        <w:rPr>
          <w:rFonts w:cstheme="minorHAnsi"/>
          <w:color w:val="000000"/>
          <w:sz w:val="24"/>
          <w:szCs w:val="24"/>
          <w:shd w:val="clear" w:color="auto" w:fill="FFFFFF"/>
        </w:rPr>
        <w:t>familiares o campesinas que producen básicamente para el autoconsumo y por ende</w:t>
      </w:r>
      <w:r w:rsidR="00206D9E" w:rsidRPr="00F17EF2">
        <w:rPr>
          <w:rFonts w:cstheme="minorHAnsi"/>
          <w:color w:val="000000"/>
          <w:sz w:val="24"/>
          <w:szCs w:val="24"/>
          <w:shd w:val="clear" w:color="auto" w:fill="FFFFFF"/>
        </w:rPr>
        <w:t>,</w:t>
      </w:r>
      <w:r w:rsidR="000E06BE" w:rsidRPr="00F17EF2">
        <w:rPr>
          <w:rFonts w:cstheme="minorHAnsi"/>
          <w:color w:val="000000"/>
          <w:sz w:val="24"/>
          <w:szCs w:val="24"/>
          <w:shd w:val="clear" w:color="auto" w:fill="FFFFFF"/>
        </w:rPr>
        <w:t xml:space="preserve"> su producción generalmente no </w:t>
      </w:r>
      <w:r w:rsidR="00206D9E" w:rsidRPr="00F17EF2">
        <w:rPr>
          <w:rFonts w:cstheme="minorHAnsi"/>
          <w:color w:val="000000"/>
          <w:sz w:val="24"/>
          <w:szCs w:val="24"/>
          <w:shd w:val="clear" w:color="auto" w:fill="FFFFFF"/>
        </w:rPr>
        <w:t xml:space="preserve">se </w:t>
      </w:r>
      <w:r w:rsidR="0049346F" w:rsidRPr="00F17EF2">
        <w:rPr>
          <w:rFonts w:cstheme="minorHAnsi"/>
          <w:color w:val="000000"/>
          <w:sz w:val="24"/>
          <w:szCs w:val="24"/>
          <w:shd w:val="clear" w:color="auto" w:fill="FFFFFF"/>
        </w:rPr>
        <w:t>contabiliza</w:t>
      </w:r>
      <w:r w:rsidR="000E06BE" w:rsidRPr="00F17EF2">
        <w:rPr>
          <w:rFonts w:cstheme="minorHAnsi"/>
          <w:color w:val="000000"/>
          <w:sz w:val="24"/>
          <w:szCs w:val="24"/>
          <w:shd w:val="clear" w:color="auto" w:fill="FFFFFF"/>
        </w:rPr>
        <w:t xml:space="preserve"> en las cuentas nacionales, tampoco demandan empleo en el mercado laboral </w:t>
      </w:r>
      <w:r w:rsidR="00206D9E" w:rsidRPr="00F17EF2">
        <w:rPr>
          <w:rFonts w:cstheme="minorHAnsi"/>
          <w:color w:val="000000"/>
          <w:sz w:val="24"/>
          <w:szCs w:val="24"/>
          <w:shd w:val="clear" w:color="auto" w:fill="FFFFFF"/>
        </w:rPr>
        <w:t xml:space="preserve">formal pues </w:t>
      </w:r>
      <w:r w:rsidR="000E06BE" w:rsidRPr="00F17EF2">
        <w:rPr>
          <w:rFonts w:cstheme="minorHAnsi"/>
          <w:color w:val="000000"/>
          <w:sz w:val="24"/>
          <w:szCs w:val="24"/>
          <w:shd w:val="clear" w:color="auto" w:fill="FFFFFF"/>
        </w:rPr>
        <w:t>ocupan el trabajo familiar no remunerado</w:t>
      </w:r>
      <w:r w:rsidR="00206D9E" w:rsidRPr="00F17EF2">
        <w:rPr>
          <w:rFonts w:cstheme="minorHAnsi"/>
          <w:color w:val="000000"/>
          <w:sz w:val="24"/>
          <w:szCs w:val="24"/>
          <w:shd w:val="clear" w:color="auto" w:fill="FFFFFF"/>
        </w:rPr>
        <w:t xml:space="preserve">, </w:t>
      </w:r>
      <w:r w:rsidR="00C1460B" w:rsidRPr="00F17EF2">
        <w:rPr>
          <w:rFonts w:cstheme="minorHAnsi"/>
          <w:color w:val="000000"/>
          <w:sz w:val="24"/>
          <w:szCs w:val="24"/>
          <w:shd w:val="clear" w:color="auto" w:fill="FFFFFF"/>
        </w:rPr>
        <w:t xml:space="preserve">y </w:t>
      </w:r>
      <w:r w:rsidR="00285C24" w:rsidRPr="00F17EF2">
        <w:rPr>
          <w:rFonts w:cstheme="minorHAnsi"/>
          <w:color w:val="000000"/>
          <w:sz w:val="24"/>
          <w:szCs w:val="24"/>
          <w:shd w:val="clear" w:color="auto" w:fill="FFFFFF"/>
        </w:rPr>
        <w:t>aún</w:t>
      </w:r>
      <w:r w:rsidR="00FA5B1D">
        <w:rPr>
          <w:rFonts w:cstheme="minorHAnsi"/>
          <w:color w:val="000000"/>
          <w:sz w:val="24"/>
          <w:szCs w:val="24"/>
          <w:shd w:val="clear" w:color="auto" w:fill="FFFFFF"/>
        </w:rPr>
        <w:t xml:space="preserve"> </w:t>
      </w:r>
      <w:r w:rsidR="000E06BE" w:rsidRPr="00F17EF2">
        <w:rPr>
          <w:rFonts w:cstheme="minorHAnsi"/>
          <w:color w:val="000000"/>
          <w:sz w:val="24"/>
          <w:szCs w:val="24"/>
          <w:shd w:val="clear" w:color="auto" w:fill="FFFFFF"/>
        </w:rPr>
        <w:t>utilizan</w:t>
      </w:r>
      <w:r w:rsidR="00FA5B1D">
        <w:rPr>
          <w:rFonts w:cstheme="minorHAnsi"/>
          <w:color w:val="000000"/>
          <w:sz w:val="24"/>
          <w:szCs w:val="24"/>
          <w:shd w:val="clear" w:color="auto" w:fill="FFFFFF"/>
        </w:rPr>
        <w:t xml:space="preserve"> </w:t>
      </w:r>
      <w:r w:rsidR="000E06BE" w:rsidRPr="00F17EF2">
        <w:rPr>
          <w:rFonts w:cstheme="minorHAnsi"/>
          <w:color w:val="000000"/>
          <w:sz w:val="24"/>
          <w:szCs w:val="24"/>
          <w:shd w:val="clear" w:color="auto" w:fill="FFFFFF"/>
        </w:rPr>
        <w:t>prácticas a</w:t>
      </w:r>
      <w:r w:rsidR="00206D9E" w:rsidRPr="00F17EF2">
        <w:rPr>
          <w:rFonts w:cstheme="minorHAnsi"/>
          <w:color w:val="000000"/>
          <w:sz w:val="24"/>
          <w:szCs w:val="24"/>
          <w:shd w:val="clear" w:color="auto" w:fill="FFFFFF"/>
        </w:rPr>
        <w:t xml:space="preserve">ncestrales </w:t>
      </w:r>
      <w:r w:rsidR="00FA5B1D">
        <w:rPr>
          <w:rFonts w:cstheme="minorHAnsi"/>
          <w:color w:val="000000"/>
          <w:sz w:val="24"/>
          <w:szCs w:val="24"/>
          <w:shd w:val="clear" w:color="auto" w:fill="FFFFFF"/>
        </w:rPr>
        <w:t>como la “minga”</w:t>
      </w:r>
      <w:r w:rsidR="000E06BE" w:rsidRPr="00F17EF2">
        <w:rPr>
          <w:rFonts w:cstheme="minorHAnsi"/>
          <w:color w:val="000000"/>
          <w:sz w:val="24"/>
          <w:szCs w:val="24"/>
          <w:shd w:val="clear" w:color="auto" w:fill="FFFFFF"/>
        </w:rPr>
        <w:t xml:space="preserve"> </w:t>
      </w:r>
      <w:r w:rsidR="00B40709">
        <w:rPr>
          <w:rFonts w:cstheme="minorHAnsi"/>
          <w:color w:val="000000"/>
          <w:sz w:val="24"/>
          <w:szCs w:val="24"/>
          <w:shd w:val="clear" w:color="auto" w:fill="FFFFFF"/>
        </w:rPr>
        <w:t>y el “trueque”</w:t>
      </w:r>
      <w:r w:rsidR="000E06BE" w:rsidRPr="00F17EF2">
        <w:rPr>
          <w:rFonts w:cstheme="minorHAnsi"/>
          <w:color w:val="000000"/>
          <w:sz w:val="24"/>
          <w:szCs w:val="24"/>
          <w:shd w:val="clear" w:color="auto" w:fill="FFFFFF"/>
        </w:rPr>
        <w:t>.</w:t>
      </w:r>
    </w:p>
    <w:p w14:paraId="430F96F4" w14:textId="77777777" w:rsidR="00F759CD" w:rsidRPr="00F17EF2" w:rsidRDefault="00F759CD" w:rsidP="00F17EF2">
      <w:pPr>
        <w:spacing w:before="120" w:after="0" w:line="360" w:lineRule="auto"/>
        <w:jc w:val="both"/>
        <w:rPr>
          <w:rFonts w:cstheme="minorHAnsi"/>
          <w:sz w:val="24"/>
          <w:szCs w:val="24"/>
        </w:rPr>
      </w:pPr>
      <w:r w:rsidRPr="00F17EF2">
        <w:rPr>
          <w:rFonts w:cstheme="minorHAnsi"/>
          <w:sz w:val="24"/>
          <w:szCs w:val="24"/>
        </w:rPr>
        <w:lastRenderedPageBreak/>
        <w:t xml:space="preserve">La segunda actividad de mayor generación de empleo es el comercio al por mayor y menor, </w:t>
      </w:r>
      <w:r w:rsidR="00B40709">
        <w:rPr>
          <w:rFonts w:cstheme="minorHAnsi"/>
          <w:sz w:val="24"/>
          <w:szCs w:val="24"/>
        </w:rPr>
        <w:t>que ocupa al 14</w:t>
      </w:r>
      <w:r w:rsidR="00B40709" w:rsidRPr="00F17EF2">
        <w:rPr>
          <w:rFonts w:cstheme="minorHAnsi"/>
          <w:sz w:val="24"/>
          <w:szCs w:val="24"/>
        </w:rPr>
        <w:t xml:space="preserve"> </w:t>
      </w:r>
      <w:r w:rsidRPr="00F17EF2">
        <w:rPr>
          <w:rFonts w:cstheme="minorHAnsi"/>
          <w:sz w:val="24"/>
          <w:szCs w:val="24"/>
        </w:rPr>
        <w:t xml:space="preserve">% de la PEA </w:t>
      </w:r>
      <w:r w:rsidR="00B40709">
        <w:rPr>
          <w:rFonts w:cstheme="minorHAnsi"/>
          <w:sz w:val="24"/>
          <w:szCs w:val="24"/>
        </w:rPr>
        <w:t>zonal</w:t>
      </w:r>
      <w:r w:rsidRPr="00F17EF2">
        <w:rPr>
          <w:rFonts w:cstheme="minorHAnsi"/>
          <w:sz w:val="24"/>
          <w:szCs w:val="24"/>
        </w:rPr>
        <w:t xml:space="preserve">; en tercer lugar está la industria manufacturera que ocupa al </w:t>
      </w:r>
      <w:r w:rsidR="00B40709">
        <w:rPr>
          <w:rFonts w:cstheme="minorHAnsi"/>
          <w:sz w:val="24"/>
          <w:szCs w:val="24"/>
        </w:rPr>
        <w:t>13</w:t>
      </w:r>
      <w:r w:rsidRPr="00F17EF2">
        <w:rPr>
          <w:rFonts w:cstheme="minorHAnsi"/>
          <w:sz w:val="24"/>
          <w:szCs w:val="24"/>
        </w:rPr>
        <w:t>% de la PEA</w:t>
      </w:r>
      <w:r w:rsidR="00357E47" w:rsidRPr="00F17EF2">
        <w:rPr>
          <w:rFonts w:cstheme="minorHAnsi"/>
          <w:sz w:val="24"/>
          <w:szCs w:val="24"/>
        </w:rPr>
        <w:t>.</w:t>
      </w:r>
    </w:p>
    <w:p w14:paraId="481EDB71" w14:textId="77777777" w:rsidR="000E06BE" w:rsidRPr="00F17EF2" w:rsidRDefault="000E06BE" w:rsidP="00F17EF2">
      <w:pPr>
        <w:spacing w:before="120" w:after="0" w:line="360" w:lineRule="auto"/>
        <w:jc w:val="both"/>
        <w:rPr>
          <w:rFonts w:cstheme="minorHAnsi"/>
          <w:sz w:val="24"/>
          <w:szCs w:val="24"/>
        </w:rPr>
      </w:pPr>
      <w:r w:rsidRPr="00F17EF2">
        <w:rPr>
          <w:rFonts w:cstheme="minorHAnsi"/>
          <w:sz w:val="24"/>
          <w:szCs w:val="24"/>
        </w:rPr>
        <w:t xml:space="preserve">La estructura de la </w:t>
      </w:r>
      <w:r w:rsidR="00B40709">
        <w:rPr>
          <w:rFonts w:cstheme="minorHAnsi"/>
          <w:sz w:val="24"/>
          <w:szCs w:val="24"/>
        </w:rPr>
        <w:t>PEA</w:t>
      </w:r>
      <w:r w:rsidRPr="00F17EF2">
        <w:rPr>
          <w:rFonts w:cstheme="minorHAnsi"/>
          <w:sz w:val="24"/>
          <w:szCs w:val="24"/>
        </w:rPr>
        <w:t xml:space="preserve"> </w:t>
      </w:r>
      <w:r w:rsidR="004055F4" w:rsidRPr="00F17EF2">
        <w:rPr>
          <w:rFonts w:cstheme="minorHAnsi"/>
          <w:sz w:val="24"/>
          <w:szCs w:val="24"/>
        </w:rPr>
        <w:t>zonal</w:t>
      </w:r>
      <w:r w:rsidR="00B40709">
        <w:rPr>
          <w:rFonts w:cstheme="minorHAnsi"/>
          <w:sz w:val="24"/>
          <w:szCs w:val="24"/>
        </w:rPr>
        <w:t>,</w:t>
      </w:r>
      <w:r w:rsidR="004055F4" w:rsidRPr="00F17EF2">
        <w:rPr>
          <w:rFonts w:cstheme="minorHAnsi"/>
          <w:sz w:val="24"/>
          <w:szCs w:val="24"/>
        </w:rPr>
        <w:t xml:space="preserve"> </w:t>
      </w:r>
      <w:r w:rsidRPr="00F17EF2">
        <w:rPr>
          <w:rFonts w:cstheme="minorHAnsi"/>
          <w:sz w:val="24"/>
          <w:szCs w:val="24"/>
        </w:rPr>
        <w:t>conforme a su relación de dependencia</w:t>
      </w:r>
      <w:r w:rsidR="00B40709">
        <w:rPr>
          <w:rFonts w:cstheme="minorHAnsi"/>
          <w:sz w:val="24"/>
          <w:szCs w:val="24"/>
        </w:rPr>
        <w:t>,</w:t>
      </w:r>
      <w:r w:rsidRPr="00F17EF2">
        <w:rPr>
          <w:rFonts w:cstheme="minorHAnsi"/>
          <w:sz w:val="24"/>
          <w:szCs w:val="24"/>
        </w:rPr>
        <w:t xml:space="preserve"> se caracteriza porque </w:t>
      </w:r>
      <w:r w:rsidR="004055F4" w:rsidRPr="00F17EF2">
        <w:rPr>
          <w:rFonts w:cstheme="minorHAnsi"/>
          <w:sz w:val="24"/>
          <w:szCs w:val="24"/>
        </w:rPr>
        <w:t xml:space="preserve">el 34% trabaja “por cuenta propia” lo cual se compadece con </w:t>
      </w:r>
      <w:r w:rsidR="009B7E99" w:rsidRPr="00F17EF2">
        <w:rPr>
          <w:rFonts w:cstheme="minorHAnsi"/>
          <w:sz w:val="24"/>
          <w:szCs w:val="24"/>
        </w:rPr>
        <w:t xml:space="preserve">la importancia del autoempleo </w:t>
      </w:r>
      <w:r w:rsidRPr="00F17EF2">
        <w:rPr>
          <w:rFonts w:cstheme="minorHAnsi"/>
          <w:sz w:val="24"/>
          <w:szCs w:val="24"/>
        </w:rPr>
        <w:t xml:space="preserve">y </w:t>
      </w:r>
      <w:r w:rsidR="009B7E99" w:rsidRPr="00F17EF2">
        <w:rPr>
          <w:rFonts w:cstheme="minorHAnsi"/>
          <w:sz w:val="24"/>
          <w:szCs w:val="24"/>
        </w:rPr>
        <w:t xml:space="preserve">de los pequeños </w:t>
      </w:r>
      <w:r w:rsidRPr="00F17EF2">
        <w:rPr>
          <w:rFonts w:cstheme="minorHAnsi"/>
          <w:sz w:val="24"/>
          <w:szCs w:val="24"/>
        </w:rPr>
        <w:t>emprendimientos que se observan en todos los sectores d</w:t>
      </w:r>
      <w:r w:rsidR="00552DCD" w:rsidRPr="00F17EF2">
        <w:rPr>
          <w:rFonts w:cstheme="minorHAnsi"/>
          <w:sz w:val="24"/>
          <w:szCs w:val="24"/>
        </w:rPr>
        <w:t xml:space="preserve">e la economía </w:t>
      </w:r>
      <w:r w:rsidR="0049346F" w:rsidRPr="00F17EF2">
        <w:rPr>
          <w:rFonts w:cstheme="minorHAnsi"/>
          <w:sz w:val="24"/>
          <w:szCs w:val="24"/>
        </w:rPr>
        <w:t>zonal</w:t>
      </w:r>
      <w:r w:rsidR="00552DCD" w:rsidRPr="00F17EF2">
        <w:rPr>
          <w:rFonts w:cstheme="minorHAnsi"/>
          <w:sz w:val="24"/>
          <w:szCs w:val="24"/>
        </w:rPr>
        <w:t>. L</w:t>
      </w:r>
      <w:r w:rsidRPr="00F17EF2">
        <w:rPr>
          <w:rFonts w:cstheme="minorHAnsi"/>
          <w:sz w:val="24"/>
          <w:szCs w:val="24"/>
        </w:rPr>
        <w:t>as siguientes categorías de ocupación corresponde</w:t>
      </w:r>
      <w:r w:rsidR="00552DCD" w:rsidRPr="00F17EF2">
        <w:rPr>
          <w:rFonts w:cstheme="minorHAnsi"/>
          <w:sz w:val="24"/>
          <w:szCs w:val="24"/>
        </w:rPr>
        <w:t>n a</w:t>
      </w:r>
      <w:r w:rsidR="0049346F" w:rsidRPr="00F17EF2">
        <w:rPr>
          <w:rFonts w:cstheme="minorHAnsi"/>
          <w:sz w:val="24"/>
          <w:szCs w:val="24"/>
        </w:rPr>
        <w:t>:</w:t>
      </w:r>
      <w:r w:rsidR="00B40709">
        <w:rPr>
          <w:rFonts w:cstheme="minorHAnsi"/>
          <w:sz w:val="24"/>
          <w:szCs w:val="24"/>
        </w:rPr>
        <w:t xml:space="preserve"> </w:t>
      </w:r>
      <w:r w:rsidRPr="00F17EF2">
        <w:rPr>
          <w:rFonts w:cstheme="minorHAnsi"/>
          <w:sz w:val="24"/>
          <w:szCs w:val="24"/>
        </w:rPr>
        <w:t>empleados u obreros privados</w:t>
      </w:r>
      <w:r w:rsidR="0049346F" w:rsidRPr="00F17EF2">
        <w:rPr>
          <w:rFonts w:cstheme="minorHAnsi"/>
          <w:sz w:val="24"/>
          <w:szCs w:val="24"/>
        </w:rPr>
        <w:t xml:space="preserve"> 24%</w:t>
      </w:r>
      <w:r w:rsidR="00552DCD" w:rsidRPr="00F17EF2">
        <w:rPr>
          <w:rFonts w:cstheme="minorHAnsi"/>
          <w:sz w:val="24"/>
          <w:szCs w:val="24"/>
        </w:rPr>
        <w:t xml:space="preserve">; </w:t>
      </w:r>
      <w:r w:rsidRPr="00F17EF2">
        <w:rPr>
          <w:rFonts w:cstheme="minorHAnsi"/>
          <w:sz w:val="24"/>
          <w:szCs w:val="24"/>
        </w:rPr>
        <w:t>emplead</w:t>
      </w:r>
      <w:r w:rsidR="00552DCD" w:rsidRPr="00F17EF2">
        <w:rPr>
          <w:rFonts w:cstheme="minorHAnsi"/>
          <w:sz w:val="24"/>
          <w:szCs w:val="24"/>
        </w:rPr>
        <w:t xml:space="preserve">os u obreros </w:t>
      </w:r>
      <w:r w:rsidR="00B40709">
        <w:rPr>
          <w:rFonts w:cstheme="minorHAnsi"/>
          <w:sz w:val="24"/>
          <w:szCs w:val="24"/>
        </w:rPr>
        <w:t>públicos</w:t>
      </w:r>
      <w:r w:rsidR="0049346F" w:rsidRPr="00F17EF2">
        <w:rPr>
          <w:rFonts w:cstheme="minorHAnsi"/>
          <w:sz w:val="24"/>
          <w:szCs w:val="24"/>
        </w:rPr>
        <w:t xml:space="preserve"> 10%</w:t>
      </w:r>
      <w:r w:rsidR="00552DCD" w:rsidRPr="00F17EF2">
        <w:rPr>
          <w:rFonts w:cstheme="minorHAnsi"/>
          <w:sz w:val="24"/>
          <w:szCs w:val="24"/>
        </w:rPr>
        <w:t>; jornaleros</w:t>
      </w:r>
      <w:r w:rsidR="0049346F" w:rsidRPr="00F17EF2">
        <w:rPr>
          <w:rFonts w:cstheme="minorHAnsi"/>
          <w:sz w:val="24"/>
          <w:szCs w:val="24"/>
        </w:rPr>
        <w:t xml:space="preserve"> 10%</w:t>
      </w:r>
      <w:r w:rsidR="00552DCD" w:rsidRPr="00F17EF2">
        <w:rPr>
          <w:rFonts w:cstheme="minorHAnsi"/>
          <w:sz w:val="24"/>
          <w:szCs w:val="24"/>
        </w:rPr>
        <w:t xml:space="preserve">; </w:t>
      </w:r>
      <w:r w:rsidRPr="00F17EF2">
        <w:rPr>
          <w:rFonts w:cstheme="minorHAnsi"/>
          <w:sz w:val="24"/>
          <w:szCs w:val="24"/>
        </w:rPr>
        <w:t>patronos o socios</w:t>
      </w:r>
      <w:r w:rsidR="0049346F" w:rsidRPr="00F17EF2">
        <w:rPr>
          <w:rFonts w:cstheme="minorHAnsi"/>
          <w:sz w:val="24"/>
          <w:szCs w:val="24"/>
        </w:rPr>
        <w:t xml:space="preserve"> 2%</w:t>
      </w:r>
      <w:r w:rsidR="00552DCD" w:rsidRPr="00F17EF2">
        <w:rPr>
          <w:rFonts w:cstheme="minorHAnsi"/>
          <w:sz w:val="24"/>
          <w:szCs w:val="24"/>
        </w:rPr>
        <w:t xml:space="preserve">; y, personas </w:t>
      </w:r>
      <w:r w:rsidRPr="00F17EF2">
        <w:rPr>
          <w:rFonts w:cstheme="minorHAnsi"/>
          <w:sz w:val="24"/>
          <w:szCs w:val="24"/>
        </w:rPr>
        <w:t>trabajan como empleados (as) domésticos</w:t>
      </w:r>
      <w:r w:rsidR="0049346F" w:rsidRPr="00F17EF2">
        <w:rPr>
          <w:rFonts w:cstheme="minorHAnsi"/>
          <w:sz w:val="24"/>
          <w:szCs w:val="24"/>
        </w:rPr>
        <w:t xml:space="preserve"> 2%</w:t>
      </w:r>
      <w:r w:rsidR="00552DCD" w:rsidRPr="00F17EF2">
        <w:rPr>
          <w:rFonts w:cstheme="minorHAnsi"/>
          <w:sz w:val="24"/>
          <w:szCs w:val="24"/>
        </w:rPr>
        <w:t xml:space="preserve">. </w:t>
      </w:r>
      <w:r w:rsidR="00FA5B1D">
        <w:rPr>
          <w:rFonts w:cstheme="minorHAnsi"/>
          <w:sz w:val="24"/>
          <w:szCs w:val="24"/>
        </w:rPr>
        <w:t>E</w:t>
      </w:r>
      <w:r w:rsidRPr="00F17EF2">
        <w:rPr>
          <w:rFonts w:cstheme="minorHAnsi"/>
          <w:sz w:val="24"/>
          <w:szCs w:val="24"/>
        </w:rPr>
        <w:t>l 18% de la PEA</w:t>
      </w:r>
      <w:r w:rsidR="00B40709">
        <w:rPr>
          <w:rFonts w:cstheme="minorHAnsi"/>
          <w:sz w:val="24"/>
          <w:szCs w:val="24"/>
        </w:rPr>
        <w:t xml:space="preserve"> restante</w:t>
      </w:r>
      <w:r w:rsidR="00552DCD" w:rsidRPr="00F17EF2">
        <w:rPr>
          <w:rFonts w:cstheme="minorHAnsi"/>
          <w:sz w:val="24"/>
          <w:szCs w:val="24"/>
        </w:rPr>
        <w:t>, se ocupa en actividades no</w:t>
      </w:r>
      <w:r w:rsidR="001A5271" w:rsidRPr="00F17EF2">
        <w:rPr>
          <w:rFonts w:cstheme="minorHAnsi"/>
          <w:sz w:val="24"/>
          <w:szCs w:val="24"/>
        </w:rPr>
        <w:t xml:space="preserve"> </w:t>
      </w:r>
      <w:r w:rsidR="00B40709">
        <w:rPr>
          <w:rFonts w:cstheme="minorHAnsi"/>
          <w:sz w:val="24"/>
          <w:szCs w:val="24"/>
        </w:rPr>
        <w:t>remuneradas</w:t>
      </w:r>
      <w:r w:rsidRPr="00F17EF2">
        <w:rPr>
          <w:rFonts w:cstheme="minorHAnsi"/>
          <w:sz w:val="24"/>
          <w:szCs w:val="24"/>
        </w:rPr>
        <w:t>.</w:t>
      </w:r>
    </w:p>
    <w:p w14:paraId="62D55EDB" w14:textId="77777777" w:rsidR="000E06BE" w:rsidRPr="00F17EF2" w:rsidRDefault="00B40709" w:rsidP="00F17EF2">
      <w:pPr>
        <w:spacing w:before="120" w:after="0" w:line="360" w:lineRule="auto"/>
        <w:jc w:val="both"/>
        <w:rPr>
          <w:rFonts w:cstheme="minorHAnsi"/>
          <w:sz w:val="24"/>
          <w:szCs w:val="24"/>
        </w:rPr>
      </w:pPr>
      <w:r>
        <w:rPr>
          <w:rFonts w:cstheme="minorHAnsi"/>
          <w:sz w:val="24"/>
          <w:szCs w:val="24"/>
        </w:rPr>
        <w:t>E</w:t>
      </w:r>
      <w:r w:rsidR="000E06BE" w:rsidRPr="00F17EF2">
        <w:rPr>
          <w:rFonts w:cstheme="minorHAnsi"/>
          <w:sz w:val="24"/>
          <w:szCs w:val="24"/>
        </w:rPr>
        <w:t>l índice de escolaridad de la población de 24 años y más es de 9,5 años en promedio</w:t>
      </w:r>
      <w:r>
        <w:rPr>
          <w:rFonts w:cstheme="minorHAnsi"/>
          <w:sz w:val="24"/>
          <w:szCs w:val="24"/>
        </w:rPr>
        <w:t xml:space="preserve"> (INEC, 2010)</w:t>
      </w:r>
      <w:r w:rsidR="000E06BE" w:rsidRPr="00F17EF2">
        <w:rPr>
          <w:rFonts w:cstheme="minorHAnsi"/>
          <w:sz w:val="24"/>
          <w:szCs w:val="24"/>
        </w:rPr>
        <w:t xml:space="preserve">, más bajo que el </w:t>
      </w:r>
      <w:r w:rsidR="004C2C1E" w:rsidRPr="00F17EF2">
        <w:rPr>
          <w:rFonts w:cstheme="minorHAnsi"/>
          <w:sz w:val="24"/>
          <w:szCs w:val="24"/>
        </w:rPr>
        <w:t xml:space="preserve">indicador </w:t>
      </w:r>
      <w:r w:rsidR="000E06BE" w:rsidRPr="00F17EF2">
        <w:rPr>
          <w:rFonts w:cstheme="minorHAnsi"/>
          <w:sz w:val="24"/>
          <w:szCs w:val="24"/>
        </w:rPr>
        <w:t xml:space="preserve">nacional de 10,4 años, siendo la provincia de </w:t>
      </w:r>
      <w:r w:rsidR="00357E47" w:rsidRPr="00F17EF2">
        <w:rPr>
          <w:rFonts w:cstheme="minorHAnsi"/>
          <w:sz w:val="24"/>
          <w:szCs w:val="24"/>
        </w:rPr>
        <w:t>Cañar, con</w:t>
      </w:r>
      <w:r w:rsidR="004C2C1E" w:rsidRPr="00F17EF2">
        <w:rPr>
          <w:rFonts w:cstheme="minorHAnsi"/>
          <w:sz w:val="24"/>
          <w:szCs w:val="24"/>
        </w:rPr>
        <w:t xml:space="preserve"> 9 años, </w:t>
      </w:r>
      <w:r w:rsidR="000E06BE" w:rsidRPr="00F17EF2">
        <w:rPr>
          <w:rFonts w:cstheme="minorHAnsi"/>
          <w:sz w:val="24"/>
          <w:szCs w:val="24"/>
        </w:rPr>
        <w:t>la q</w:t>
      </w:r>
      <w:r w:rsidR="004C2C1E" w:rsidRPr="00F17EF2">
        <w:rPr>
          <w:rFonts w:cstheme="minorHAnsi"/>
          <w:sz w:val="24"/>
          <w:szCs w:val="24"/>
        </w:rPr>
        <w:t xml:space="preserve">ue presenta </w:t>
      </w:r>
      <w:r w:rsidR="00DC0DD9" w:rsidRPr="00F17EF2">
        <w:rPr>
          <w:rFonts w:cstheme="minorHAnsi"/>
          <w:sz w:val="24"/>
          <w:szCs w:val="24"/>
        </w:rPr>
        <w:t xml:space="preserve">la menor tasa de </w:t>
      </w:r>
      <w:r w:rsidR="004C2C1E" w:rsidRPr="00F17EF2">
        <w:rPr>
          <w:rFonts w:cstheme="minorHAnsi"/>
          <w:sz w:val="24"/>
          <w:szCs w:val="24"/>
        </w:rPr>
        <w:t xml:space="preserve">escolaridad, </w:t>
      </w:r>
      <w:r w:rsidR="00DC0DD9" w:rsidRPr="00F17EF2">
        <w:rPr>
          <w:rFonts w:cstheme="minorHAnsi"/>
          <w:sz w:val="24"/>
          <w:szCs w:val="24"/>
        </w:rPr>
        <w:t xml:space="preserve">Morona Santiago registra un indicador de </w:t>
      </w:r>
      <w:r w:rsidR="004C2C1E" w:rsidRPr="00F17EF2">
        <w:rPr>
          <w:rFonts w:cstheme="minorHAnsi"/>
          <w:sz w:val="24"/>
          <w:szCs w:val="24"/>
        </w:rPr>
        <w:t xml:space="preserve">9,5 años </w:t>
      </w:r>
      <w:r w:rsidR="000E06BE" w:rsidRPr="00F17EF2">
        <w:rPr>
          <w:rFonts w:cstheme="minorHAnsi"/>
          <w:sz w:val="24"/>
          <w:szCs w:val="24"/>
        </w:rPr>
        <w:t>y</w:t>
      </w:r>
      <w:r w:rsidR="004C2C1E" w:rsidRPr="00F17EF2">
        <w:rPr>
          <w:rFonts w:cstheme="minorHAnsi"/>
          <w:sz w:val="24"/>
          <w:szCs w:val="24"/>
        </w:rPr>
        <w:t xml:space="preserve"> el mejor indicador es </w:t>
      </w:r>
      <w:r w:rsidR="00DC0DD9" w:rsidRPr="00F17EF2">
        <w:rPr>
          <w:rFonts w:cstheme="minorHAnsi"/>
          <w:sz w:val="24"/>
          <w:szCs w:val="24"/>
        </w:rPr>
        <w:t>el de</w:t>
      </w:r>
      <w:r>
        <w:rPr>
          <w:rFonts w:cstheme="minorHAnsi"/>
          <w:sz w:val="24"/>
          <w:szCs w:val="24"/>
        </w:rPr>
        <w:t xml:space="preserve"> </w:t>
      </w:r>
      <w:r w:rsidR="000E06BE" w:rsidRPr="00F17EF2">
        <w:rPr>
          <w:rFonts w:cstheme="minorHAnsi"/>
          <w:sz w:val="24"/>
          <w:szCs w:val="24"/>
        </w:rPr>
        <w:t>Az</w:t>
      </w:r>
      <w:r w:rsidR="004C2C1E" w:rsidRPr="00F17EF2">
        <w:rPr>
          <w:rFonts w:cstheme="minorHAnsi"/>
          <w:sz w:val="24"/>
          <w:szCs w:val="24"/>
        </w:rPr>
        <w:t>uay con 10,1 años</w:t>
      </w:r>
      <w:r w:rsidR="000E06BE" w:rsidRPr="00F17EF2">
        <w:rPr>
          <w:rFonts w:cstheme="minorHAnsi"/>
          <w:sz w:val="24"/>
          <w:szCs w:val="24"/>
        </w:rPr>
        <w:t xml:space="preserve">. </w:t>
      </w:r>
    </w:p>
    <w:p w14:paraId="2EA4EB79" w14:textId="77777777" w:rsidR="000E06BE" w:rsidRPr="00F17EF2" w:rsidRDefault="00B40709" w:rsidP="00F17EF2">
      <w:pPr>
        <w:spacing w:before="120" w:after="0" w:line="360" w:lineRule="auto"/>
        <w:jc w:val="both"/>
        <w:rPr>
          <w:rFonts w:cstheme="minorHAnsi"/>
          <w:sz w:val="24"/>
          <w:szCs w:val="24"/>
        </w:rPr>
      </w:pPr>
      <w:r>
        <w:rPr>
          <w:rFonts w:cstheme="minorHAnsi"/>
          <w:sz w:val="24"/>
          <w:szCs w:val="24"/>
        </w:rPr>
        <w:t>S</w:t>
      </w:r>
      <w:r w:rsidR="000E06BE" w:rsidRPr="00F17EF2">
        <w:rPr>
          <w:rFonts w:cstheme="minorHAnsi"/>
          <w:sz w:val="24"/>
          <w:szCs w:val="24"/>
        </w:rPr>
        <w:t>egún la encuesta ENEMDU 2013, la tasa de matrícula en la universidad de jóvenes entre 18 a 24 años</w:t>
      </w:r>
      <w:r w:rsidR="004C2C1E" w:rsidRPr="00F17EF2">
        <w:rPr>
          <w:rFonts w:cstheme="minorHAnsi"/>
          <w:sz w:val="24"/>
          <w:szCs w:val="24"/>
        </w:rPr>
        <w:t>, es de 40% en Azuay, 36</w:t>
      </w:r>
      <w:r w:rsidR="000E06BE" w:rsidRPr="00F17EF2">
        <w:rPr>
          <w:rFonts w:cstheme="minorHAnsi"/>
          <w:sz w:val="24"/>
          <w:szCs w:val="24"/>
        </w:rPr>
        <w:t>% en</w:t>
      </w:r>
      <w:r>
        <w:rPr>
          <w:rFonts w:cstheme="minorHAnsi"/>
          <w:sz w:val="24"/>
          <w:szCs w:val="24"/>
        </w:rPr>
        <w:t xml:space="preserve"> Cañar y 29% en Morona Santiago. E</w:t>
      </w:r>
      <w:r w:rsidR="004C2C1E" w:rsidRPr="00F17EF2">
        <w:rPr>
          <w:rFonts w:cstheme="minorHAnsi"/>
          <w:sz w:val="24"/>
          <w:szCs w:val="24"/>
        </w:rPr>
        <w:t xml:space="preserve">l </w:t>
      </w:r>
      <w:r w:rsidR="000E06BE" w:rsidRPr="00F17EF2">
        <w:rPr>
          <w:rFonts w:cstheme="minorHAnsi"/>
          <w:sz w:val="24"/>
          <w:szCs w:val="24"/>
        </w:rPr>
        <w:t xml:space="preserve">55% de la </w:t>
      </w:r>
      <w:r w:rsidR="003416BA" w:rsidRPr="00F17EF2">
        <w:rPr>
          <w:rFonts w:cstheme="minorHAnsi"/>
          <w:sz w:val="24"/>
          <w:szCs w:val="24"/>
        </w:rPr>
        <w:t xml:space="preserve">PEA </w:t>
      </w:r>
      <w:r w:rsidR="000E06BE" w:rsidRPr="00F17EF2">
        <w:rPr>
          <w:rFonts w:cstheme="minorHAnsi"/>
          <w:sz w:val="24"/>
          <w:szCs w:val="24"/>
        </w:rPr>
        <w:t>cuenta con título universitario.</w:t>
      </w:r>
    </w:p>
    <w:p w14:paraId="07EA5ABA" w14:textId="77777777" w:rsidR="000E06BE" w:rsidRPr="00F17EF2" w:rsidRDefault="003416BA" w:rsidP="00F17EF2">
      <w:pPr>
        <w:tabs>
          <w:tab w:val="num" w:pos="720"/>
        </w:tabs>
        <w:spacing w:before="120" w:after="0" w:line="360" w:lineRule="auto"/>
        <w:jc w:val="both"/>
        <w:rPr>
          <w:rFonts w:cstheme="minorHAnsi"/>
          <w:sz w:val="24"/>
          <w:szCs w:val="24"/>
        </w:rPr>
      </w:pPr>
      <w:r w:rsidRPr="00F17EF2">
        <w:rPr>
          <w:rFonts w:cstheme="minorHAnsi"/>
          <w:sz w:val="24"/>
          <w:szCs w:val="24"/>
        </w:rPr>
        <w:t xml:space="preserve">En la </w:t>
      </w:r>
      <w:r w:rsidR="000E06BE" w:rsidRPr="00F17EF2">
        <w:rPr>
          <w:rFonts w:cstheme="minorHAnsi"/>
          <w:sz w:val="24"/>
          <w:szCs w:val="24"/>
        </w:rPr>
        <w:t>Zona</w:t>
      </w:r>
      <w:r w:rsidR="00C45F67" w:rsidRPr="00F17EF2">
        <w:rPr>
          <w:rFonts w:cstheme="minorHAnsi"/>
          <w:sz w:val="24"/>
          <w:szCs w:val="24"/>
        </w:rPr>
        <w:t xml:space="preserve"> 6 - Austro</w:t>
      </w:r>
      <w:r w:rsidR="000E06BE" w:rsidRPr="00F17EF2">
        <w:rPr>
          <w:rFonts w:cstheme="minorHAnsi"/>
          <w:sz w:val="24"/>
          <w:szCs w:val="24"/>
        </w:rPr>
        <w:t xml:space="preserve">, </w:t>
      </w:r>
      <w:r w:rsidRPr="00F17EF2">
        <w:rPr>
          <w:rFonts w:cstheme="minorHAnsi"/>
          <w:sz w:val="24"/>
          <w:szCs w:val="24"/>
        </w:rPr>
        <w:t>existen</w:t>
      </w:r>
      <w:r w:rsidR="000E06BE" w:rsidRPr="00F17EF2">
        <w:rPr>
          <w:rFonts w:cstheme="minorHAnsi"/>
          <w:sz w:val="24"/>
          <w:szCs w:val="24"/>
        </w:rPr>
        <w:t xml:space="preserve"> </w:t>
      </w:r>
      <w:r w:rsidR="00803CEC">
        <w:rPr>
          <w:rFonts w:cstheme="minorHAnsi"/>
          <w:sz w:val="24"/>
          <w:szCs w:val="24"/>
        </w:rPr>
        <w:t>cinco</w:t>
      </w:r>
      <w:r w:rsidR="000E06BE" w:rsidRPr="00F17EF2">
        <w:rPr>
          <w:rFonts w:cstheme="minorHAnsi"/>
          <w:sz w:val="24"/>
          <w:szCs w:val="24"/>
        </w:rPr>
        <w:t xml:space="preserve"> universidades </w:t>
      </w:r>
      <w:r w:rsidR="00F00F5F" w:rsidRPr="00F17EF2">
        <w:rPr>
          <w:rFonts w:cstheme="minorHAnsi"/>
          <w:sz w:val="24"/>
          <w:szCs w:val="24"/>
        </w:rPr>
        <w:t xml:space="preserve">que </w:t>
      </w:r>
      <w:r w:rsidR="000E06BE" w:rsidRPr="00F17EF2">
        <w:rPr>
          <w:rFonts w:cstheme="minorHAnsi"/>
          <w:sz w:val="24"/>
          <w:szCs w:val="24"/>
        </w:rPr>
        <w:t>ofertan 17</w:t>
      </w:r>
      <w:r w:rsidR="00803CEC">
        <w:rPr>
          <w:rFonts w:cstheme="minorHAnsi"/>
          <w:sz w:val="24"/>
          <w:szCs w:val="24"/>
        </w:rPr>
        <w:t>4</w:t>
      </w:r>
      <w:r w:rsidR="000E06BE" w:rsidRPr="00F17EF2">
        <w:rPr>
          <w:rFonts w:cstheme="minorHAnsi"/>
          <w:sz w:val="24"/>
          <w:szCs w:val="24"/>
        </w:rPr>
        <w:t xml:space="preserve"> carreras; la Universidad Católica de Cuenca tiene sedes en </w:t>
      </w:r>
      <w:r w:rsidRPr="00F17EF2">
        <w:rPr>
          <w:rFonts w:cstheme="minorHAnsi"/>
          <w:sz w:val="24"/>
          <w:szCs w:val="24"/>
        </w:rPr>
        <w:t xml:space="preserve">Azogues, Cuenca, Macas, </w:t>
      </w:r>
      <w:r w:rsidR="000E06BE" w:rsidRPr="00F17EF2">
        <w:rPr>
          <w:rFonts w:cstheme="minorHAnsi"/>
          <w:sz w:val="24"/>
          <w:szCs w:val="24"/>
        </w:rPr>
        <w:t>Cañar y La T</w:t>
      </w:r>
      <w:r w:rsidRPr="00F17EF2">
        <w:rPr>
          <w:rFonts w:cstheme="minorHAnsi"/>
          <w:sz w:val="24"/>
          <w:szCs w:val="24"/>
        </w:rPr>
        <w:t>roncal</w:t>
      </w:r>
      <w:r w:rsidR="00803CEC">
        <w:rPr>
          <w:rFonts w:cstheme="minorHAnsi"/>
          <w:sz w:val="24"/>
          <w:szCs w:val="24"/>
        </w:rPr>
        <w:t xml:space="preserve">, tres tienen sede en Cuenca y </w:t>
      </w:r>
      <w:r w:rsidR="000E06BE" w:rsidRPr="00F17EF2">
        <w:rPr>
          <w:rFonts w:cstheme="minorHAnsi"/>
          <w:sz w:val="24"/>
          <w:szCs w:val="24"/>
        </w:rPr>
        <w:t>la Universidad Nacional de Educación</w:t>
      </w:r>
      <w:r w:rsidRPr="00F17EF2">
        <w:rPr>
          <w:rFonts w:cstheme="minorHAnsi"/>
          <w:sz w:val="24"/>
          <w:szCs w:val="24"/>
        </w:rPr>
        <w:t>, UNAE,</w:t>
      </w:r>
      <w:r w:rsidR="00803CEC">
        <w:rPr>
          <w:rFonts w:cstheme="minorHAnsi"/>
          <w:sz w:val="24"/>
          <w:szCs w:val="24"/>
        </w:rPr>
        <w:t xml:space="preserve"> creada </w:t>
      </w:r>
      <w:r w:rsidR="00803CEC" w:rsidRPr="00F17EF2">
        <w:rPr>
          <w:rFonts w:cstheme="minorHAnsi"/>
          <w:sz w:val="24"/>
          <w:szCs w:val="24"/>
        </w:rPr>
        <w:t xml:space="preserve">mediante Registro Oficial No. 147, </w:t>
      </w:r>
      <w:r w:rsidR="00803CEC">
        <w:rPr>
          <w:rFonts w:cstheme="minorHAnsi"/>
          <w:sz w:val="24"/>
          <w:szCs w:val="24"/>
        </w:rPr>
        <w:t>tiene sede en Azogues</w:t>
      </w:r>
      <w:r w:rsidR="000E06BE" w:rsidRPr="00F17EF2">
        <w:rPr>
          <w:rFonts w:cstheme="minorHAnsi"/>
          <w:sz w:val="24"/>
          <w:szCs w:val="24"/>
        </w:rPr>
        <w:t>.</w:t>
      </w:r>
    </w:p>
    <w:p w14:paraId="44A735E9" w14:textId="77777777" w:rsidR="000E06BE" w:rsidRPr="00F17EF2" w:rsidRDefault="000E06BE" w:rsidP="00F17EF2">
      <w:pPr>
        <w:pStyle w:val="Prrafodelista"/>
        <w:numPr>
          <w:ilvl w:val="3"/>
          <w:numId w:val="15"/>
        </w:numPr>
        <w:spacing w:before="120" w:after="0" w:line="360" w:lineRule="auto"/>
        <w:rPr>
          <w:rFonts w:eastAsia="Times New Roman" w:cstheme="minorHAnsi"/>
          <w:b/>
          <w:sz w:val="24"/>
          <w:szCs w:val="24"/>
        </w:rPr>
      </w:pPr>
      <w:r w:rsidRPr="00F17EF2">
        <w:rPr>
          <w:rFonts w:eastAsia="Times New Roman" w:cstheme="minorHAnsi"/>
          <w:b/>
          <w:sz w:val="24"/>
          <w:szCs w:val="24"/>
        </w:rPr>
        <w:t>Infraestructura Productiva</w:t>
      </w:r>
    </w:p>
    <w:p w14:paraId="5DCC0927" w14:textId="77777777" w:rsidR="00B80BB2" w:rsidRDefault="000E06BE" w:rsidP="00F17EF2">
      <w:pPr>
        <w:spacing w:before="120" w:after="0" w:line="360" w:lineRule="auto"/>
        <w:jc w:val="both"/>
        <w:rPr>
          <w:rFonts w:cstheme="minorHAnsi"/>
          <w:sz w:val="24"/>
          <w:szCs w:val="24"/>
        </w:rPr>
      </w:pPr>
      <w:r w:rsidRPr="00F17EF2">
        <w:rPr>
          <w:rFonts w:cstheme="minorHAnsi"/>
          <w:sz w:val="24"/>
          <w:szCs w:val="24"/>
        </w:rPr>
        <w:t xml:space="preserve">La dotación y calidad de los servicios de infraestructura tiene gran importancia en el desarrollo productivo, </w:t>
      </w:r>
      <w:r w:rsidR="00243B8D" w:rsidRPr="00F17EF2">
        <w:rPr>
          <w:rFonts w:cstheme="minorHAnsi"/>
          <w:sz w:val="24"/>
          <w:szCs w:val="24"/>
        </w:rPr>
        <w:t>el actual G</w:t>
      </w:r>
      <w:r w:rsidRPr="00F17EF2">
        <w:rPr>
          <w:rFonts w:cstheme="minorHAnsi"/>
          <w:sz w:val="24"/>
          <w:szCs w:val="24"/>
        </w:rPr>
        <w:t>obierno</w:t>
      </w:r>
      <w:r w:rsidR="00243B8D" w:rsidRPr="00F17EF2">
        <w:rPr>
          <w:rFonts w:cstheme="minorHAnsi"/>
          <w:sz w:val="24"/>
          <w:szCs w:val="24"/>
        </w:rPr>
        <w:t xml:space="preserve"> de la Revolución Ciudadana ha brindado </w:t>
      </w:r>
      <w:r w:rsidRPr="00F17EF2">
        <w:rPr>
          <w:rFonts w:cstheme="minorHAnsi"/>
          <w:sz w:val="24"/>
          <w:szCs w:val="24"/>
        </w:rPr>
        <w:t xml:space="preserve">un </w:t>
      </w:r>
      <w:r w:rsidR="00243B8D" w:rsidRPr="00F17EF2">
        <w:rPr>
          <w:rFonts w:cstheme="minorHAnsi"/>
          <w:sz w:val="24"/>
          <w:szCs w:val="24"/>
        </w:rPr>
        <w:t>fuerte i</w:t>
      </w:r>
      <w:r w:rsidRPr="00F17EF2">
        <w:rPr>
          <w:rFonts w:cstheme="minorHAnsi"/>
          <w:sz w:val="24"/>
          <w:szCs w:val="24"/>
        </w:rPr>
        <w:t xml:space="preserve">mpulso </w:t>
      </w:r>
      <w:r w:rsidR="00243B8D" w:rsidRPr="00F17EF2">
        <w:rPr>
          <w:rFonts w:cstheme="minorHAnsi"/>
          <w:sz w:val="24"/>
          <w:szCs w:val="24"/>
        </w:rPr>
        <w:t xml:space="preserve">a través de </w:t>
      </w:r>
      <w:r w:rsidRPr="00F17EF2">
        <w:rPr>
          <w:rFonts w:cstheme="minorHAnsi"/>
          <w:sz w:val="24"/>
          <w:szCs w:val="24"/>
        </w:rPr>
        <w:t>la</w:t>
      </w:r>
      <w:r w:rsidR="00243B8D" w:rsidRPr="00F17EF2">
        <w:rPr>
          <w:rFonts w:cstheme="minorHAnsi"/>
          <w:sz w:val="24"/>
          <w:szCs w:val="24"/>
        </w:rPr>
        <w:t xml:space="preserve"> creciente inversión pública en </w:t>
      </w:r>
      <w:r w:rsidRPr="00F17EF2">
        <w:rPr>
          <w:rFonts w:cstheme="minorHAnsi"/>
          <w:sz w:val="24"/>
          <w:szCs w:val="24"/>
        </w:rPr>
        <w:t xml:space="preserve">mejoramiento y reconstrucción de carreteras, centrales hidroeléctricas, puertos, aeropuertos, pistas de aterrizaje, entre otros proyectos que facilitan el desarrollo productivo y económico. </w:t>
      </w:r>
    </w:p>
    <w:p w14:paraId="77881161" w14:textId="77777777" w:rsidR="000E06BE" w:rsidRPr="00F17EF2" w:rsidRDefault="00817C13" w:rsidP="00F17EF2">
      <w:pPr>
        <w:spacing w:before="120" w:after="0" w:line="360" w:lineRule="auto"/>
        <w:jc w:val="both"/>
        <w:rPr>
          <w:rFonts w:cstheme="minorHAnsi"/>
          <w:bCs/>
          <w:sz w:val="24"/>
          <w:szCs w:val="24"/>
        </w:rPr>
      </w:pPr>
      <w:r w:rsidRPr="00F17EF2">
        <w:rPr>
          <w:rFonts w:cstheme="minorHAnsi"/>
          <w:sz w:val="24"/>
          <w:szCs w:val="24"/>
        </w:rPr>
        <w:t>La Zona 6,</w:t>
      </w:r>
      <w:r w:rsidR="00B80BB2">
        <w:rPr>
          <w:rFonts w:cstheme="minorHAnsi"/>
          <w:sz w:val="24"/>
          <w:szCs w:val="24"/>
        </w:rPr>
        <w:t xml:space="preserve"> </w:t>
      </w:r>
      <w:r w:rsidRPr="00F17EF2">
        <w:rPr>
          <w:rFonts w:cstheme="minorHAnsi"/>
          <w:sz w:val="24"/>
          <w:szCs w:val="24"/>
        </w:rPr>
        <w:t>dispone del</w:t>
      </w:r>
      <w:r w:rsidR="000E06BE" w:rsidRPr="00F17EF2">
        <w:rPr>
          <w:rFonts w:cstheme="minorHAnsi"/>
          <w:sz w:val="24"/>
          <w:szCs w:val="24"/>
        </w:rPr>
        <w:t xml:space="preserve"> a</w:t>
      </w:r>
      <w:r w:rsidR="000E06BE" w:rsidRPr="00F17EF2">
        <w:rPr>
          <w:rFonts w:cstheme="minorHAnsi"/>
          <w:bCs/>
          <w:sz w:val="24"/>
          <w:szCs w:val="24"/>
        </w:rPr>
        <w:t xml:space="preserve">eropuerto Mariscal Lamar ubicado </w:t>
      </w:r>
      <w:r w:rsidRPr="00F17EF2">
        <w:rPr>
          <w:rFonts w:cstheme="minorHAnsi"/>
          <w:bCs/>
          <w:sz w:val="24"/>
          <w:szCs w:val="24"/>
        </w:rPr>
        <w:t>en el</w:t>
      </w:r>
      <w:r w:rsidR="000E06BE" w:rsidRPr="00F17EF2">
        <w:rPr>
          <w:rFonts w:cstheme="minorHAnsi"/>
          <w:bCs/>
          <w:sz w:val="24"/>
          <w:szCs w:val="24"/>
        </w:rPr>
        <w:t xml:space="preserve"> cantón Cuenca</w:t>
      </w:r>
      <w:r w:rsidRPr="00F17EF2">
        <w:rPr>
          <w:rFonts w:cstheme="minorHAnsi"/>
          <w:bCs/>
          <w:sz w:val="24"/>
          <w:szCs w:val="24"/>
        </w:rPr>
        <w:t xml:space="preserve"> desde 1941, </w:t>
      </w:r>
      <w:r w:rsidR="00B80BB2">
        <w:rPr>
          <w:rFonts w:cstheme="minorHAnsi"/>
          <w:bCs/>
          <w:sz w:val="24"/>
          <w:szCs w:val="24"/>
        </w:rPr>
        <w:t>t</w:t>
      </w:r>
      <w:r w:rsidR="000E06BE" w:rsidRPr="00F17EF2">
        <w:rPr>
          <w:rFonts w:cstheme="minorHAnsi"/>
          <w:bCs/>
          <w:sz w:val="24"/>
          <w:szCs w:val="24"/>
        </w:rPr>
        <w:t xml:space="preserve">iene vuelos nacionales </w:t>
      </w:r>
      <w:r w:rsidR="00B80BB2">
        <w:rPr>
          <w:rFonts w:cstheme="minorHAnsi"/>
          <w:bCs/>
          <w:sz w:val="24"/>
          <w:szCs w:val="24"/>
        </w:rPr>
        <w:t>haci</w:t>
      </w:r>
      <w:r w:rsidR="000E06BE" w:rsidRPr="00F17EF2">
        <w:rPr>
          <w:rFonts w:cstheme="minorHAnsi"/>
          <w:bCs/>
          <w:sz w:val="24"/>
          <w:szCs w:val="24"/>
        </w:rPr>
        <w:t>a Quito y Guayaquil</w:t>
      </w:r>
      <w:r w:rsidR="004E08FC" w:rsidRPr="00F17EF2">
        <w:rPr>
          <w:rFonts w:cstheme="minorHAnsi"/>
          <w:bCs/>
          <w:sz w:val="24"/>
          <w:szCs w:val="24"/>
        </w:rPr>
        <w:t xml:space="preserve">; sirve </w:t>
      </w:r>
      <w:r w:rsidR="000E06BE" w:rsidRPr="00F17EF2">
        <w:rPr>
          <w:rFonts w:cstheme="minorHAnsi"/>
          <w:bCs/>
          <w:sz w:val="24"/>
          <w:szCs w:val="24"/>
        </w:rPr>
        <w:t>a un prome</w:t>
      </w:r>
      <w:r w:rsidR="004E08FC" w:rsidRPr="00F17EF2">
        <w:rPr>
          <w:rFonts w:cstheme="minorHAnsi"/>
          <w:bCs/>
          <w:sz w:val="24"/>
          <w:szCs w:val="24"/>
        </w:rPr>
        <w:t>dio de 1.000 pasajeros diarios</w:t>
      </w:r>
      <w:r w:rsidRPr="00F17EF2">
        <w:rPr>
          <w:rFonts w:cstheme="minorHAnsi"/>
          <w:sz w:val="24"/>
          <w:szCs w:val="24"/>
        </w:rPr>
        <w:t>.</w:t>
      </w:r>
    </w:p>
    <w:p w14:paraId="3A0FABE0" w14:textId="77777777" w:rsidR="00BE32DC" w:rsidRPr="00F17EF2" w:rsidRDefault="000E06BE" w:rsidP="00F17EF2">
      <w:pPr>
        <w:spacing w:before="120" w:after="0" w:line="360" w:lineRule="auto"/>
        <w:jc w:val="both"/>
        <w:rPr>
          <w:rFonts w:cstheme="minorHAnsi"/>
          <w:bCs/>
          <w:sz w:val="24"/>
          <w:szCs w:val="24"/>
        </w:rPr>
      </w:pPr>
      <w:r w:rsidRPr="00F17EF2">
        <w:rPr>
          <w:rFonts w:cstheme="minorHAnsi"/>
          <w:bCs/>
          <w:sz w:val="24"/>
          <w:szCs w:val="24"/>
        </w:rPr>
        <w:lastRenderedPageBreak/>
        <w:t xml:space="preserve">También se </w:t>
      </w:r>
      <w:r w:rsidR="00BE32DC" w:rsidRPr="00F17EF2">
        <w:rPr>
          <w:rFonts w:cstheme="minorHAnsi"/>
          <w:bCs/>
          <w:sz w:val="24"/>
          <w:szCs w:val="24"/>
        </w:rPr>
        <w:t>cuenta con</w:t>
      </w:r>
      <w:r w:rsidRPr="00F17EF2">
        <w:rPr>
          <w:rFonts w:cstheme="minorHAnsi"/>
          <w:bCs/>
          <w:sz w:val="24"/>
          <w:szCs w:val="24"/>
        </w:rPr>
        <w:t xml:space="preserve"> el aeropuerto Edmundo Carvajal en Macas </w:t>
      </w:r>
      <w:r w:rsidR="00B80BB2">
        <w:rPr>
          <w:rFonts w:cstheme="minorHAnsi"/>
          <w:bCs/>
          <w:sz w:val="24"/>
          <w:szCs w:val="24"/>
        </w:rPr>
        <w:t>con vuelos comerciales</w:t>
      </w:r>
      <w:r w:rsidR="00BE32DC" w:rsidRPr="00F17EF2">
        <w:rPr>
          <w:rFonts w:cstheme="minorHAnsi"/>
          <w:bCs/>
          <w:sz w:val="24"/>
          <w:szCs w:val="24"/>
        </w:rPr>
        <w:t xml:space="preserve"> </w:t>
      </w:r>
      <w:r w:rsidR="00B80BB2">
        <w:rPr>
          <w:rFonts w:cstheme="minorHAnsi"/>
          <w:bCs/>
          <w:sz w:val="24"/>
          <w:szCs w:val="24"/>
        </w:rPr>
        <w:t>haci</w:t>
      </w:r>
      <w:r w:rsidR="00BE32DC" w:rsidRPr="00F17EF2">
        <w:rPr>
          <w:rFonts w:cstheme="minorHAnsi"/>
          <w:bCs/>
          <w:sz w:val="24"/>
          <w:szCs w:val="24"/>
        </w:rPr>
        <w:t>a</w:t>
      </w:r>
      <w:r w:rsidRPr="00F17EF2">
        <w:rPr>
          <w:rFonts w:cstheme="minorHAnsi"/>
          <w:bCs/>
          <w:sz w:val="24"/>
          <w:szCs w:val="24"/>
        </w:rPr>
        <w:t xml:space="preserve"> Quito y Tena</w:t>
      </w:r>
      <w:r w:rsidR="00BE32DC" w:rsidRPr="00F17EF2">
        <w:rPr>
          <w:rFonts w:cstheme="minorHAnsi"/>
          <w:bCs/>
          <w:sz w:val="24"/>
          <w:szCs w:val="24"/>
        </w:rPr>
        <w:t xml:space="preserve">; el </w:t>
      </w:r>
      <w:r w:rsidRPr="00F17EF2">
        <w:rPr>
          <w:rFonts w:cstheme="minorHAnsi"/>
          <w:bCs/>
          <w:sz w:val="24"/>
          <w:szCs w:val="24"/>
        </w:rPr>
        <w:t xml:space="preserve">flujo promedio </w:t>
      </w:r>
      <w:r w:rsidR="00BE32DC" w:rsidRPr="00F17EF2">
        <w:rPr>
          <w:rFonts w:cstheme="minorHAnsi"/>
          <w:bCs/>
          <w:sz w:val="24"/>
          <w:szCs w:val="24"/>
        </w:rPr>
        <w:t xml:space="preserve">es de </w:t>
      </w:r>
      <w:r w:rsidRPr="00F17EF2">
        <w:rPr>
          <w:rFonts w:cstheme="minorHAnsi"/>
          <w:bCs/>
          <w:sz w:val="24"/>
          <w:szCs w:val="24"/>
        </w:rPr>
        <w:t xml:space="preserve">200 pasajeros a la semana. </w:t>
      </w:r>
    </w:p>
    <w:p w14:paraId="0641911C" w14:textId="77777777" w:rsidR="000E06BE" w:rsidRPr="00F17EF2" w:rsidRDefault="00BE32DC" w:rsidP="00B80BB2">
      <w:pPr>
        <w:spacing w:before="120" w:after="0" w:line="360" w:lineRule="auto"/>
        <w:jc w:val="both"/>
        <w:rPr>
          <w:rFonts w:cstheme="minorHAnsi"/>
          <w:bCs/>
          <w:sz w:val="24"/>
          <w:szCs w:val="24"/>
        </w:rPr>
      </w:pPr>
      <w:r w:rsidRPr="00F17EF2">
        <w:rPr>
          <w:rFonts w:cstheme="minorHAnsi"/>
          <w:bCs/>
          <w:sz w:val="24"/>
          <w:szCs w:val="24"/>
        </w:rPr>
        <w:t xml:space="preserve">En la Zona existen además, </w:t>
      </w:r>
      <w:r w:rsidR="000E06BE" w:rsidRPr="00F17EF2">
        <w:rPr>
          <w:rFonts w:cstheme="minorHAnsi"/>
          <w:bCs/>
          <w:sz w:val="24"/>
          <w:szCs w:val="24"/>
        </w:rPr>
        <w:t xml:space="preserve">116 pistas </w:t>
      </w:r>
      <w:r w:rsidR="00B80BB2">
        <w:rPr>
          <w:rFonts w:cstheme="minorHAnsi"/>
          <w:bCs/>
          <w:sz w:val="24"/>
          <w:szCs w:val="24"/>
        </w:rPr>
        <w:t>de aterrizaje</w:t>
      </w:r>
      <w:r w:rsidRPr="00F17EF2">
        <w:rPr>
          <w:rFonts w:cstheme="minorHAnsi"/>
          <w:bCs/>
          <w:sz w:val="24"/>
          <w:szCs w:val="24"/>
        </w:rPr>
        <w:t xml:space="preserve"> de uso comunitario en </w:t>
      </w:r>
      <w:r w:rsidR="000E06BE" w:rsidRPr="00F17EF2">
        <w:rPr>
          <w:rFonts w:cstheme="minorHAnsi"/>
          <w:bCs/>
          <w:sz w:val="24"/>
          <w:szCs w:val="24"/>
        </w:rPr>
        <w:t>Morona Santiago</w:t>
      </w:r>
      <w:r w:rsidR="00E816B1" w:rsidRPr="00F17EF2">
        <w:rPr>
          <w:rFonts w:cstheme="minorHAnsi"/>
          <w:bCs/>
          <w:sz w:val="24"/>
          <w:szCs w:val="24"/>
        </w:rPr>
        <w:t xml:space="preserve"> que</w:t>
      </w:r>
      <w:r w:rsidR="000E06BE" w:rsidRPr="00F17EF2">
        <w:rPr>
          <w:rFonts w:cstheme="minorHAnsi"/>
          <w:bCs/>
          <w:sz w:val="24"/>
          <w:szCs w:val="24"/>
        </w:rPr>
        <w:t xml:space="preserve"> operan vuelos domésticos</w:t>
      </w:r>
      <w:r w:rsidR="00E816B1" w:rsidRPr="00F17EF2">
        <w:rPr>
          <w:rFonts w:cstheme="minorHAnsi"/>
          <w:bCs/>
          <w:sz w:val="24"/>
          <w:szCs w:val="24"/>
        </w:rPr>
        <w:t xml:space="preserve"> </w:t>
      </w:r>
      <w:r w:rsidR="00B80BB2">
        <w:rPr>
          <w:rFonts w:cstheme="minorHAnsi"/>
          <w:bCs/>
          <w:sz w:val="24"/>
          <w:szCs w:val="24"/>
        </w:rPr>
        <w:t xml:space="preserve">operados por </w:t>
      </w:r>
      <w:r w:rsidR="00B80BB2" w:rsidRPr="00F17EF2">
        <w:rPr>
          <w:rFonts w:cstheme="minorHAnsi"/>
          <w:bCs/>
          <w:sz w:val="24"/>
          <w:szCs w:val="24"/>
        </w:rPr>
        <w:t>la Fuerza Aérea Ecuatoriana, FAE</w:t>
      </w:r>
      <w:r w:rsidR="00B80BB2">
        <w:rPr>
          <w:rFonts w:cstheme="minorHAnsi"/>
          <w:bCs/>
          <w:sz w:val="24"/>
          <w:szCs w:val="24"/>
        </w:rPr>
        <w:t xml:space="preserve">; el </w:t>
      </w:r>
      <w:r w:rsidR="00B80BB2" w:rsidRPr="00F17EF2">
        <w:rPr>
          <w:rFonts w:cstheme="minorHAnsi"/>
          <w:bCs/>
          <w:sz w:val="24"/>
          <w:szCs w:val="24"/>
        </w:rPr>
        <w:t>Instituto para el E</w:t>
      </w:r>
      <w:r w:rsidR="00B80BB2">
        <w:rPr>
          <w:rFonts w:cstheme="minorHAnsi"/>
          <w:bCs/>
          <w:sz w:val="24"/>
          <w:szCs w:val="24"/>
        </w:rPr>
        <w:t xml:space="preserve">codesarrollo Regional Amazónico, ECORAE y operadores privados </w:t>
      </w:r>
      <w:r w:rsidR="000E06BE" w:rsidRPr="00F17EF2">
        <w:rPr>
          <w:rFonts w:cstheme="minorHAnsi"/>
          <w:bCs/>
          <w:sz w:val="24"/>
          <w:szCs w:val="24"/>
        </w:rPr>
        <w:t>(taxi aére</w:t>
      </w:r>
      <w:r w:rsidR="00B80BB2">
        <w:rPr>
          <w:rFonts w:cstheme="minorHAnsi"/>
          <w:bCs/>
          <w:sz w:val="24"/>
          <w:szCs w:val="24"/>
        </w:rPr>
        <w:t>o).</w:t>
      </w:r>
    </w:p>
    <w:p w14:paraId="1C68A5C2" w14:textId="77777777" w:rsidR="008D689E" w:rsidRPr="00F17EF2" w:rsidRDefault="00B91BB5" w:rsidP="00F17EF2">
      <w:pPr>
        <w:spacing w:before="120" w:after="0" w:line="360" w:lineRule="auto"/>
        <w:jc w:val="both"/>
        <w:rPr>
          <w:rFonts w:cstheme="minorHAnsi"/>
          <w:bCs/>
          <w:sz w:val="24"/>
          <w:szCs w:val="24"/>
        </w:rPr>
      </w:pPr>
      <w:r>
        <w:rPr>
          <w:rFonts w:cstheme="minorHAnsi"/>
          <w:bCs/>
          <w:sz w:val="24"/>
          <w:szCs w:val="24"/>
        </w:rPr>
        <w:t xml:space="preserve">También </w:t>
      </w:r>
      <w:r w:rsidR="000E06BE" w:rsidRPr="00F17EF2">
        <w:rPr>
          <w:rFonts w:cstheme="minorHAnsi"/>
          <w:bCs/>
          <w:sz w:val="24"/>
          <w:szCs w:val="24"/>
        </w:rPr>
        <w:t xml:space="preserve">existe transporte fluvial </w:t>
      </w:r>
      <w:r w:rsidR="008D689E" w:rsidRPr="00F17EF2">
        <w:rPr>
          <w:rFonts w:cstheme="minorHAnsi"/>
          <w:bCs/>
          <w:sz w:val="24"/>
          <w:szCs w:val="24"/>
        </w:rPr>
        <w:t>brindado por</w:t>
      </w:r>
      <w:r w:rsidR="000E06BE" w:rsidRPr="00F17EF2">
        <w:rPr>
          <w:rFonts w:cstheme="minorHAnsi"/>
          <w:bCs/>
          <w:sz w:val="24"/>
          <w:szCs w:val="24"/>
        </w:rPr>
        <w:t xml:space="preserve"> embarcaciones artesanales </w:t>
      </w:r>
      <w:r w:rsidR="008D689E" w:rsidRPr="00F17EF2">
        <w:rPr>
          <w:rFonts w:cstheme="minorHAnsi"/>
          <w:bCs/>
          <w:sz w:val="24"/>
          <w:szCs w:val="24"/>
        </w:rPr>
        <w:t>que sirven</w:t>
      </w:r>
      <w:r w:rsidR="000E06BE" w:rsidRPr="00F17EF2">
        <w:rPr>
          <w:rFonts w:cstheme="minorHAnsi"/>
          <w:bCs/>
          <w:sz w:val="24"/>
          <w:szCs w:val="24"/>
        </w:rPr>
        <w:t xml:space="preserve"> a destinos que no cuentan con </w:t>
      </w:r>
      <w:r w:rsidR="008D689E" w:rsidRPr="00F17EF2">
        <w:rPr>
          <w:rFonts w:cstheme="minorHAnsi"/>
          <w:bCs/>
          <w:sz w:val="24"/>
          <w:szCs w:val="24"/>
        </w:rPr>
        <w:t xml:space="preserve">otro </w:t>
      </w:r>
      <w:r>
        <w:rPr>
          <w:rFonts w:cstheme="minorHAnsi"/>
          <w:bCs/>
          <w:sz w:val="24"/>
          <w:szCs w:val="24"/>
        </w:rPr>
        <w:t>sistema de movilidad</w:t>
      </w:r>
      <w:r w:rsidR="000E06BE" w:rsidRPr="00F17EF2">
        <w:rPr>
          <w:rFonts w:cstheme="minorHAnsi"/>
          <w:bCs/>
          <w:sz w:val="24"/>
          <w:szCs w:val="24"/>
        </w:rPr>
        <w:t xml:space="preserve">. </w:t>
      </w:r>
    </w:p>
    <w:p w14:paraId="75ABBAFF" w14:textId="77777777" w:rsidR="008A301A" w:rsidRPr="00F17EF2" w:rsidRDefault="000E06BE" w:rsidP="00F17EF2">
      <w:pPr>
        <w:spacing w:before="120" w:after="0" w:line="360" w:lineRule="auto"/>
        <w:jc w:val="both"/>
        <w:rPr>
          <w:rFonts w:cstheme="minorHAnsi"/>
          <w:sz w:val="24"/>
          <w:szCs w:val="24"/>
        </w:rPr>
      </w:pPr>
      <w:r w:rsidRPr="00F17EF2">
        <w:rPr>
          <w:rFonts w:cstheme="minorHAnsi"/>
          <w:sz w:val="24"/>
          <w:szCs w:val="24"/>
        </w:rPr>
        <w:t>La Zona 6 cuenta con una red vial de primer orden de 1.488 Km que representan el 14% de la red vial estatal del país, con un nivel de servicio óptimo (90% en excelente estado), ya que las vías cumplen con la normativa nacional para la integración del trá</w:t>
      </w:r>
      <w:r w:rsidR="008A301A" w:rsidRPr="00F17EF2">
        <w:rPr>
          <w:rFonts w:cstheme="minorHAnsi"/>
          <w:sz w:val="24"/>
          <w:szCs w:val="24"/>
        </w:rPr>
        <w:t>nsito</w:t>
      </w:r>
      <w:r w:rsidR="00B91BB5">
        <w:rPr>
          <w:rFonts w:cstheme="minorHAnsi"/>
          <w:sz w:val="24"/>
          <w:szCs w:val="24"/>
        </w:rPr>
        <w:t xml:space="preserve"> </w:t>
      </w:r>
      <w:r w:rsidR="008A301A" w:rsidRPr="00F17EF2">
        <w:rPr>
          <w:rFonts w:cstheme="minorHAnsi"/>
          <w:sz w:val="24"/>
          <w:szCs w:val="24"/>
        </w:rPr>
        <w:t>y</w:t>
      </w:r>
      <w:r w:rsidRPr="00F17EF2">
        <w:rPr>
          <w:rFonts w:cstheme="minorHAnsi"/>
          <w:sz w:val="24"/>
          <w:szCs w:val="24"/>
        </w:rPr>
        <w:t xml:space="preserve"> con la señalización vertical y horizontal reglamentaria e informativa. </w:t>
      </w:r>
      <w:r w:rsidR="00B91BB5">
        <w:rPr>
          <w:rFonts w:cstheme="minorHAnsi"/>
          <w:sz w:val="24"/>
          <w:szCs w:val="24"/>
        </w:rPr>
        <w:t>D</w:t>
      </w:r>
      <w:r w:rsidR="00B91BB5" w:rsidRPr="00F17EF2">
        <w:rPr>
          <w:rFonts w:cstheme="minorHAnsi"/>
          <w:sz w:val="24"/>
          <w:szCs w:val="24"/>
        </w:rPr>
        <w:t xml:space="preserve">esde el año 2007 se ejecutan proyectos de rehabilitación y mejoramiento de las vías de la red estatal </w:t>
      </w:r>
      <w:r w:rsidR="00B91BB5" w:rsidRPr="00F17EF2">
        <w:rPr>
          <w:rFonts w:eastAsia="MS Mincho" w:cstheme="minorHAnsi"/>
          <w:sz w:val="24"/>
          <w:szCs w:val="24"/>
        </w:rPr>
        <w:t>que incluye</w:t>
      </w:r>
      <w:r w:rsidR="00B91BB5">
        <w:rPr>
          <w:rFonts w:eastAsia="MS Mincho" w:cstheme="minorHAnsi"/>
          <w:sz w:val="24"/>
          <w:szCs w:val="24"/>
        </w:rPr>
        <w:t>n</w:t>
      </w:r>
      <w:r w:rsidR="00B91BB5" w:rsidRPr="00F17EF2">
        <w:rPr>
          <w:rFonts w:eastAsia="MS Mincho" w:cstheme="minorHAnsi"/>
          <w:sz w:val="24"/>
          <w:szCs w:val="24"/>
        </w:rPr>
        <w:t xml:space="preserve"> </w:t>
      </w:r>
      <w:r w:rsidR="00357E47">
        <w:rPr>
          <w:rFonts w:eastAsia="MS Mincho" w:cstheme="minorHAnsi"/>
          <w:sz w:val="24"/>
          <w:szCs w:val="24"/>
        </w:rPr>
        <w:t>tratamiento</w:t>
      </w:r>
      <w:r w:rsidR="00B91BB5">
        <w:rPr>
          <w:rFonts w:eastAsia="MS Mincho" w:cstheme="minorHAnsi"/>
          <w:sz w:val="24"/>
          <w:szCs w:val="24"/>
        </w:rPr>
        <w:t xml:space="preserve"> de calzada, </w:t>
      </w:r>
      <w:r w:rsidR="00B91BB5" w:rsidRPr="00F17EF2">
        <w:rPr>
          <w:rFonts w:eastAsia="MS Mincho" w:cstheme="minorHAnsi"/>
          <w:sz w:val="24"/>
          <w:szCs w:val="24"/>
        </w:rPr>
        <w:t>estabilización de taludes, construcción de puentes, obras de drenaje, mitigación de impactos ambientales, señalización, accesos a centros</w:t>
      </w:r>
      <w:r w:rsidR="00B91BB5">
        <w:rPr>
          <w:rFonts w:eastAsia="MS Mincho" w:cstheme="minorHAnsi"/>
          <w:sz w:val="24"/>
          <w:szCs w:val="24"/>
        </w:rPr>
        <w:t xml:space="preserve"> poblados y mantenimiento vial</w:t>
      </w:r>
    </w:p>
    <w:p w14:paraId="5831B954" w14:textId="77777777" w:rsidR="000E06BE" w:rsidRPr="00F17EF2" w:rsidRDefault="000E06BE" w:rsidP="00F17EF2">
      <w:pPr>
        <w:spacing w:before="120" w:after="0" w:line="360" w:lineRule="auto"/>
        <w:jc w:val="both"/>
        <w:rPr>
          <w:rFonts w:cstheme="minorHAnsi"/>
          <w:sz w:val="24"/>
          <w:szCs w:val="24"/>
        </w:rPr>
      </w:pPr>
      <w:r w:rsidRPr="00F17EF2">
        <w:rPr>
          <w:rFonts w:cstheme="minorHAnsi"/>
          <w:sz w:val="24"/>
          <w:szCs w:val="24"/>
        </w:rPr>
        <w:t xml:space="preserve">En lo que respecta a la red vial intra-cantonal y rural, ésta tiene una longitud </w:t>
      </w:r>
      <w:r w:rsidR="008A301A" w:rsidRPr="00F17EF2">
        <w:rPr>
          <w:rFonts w:cstheme="minorHAnsi"/>
          <w:sz w:val="24"/>
          <w:szCs w:val="24"/>
        </w:rPr>
        <w:t>aproximada de 5.300 Km</w:t>
      </w:r>
      <w:r w:rsidRPr="00F17EF2">
        <w:rPr>
          <w:rFonts w:cstheme="minorHAnsi"/>
          <w:sz w:val="24"/>
          <w:szCs w:val="24"/>
        </w:rPr>
        <w:t>, de los cuales sólo el 40% presenta un nivel de servicio aceptable (carpeta asfáltica y/o doble tratamiento superficial bituminoso). Por lo anotado la estrategia de apoyo al sector productivo deberá contemplar el mejoramiento de la accesibilidad intercantonal rural, competencia asignada a los GAD Provinciales, en coordinación con los GAD Parroquiales.</w:t>
      </w:r>
    </w:p>
    <w:p w14:paraId="069FAC8D" w14:textId="77777777" w:rsidR="000E06BE" w:rsidRPr="00F17EF2" w:rsidRDefault="000E06BE" w:rsidP="00F17EF2">
      <w:pPr>
        <w:spacing w:before="120" w:after="0" w:line="360" w:lineRule="auto"/>
        <w:jc w:val="both"/>
        <w:rPr>
          <w:rFonts w:cstheme="minorHAnsi"/>
          <w:sz w:val="24"/>
          <w:szCs w:val="24"/>
        </w:rPr>
      </w:pPr>
      <w:r w:rsidRPr="00F17EF2">
        <w:rPr>
          <w:rFonts w:cstheme="minorHAnsi"/>
          <w:sz w:val="24"/>
          <w:szCs w:val="24"/>
        </w:rPr>
        <w:t>El transporte terre</w:t>
      </w:r>
      <w:r w:rsidR="008A301A" w:rsidRPr="00F17EF2">
        <w:rPr>
          <w:rFonts w:cstheme="minorHAnsi"/>
          <w:sz w:val="24"/>
          <w:szCs w:val="24"/>
        </w:rPr>
        <w:t>stre es el más utilizado en la z</w:t>
      </w:r>
      <w:r w:rsidRPr="00F17EF2">
        <w:rPr>
          <w:rFonts w:cstheme="minorHAnsi"/>
          <w:sz w:val="24"/>
          <w:szCs w:val="24"/>
        </w:rPr>
        <w:t>ona. Las principales rutas terrestres para el transporte de pasajeros son: Cuenca-Azogues–Biblián; Cuenca-Machala; Cuenca-Loja; Macas-Puyo; Macas-Riobamba; Cuenca-Quito; y, Cuenca-Guayaquil. Una parte del transporte de personas y de carga liviana se realiza a través de la v</w:t>
      </w:r>
      <w:r w:rsidR="008A301A" w:rsidRPr="00F17EF2">
        <w:rPr>
          <w:rFonts w:cstheme="minorHAnsi"/>
          <w:sz w:val="24"/>
          <w:szCs w:val="24"/>
        </w:rPr>
        <w:t>ía Cuenca-Molleturo-El Empalme, e</w:t>
      </w:r>
      <w:r w:rsidRPr="00F17EF2">
        <w:rPr>
          <w:rFonts w:cstheme="minorHAnsi"/>
          <w:sz w:val="24"/>
          <w:szCs w:val="24"/>
        </w:rPr>
        <w:t xml:space="preserve">n tanto que el transporte de carga pesada y combustibles </w:t>
      </w:r>
      <w:r w:rsidR="00B91BB5">
        <w:rPr>
          <w:rFonts w:cstheme="minorHAnsi"/>
          <w:sz w:val="24"/>
          <w:szCs w:val="24"/>
        </w:rPr>
        <w:t>se</w:t>
      </w:r>
      <w:r w:rsidRPr="00F17EF2">
        <w:rPr>
          <w:rFonts w:cstheme="minorHAnsi"/>
          <w:sz w:val="24"/>
          <w:szCs w:val="24"/>
        </w:rPr>
        <w:t xml:space="preserve"> lleva a cabo por la vía Cuenca-Zhud-Durán-Guayaquil.</w:t>
      </w:r>
    </w:p>
    <w:p w14:paraId="36AB5951" w14:textId="77777777" w:rsidR="000E06BE" w:rsidRPr="00F17EF2" w:rsidRDefault="000E06BE" w:rsidP="00F17EF2">
      <w:pPr>
        <w:spacing w:before="120" w:after="0" w:line="360" w:lineRule="auto"/>
        <w:jc w:val="both"/>
        <w:rPr>
          <w:rFonts w:cstheme="minorHAnsi"/>
          <w:sz w:val="24"/>
          <w:szCs w:val="24"/>
        </w:rPr>
      </w:pPr>
      <w:r w:rsidRPr="00F17EF2">
        <w:rPr>
          <w:rFonts w:cstheme="minorHAnsi"/>
          <w:sz w:val="24"/>
          <w:szCs w:val="24"/>
        </w:rPr>
        <w:t>La cobertura de</w:t>
      </w:r>
      <w:r w:rsidR="008A301A" w:rsidRPr="00F17EF2">
        <w:rPr>
          <w:rFonts w:cstheme="minorHAnsi"/>
          <w:sz w:val="24"/>
          <w:szCs w:val="24"/>
        </w:rPr>
        <w:t>l</w:t>
      </w:r>
      <w:r w:rsidRPr="00F17EF2">
        <w:rPr>
          <w:rFonts w:cstheme="minorHAnsi"/>
          <w:sz w:val="24"/>
          <w:szCs w:val="24"/>
        </w:rPr>
        <w:t xml:space="preserve"> servicio de energía eléctrica en la Zona 6 es del </w:t>
      </w:r>
      <w:r w:rsidR="001A59B2" w:rsidRPr="00F17EF2">
        <w:rPr>
          <w:rFonts w:cstheme="minorHAnsi"/>
          <w:sz w:val="24"/>
          <w:szCs w:val="24"/>
        </w:rPr>
        <w:t>92</w:t>
      </w:r>
      <w:r w:rsidRPr="00F17EF2">
        <w:rPr>
          <w:rFonts w:cstheme="minorHAnsi"/>
          <w:sz w:val="24"/>
          <w:szCs w:val="24"/>
        </w:rPr>
        <w:t xml:space="preserve">%, siendo en el área urbana </w:t>
      </w:r>
      <w:r w:rsidR="00BB2D8A" w:rsidRPr="00F17EF2">
        <w:rPr>
          <w:rFonts w:cstheme="minorHAnsi"/>
          <w:sz w:val="24"/>
          <w:szCs w:val="24"/>
        </w:rPr>
        <w:t>97</w:t>
      </w:r>
      <w:r w:rsidRPr="00F17EF2">
        <w:rPr>
          <w:rFonts w:cstheme="minorHAnsi"/>
          <w:sz w:val="24"/>
          <w:szCs w:val="24"/>
        </w:rPr>
        <w:t xml:space="preserve">% y en el área rural </w:t>
      </w:r>
      <w:r w:rsidR="00BB2D8A" w:rsidRPr="00F17EF2">
        <w:rPr>
          <w:rFonts w:cstheme="minorHAnsi"/>
          <w:sz w:val="24"/>
          <w:szCs w:val="24"/>
        </w:rPr>
        <w:t>90</w:t>
      </w:r>
      <w:r w:rsidRPr="00F17EF2">
        <w:rPr>
          <w:rFonts w:cstheme="minorHAnsi"/>
          <w:sz w:val="24"/>
          <w:szCs w:val="24"/>
        </w:rPr>
        <w:t xml:space="preserve">%. Las provincias de Azuay y Cañar registran </w:t>
      </w:r>
      <w:r w:rsidR="005F34D3">
        <w:rPr>
          <w:rFonts w:cstheme="minorHAnsi"/>
          <w:sz w:val="24"/>
          <w:szCs w:val="24"/>
        </w:rPr>
        <w:t>mejor</w:t>
      </w:r>
      <w:r w:rsidRPr="00F17EF2">
        <w:rPr>
          <w:rFonts w:cstheme="minorHAnsi"/>
          <w:sz w:val="24"/>
          <w:szCs w:val="24"/>
        </w:rPr>
        <w:t xml:space="preserve"> </w:t>
      </w:r>
      <w:r w:rsidRPr="00F17EF2">
        <w:rPr>
          <w:rFonts w:cstheme="minorHAnsi"/>
          <w:sz w:val="24"/>
          <w:szCs w:val="24"/>
        </w:rPr>
        <w:lastRenderedPageBreak/>
        <w:t>co</w:t>
      </w:r>
      <w:r w:rsidR="00BB2D8A" w:rsidRPr="00F17EF2">
        <w:rPr>
          <w:rFonts w:cstheme="minorHAnsi"/>
          <w:sz w:val="24"/>
          <w:szCs w:val="24"/>
        </w:rPr>
        <w:t>bertura de este servicio con 97% y 9</w:t>
      </w:r>
      <w:r w:rsidRPr="00F17EF2">
        <w:rPr>
          <w:rFonts w:cstheme="minorHAnsi"/>
          <w:sz w:val="24"/>
          <w:szCs w:val="24"/>
        </w:rPr>
        <w:t xml:space="preserve">6% respectivamente, mientras que Morona Santiago </w:t>
      </w:r>
      <w:r w:rsidR="005F34D3">
        <w:rPr>
          <w:rFonts w:cstheme="minorHAnsi"/>
          <w:sz w:val="24"/>
          <w:szCs w:val="24"/>
        </w:rPr>
        <w:t>tiene</w:t>
      </w:r>
      <w:r w:rsidRPr="00F17EF2">
        <w:rPr>
          <w:rFonts w:cstheme="minorHAnsi"/>
          <w:sz w:val="24"/>
          <w:szCs w:val="24"/>
        </w:rPr>
        <w:t xml:space="preserve"> 76%</w:t>
      </w:r>
      <w:r w:rsidR="005F34D3">
        <w:rPr>
          <w:rFonts w:cstheme="minorHAnsi"/>
          <w:sz w:val="24"/>
          <w:szCs w:val="24"/>
        </w:rPr>
        <w:t xml:space="preserve">, porcentaje que se reduce </w:t>
      </w:r>
      <w:r w:rsidR="00BB2D8A" w:rsidRPr="00F17EF2">
        <w:rPr>
          <w:rFonts w:cstheme="minorHAnsi"/>
          <w:sz w:val="24"/>
          <w:szCs w:val="24"/>
        </w:rPr>
        <w:t xml:space="preserve">en el área rural </w:t>
      </w:r>
      <w:r w:rsidR="005F34D3">
        <w:rPr>
          <w:rFonts w:cstheme="minorHAnsi"/>
          <w:sz w:val="24"/>
          <w:szCs w:val="24"/>
        </w:rPr>
        <w:t>al</w:t>
      </w:r>
      <w:r w:rsidR="00BB2D8A" w:rsidRPr="00F17EF2">
        <w:rPr>
          <w:rFonts w:cstheme="minorHAnsi"/>
          <w:sz w:val="24"/>
          <w:szCs w:val="24"/>
        </w:rPr>
        <w:t xml:space="preserve"> 64</w:t>
      </w:r>
      <w:r w:rsidRPr="00F17EF2">
        <w:rPr>
          <w:rFonts w:cstheme="minorHAnsi"/>
          <w:sz w:val="24"/>
          <w:szCs w:val="24"/>
        </w:rPr>
        <w:t xml:space="preserve">%. </w:t>
      </w:r>
    </w:p>
    <w:p w14:paraId="668E45D3" w14:textId="77777777" w:rsidR="000E06BE" w:rsidRPr="00F17EF2" w:rsidRDefault="000E06BE" w:rsidP="00F17EF2">
      <w:pPr>
        <w:spacing w:before="120" w:after="0" w:line="360" w:lineRule="auto"/>
        <w:jc w:val="both"/>
        <w:rPr>
          <w:rFonts w:cstheme="minorHAnsi"/>
          <w:sz w:val="24"/>
          <w:szCs w:val="24"/>
        </w:rPr>
      </w:pPr>
      <w:r w:rsidRPr="00F17EF2">
        <w:rPr>
          <w:rFonts w:cstheme="minorHAnsi"/>
          <w:sz w:val="24"/>
          <w:szCs w:val="24"/>
        </w:rPr>
        <w:t xml:space="preserve">En la actualidad la Zona 6 genera el </w:t>
      </w:r>
      <w:r w:rsidR="0040029D" w:rsidRPr="00F17EF2">
        <w:rPr>
          <w:rFonts w:cstheme="minorHAnsi"/>
          <w:sz w:val="24"/>
          <w:szCs w:val="24"/>
        </w:rPr>
        <w:t>36</w:t>
      </w:r>
      <w:r w:rsidRPr="00F17EF2">
        <w:rPr>
          <w:rFonts w:cstheme="minorHAnsi"/>
          <w:sz w:val="24"/>
          <w:szCs w:val="24"/>
        </w:rPr>
        <w:t xml:space="preserve">% </w:t>
      </w:r>
      <w:r w:rsidR="0040029D" w:rsidRPr="00F17EF2">
        <w:rPr>
          <w:rFonts w:cstheme="minorHAnsi"/>
          <w:sz w:val="24"/>
          <w:szCs w:val="24"/>
        </w:rPr>
        <w:t>de la demanda de energía</w:t>
      </w:r>
      <w:r w:rsidRPr="00F17EF2">
        <w:rPr>
          <w:rFonts w:cstheme="minorHAnsi"/>
          <w:sz w:val="24"/>
          <w:szCs w:val="24"/>
        </w:rPr>
        <w:t xml:space="preserve"> </w:t>
      </w:r>
      <w:r w:rsidR="00164C8D">
        <w:rPr>
          <w:rFonts w:cstheme="minorHAnsi"/>
          <w:sz w:val="24"/>
          <w:szCs w:val="24"/>
        </w:rPr>
        <w:t>d</w:t>
      </w:r>
      <w:r w:rsidRPr="00F17EF2">
        <w:rPr>
          <w:rFonts w:cstheme="minorHAnsi"/>
          <w:sz w:val="24"/>
          <w:szCs w:val="24"/>
        </w:rPr>
        <w:t xml:space="preserve">el </w:t>
      </w:r>
      <w:r w:rsidR="00164C8D">
        <w:rPr>
          <w:rFonts w:cstheme="minorHAnsi"/>
          <w:sz w:val="24"/>
          <w:szCs w:val="24"/>
        </w:rPr>
        <w:t>país (aproximadamente 4.000 KW)</w:t>
      </w:r>
      <w:r w:rsidRPr="00F17EF2">
        <w:rPr>
          <w:rFonts w:cstheme="minorHAnsi"/>
          <w:sz w:val="24"/>
          <w:szCs w:val="24"/>
        </w:rPr>
        <w:t xml:space="preserve">. Se espera que en </w:t>
      </w:r>
      <w:r w:rsidR="00164C8D">
        <w:rPr>
          <w:rFonts w:cstheme="minorHAnsi"/>
          <w:sz w:val="24"/>
          <w:szCs w:val="24"/>
        </w:rPr>
        <w:t xml:space="preserve">el </w:t>
      </w:r>
      <w:r w:rsidRPr="00F17EF2">
        <w:rPr>
          <w:rFonts w:cstheme="minorHAnsi"/>
          <w:sz w:val="24"/>
          <w:szCs w:val="24"/>
        </w:rPr>
        <w:t>2016 se genere más del 50% de la demanda</w:t>
      </w:r>
      <w:r w:rsidR="00164C8D">
        <w:rPr>
          <w:rFonts w:cstheme="minorHAnsi"/>
          <w:sz w:val="24"/>
          <w:szCs w:val="24"/>
        </w:rPr>
        <w:t xml:space="preserve"> energética, cuando se concluyan los proyectos que se encuentran </w:t>
      </w:r>
      <w:r w:rsidRPr="00F17EF2">
        <w:rPr>
          <w:rFonts w:cstheme="minorHAnsi"/>
          <w:sz w:val="24"/>
          <w:szCs w:val="24"/>
        </w:rPr>
        <w:t>en ejecución e implican una inversión pública de</w:t>
      </w:r>
      <w:r w:rsidRPr="00F17EF2">
        <w:rPr>
          <w:rFonts w:eastAsia="Times New Roman" w:cstheme="minorHAnsi"/>
          <w:color w:val="000000"/>
          <w:sz w:val="24"/>
          <w:szCs w:val="24"/>
        </w:rPr>
        <w:t xml:space="preserve"> 1.520 millones de dólares</w:t>
      </w:r>
      <w:r w:rsidR="00E03453" w:rsidRPr="00F17EF2">
        <w:rPr>
          <w:rFonts w:eastAsia="Times New Roman" w:cstheme="minorHAnsi"/>
          <w:color w:val="000000"/>
          <w:sz w:val="24"/>
          <w:szCs w:val="24"/>
        </w:rPr>
        <w:t>, éstos</w:t>
      </w:r>
      <w:r w:rsidRPr="00F17EF2">
        <w:rPr>
          <w:rFonts w:cstheme="minorHAnsi"/>
          <w:sz w:val="24"/>
          <w:szCs w:val="24"/>
        </w:rPr>
        <w:t xml:space="preserve"> son: Sopla</w:t>
      </w:r>
      <w:r w:rsidR="00164C8D">
        <w:rPr>
          <w:rFonts w:cstheme="minorHAnsi"/>
          <w:sz w:val="24"/>
          <w:szCs w:val="24"/>
        </w:rPr>
        <w:t>dora (480 MW</w:t>
      </w:r>
      <w:r w:rsidRPr="00F17EF2">
        <w:rPr>
          <w:rFonts w:cstheme="minorHAnsi"/>
          <w:sz w:val="24"/>
          <w:szCs w:val="24"/>
        </w:rPr>
        <w:t>); Mazar-Dudas (22 MW); Minas – San Francisco (275 MW), la rehabilitación de la Central Gualaceo (0,97 MW).</w:t>
      </w:r>
      <w:r w:rsidR="00164C8D">
        <w:rPr>
          <w:rFonts w:cstheme="minorHAnsi"/>
          <w:sz w:val="24"/>
          <w:szCs w:val="24"/>
        </w:rPr>
        <w:t xml:space="preserve"> (SENPLADES Z6, 2014).</w:t>
      </w:r>
    </w:p>
    <w:p w14:paraId="7B19A1D7" w14:textId="77777777" w:rsidR="000E06BE" w:rsidRPr="00F17EF2" w:rsidRDefault="00F505FB" w:rsidP="00F17EF2">
      <w:pPr>
        <w:spacing w:before="120" w:after="0" w:line="360" w:lineRule="auto"/>
        <w:jc w:val="both"/>
        <w:rPr>
          <w:rFonts w:cstheme="minorHAnsi"/>
          <w:sz w:val="24"/>
          <w:szCs w:val="24"/>
        </w:rPr>
      </w:pPr>
      <w:r w:rsidRPr="00F17EF2">
        <w:rPr>
          <w:rFonts w:cstheme="minorHAnsi"/>
          <w:sz w:val="24"/>
          <w:szCs w:val="24"/>
        </w:rPr>
        <w:t xml:space="preserve">Actualmente, se </w:t>
      </w:r>
      <w:r w:rsidR="00847677" w:rsidRPr="00F17EF2">
        <w:rPr>
          <w:rFonts w:cstheme="minorHAnsi"/>
          <w:sz w:val="24"/>
          <w:szCs w:val="24"/>
        </w:rPr>
        <w:t>encuentran</w:t>
      </w:r>
      <w:r w:rsidRPr="00F17EF2">
        <w:rPr>
          <w:rFonts w:cstheme="minorHAnsi"/>
          <w:sz w:val="24"/>
          <w:szCs w:val="24"/>
        </w:rPr>
        <w:t xml:space="preserve"> en ejecución</w:t>
      </w:r>
      <w:r w:rsidR="000E06BE" w:rsidRPr="00F17EF2">
        <w:rPr>
          <w:rFonts w:cstheme="minorHAnsi"/>
          <w:sz w:val="24"/>
          <w:szCs w:val="24"/>
        </w:rPr>
        <w:t xml:space="preserve"> los es</w:t>
      </w:r>
      <w:r w:rsidRPr="00F17EF2">
        <w:rPr>
          <w:rFonts w:cstheme="minorHAnsi"/>
          <w:sz w:val="24"/>
          <w:szCs w:val="24"/>
        </w:rPr>
        <w:t xml:space="preserve">tudios de factibilidad y diseño definitivo </w:t>
      </w:r>
      <w:r w:rsidR="000E06BE" w:rsidRPr="00F17EF2">
        <w:rPr>
          <w:rFonts w:cstheme="minorHAnsi"/>
          <w:sz w:val="24"/>
          <w:szCs w:val="24"/>
        </w:rPr>
        <w:t xml:space="preserve">de los proyectos Río </w:t>
      </w:r>
      <w:r w:rsidR="00437DC7">
        <w:rPr>
          <w:rFonts w:cstheme="minorHAnsi"/>
          <w:sz w:val="24"/>
          <w:szCs w:val="24"/>
        </w:rPr>
        <w:t xml:space="preserve">Santiago </w:t>
      </w:r>
      <w:r w:rsidR="000E06BE" w:rsidRPr="00F17EF2">
        <w:rPr>
          <w:rFonts w:cstheme="minorHAnsi"/>
          <w:sz w:val="24"/>
          <w:szCs w:val="24"/>
        </w:rPr>
        <w:t>(3200 MW); Cardenillo (</w:t>
      </w:r>
      <w:r w:rsidR="00281E50" w:rsidRPr="00F17EF2">
        <w:rPr>
          <w:rFonts w:cstheme="minorHAnsi"/>
          <w:sz w:val="24"/>
          <w:szCs w:val="24"/>
        </w:rPr>
        <w:t>327 MW); Puma (</w:t>
      </w:r>
      <w:r w:rsidR="00437DC7">
        <w:rPr>
          <w:rFonts w:cstheme="minorHAnsi"/>
          <w:sz w:val="24"/>
          <w:szCs w:val="24"/>
        </w:rPr>
        <w:t xml:space="preserve">20 MW) </w:t>
      </w:r>
      <w:r w:rsidR="000E06BE" w:rsidRPr="00F17EF2">
        <w:rPr>
          <w:rFonts w:cstheme="minorHAnsi"/>
          <w:sz w:val="24"/>
          <w:szCs w:val="24"/>
        </w:rPr>
        <w:t>y Ocaña II</w:t>
      </w:r>
      <w:r w:rsidR="00437DC7">
        <w:rPr>
          <w:rFonts w:cstheme="minorHAnsi"/>
          <w:sz w:val="24"/>
          <w:szCs w:val="24"/>
        </w:rPr>
        <w:t>, con lo cual se podría</w:t>
      </w:r>
      <w:r w:rsidR="000E06BE" w:rsidRPr="00F17EF2">
        <w:rPr>
          <w:rFonts w:cstheme="minorHAnsi"/>
          <w:sz w:val="24"/>
          <w:szCs w:val="24"/>
        </w:rPr>
        <w:t xml:space="preserve"> incrementar el aporte de la Zona al Sistema Nacional Interconectado en alrededor de 4</w:t>
      </w:r>
      <w:r w:rsidR="00281E50" w:rsidRPr="00F17EF2">
        <w:rPr>
          <w:rFonts w:cstheme="minorHAnsi"/>
          <w:sz w:val="24"/>
          <w:szCs w:val="24"/>
        </w:rPr>
        <w:t>.</w:t>
      </w:r>
      <w:r w:rsidR="000E06BE" w:rsidRPr="00F17EF2">
        <w:rPr>
          <w:rFonts w:cstheme="minorHAnsi"/>
          <w:sz w:val="24"/>
          <w:szCs w:val="24"/>
        </w:rPr>
        <w:t>320 MW.</w:t>
      </w:r>
    </w:p>
    <w:p w14:paraId="2162AE6B" w14:textId="77777777" w:rsidR="000E06BE" w:rsidRPr="00F17EF2" w:rsidRDefault="00437DC7" w:rsidP="00F17EF2">
      <w:pPr>
        <w:spacing w:before="120" w:after="0" w:line="360" w:lineRule="auto"/>
        <w:jc w:val="both"/>
        <w:rPr>
          <w:rFonts w:cstheme="minorHAnsi"/>
          <w:sz w:val="24"/>
          <w:szCs w:val="24"/>
        </w:rPr>
      </w:pPr>
      <w:r>
        <w:rPr>
          <w:rFonts w:cstheme="minorHAnsi"/>
          <w:sz w:val="24"/>
          <w:szCs w:val="24"/>
        </w:rPr>
        <w:t>U</w:t>
      </w:r>
      <w:r w:rsidR="000E06BE" w:rsidRPr="00F17EF2">
        <w:rPr>
          <w:rFonts w:cstheme="minorHAnsi"/>
          <w:sz w:val="24"/>
          <w:szCs w:val="24"/>
        </w:rPr>
        <w:t xml:space="preserve">na importante contribución para mejorar la eficiencia energética será </w:t>
      </w:r>
      <w:r w:rsidR="00F505FB" w:rsidRPr="00F17EF2">
        <w:rPr>
          <w:rFonts w:cstheme="minorHAnsi"/>
          <w:sz w:val="24"/>
          <w:szCs w:val="24"/>
        </w:rPr>
        <w:t>el funcionamiento del</w:t>
      </w:r>
      <w:r>
        <w:rPr>
          <w:rFonts w:cstheme="minorHAnsi"/>
          <w:sz w:val="24"/>
          <w:szCs w:val="24"/>
        </w:rPr>
        <w:t xml:space="preserve"> </w:t>
      </w:r>
      <w:r w:rsidR="00F505FB" w:rsidRPr="00F17EF2">
        <w:rPr>
          <w:rFonts w:cstheme="minorHAnsi"/>
          <w:sz w:val="24"/>
          <w:szCs w:val="24"/>
        </w:rPr>
        <w:t>Tranvía de los 4 Ríos</w:t>
      </w:r>
      <w:r>
        <w:rPr>
          <w:rFonts w:cstheme="minorHAnsi"/>
          <w:sz w:val="24"/>
          <w:szCs w:val="24"/>
        </w:rPr>
        <w:t xml:space="preserve"> </w:t>
      </w:r>
      <w:r w:rsidR="000E06BE" w:rsidRPr="00F17EF2">
        <w:rPr>
          <w:rFonts w:cstheme="minorHAnsi"/>
          <w:sz w:val="24"/>
          <w:szCs w:val="24"/>
        </w:rPr>
        <w:t xml:space="preserve">de Cuenca </w:t>
      </w:r>
      <w:r w:rsidR="00F505FB" w:rsidRPr="00F17EF2">
        <w:rPr>
          <w:rFonts w:cstheme="minorHAnsi"/>
          <w:sz w:val="24"/>
          <w:szCs w:val="24"/>
        </w:rPr>
        <w:t xml:space="preserve">que se encuentra en ejecución y apuesta a un </w:t>
      </w:r>
      <w:r w:rsidR="000E06BE" w:rsidRPr="00F17EF2">
        <w:rPr>
          <w:rFonts w:cstheme="minorHAnsi"/>
          <w:sz w:val="24"/>
          <w:szCs w:val="24"/>
        </w:rPr>
        <w:t>cambio cualitativo en el sistema de transp</w:t>
      </w:r>
      <w:r w:rsidR="00F505FB" w:rsidRPr="00F17EF2">
        <w:rPr>
          <w:rFonts w:cstheme="minorHAnsi"/>
          <w:sz w:val="24"/>
          <w:szCs w:val="24"/>
        </w:rPr>
        <w:t>orte público</w:t>
      </w:r>
      <w:r w:rsidR="000E06BE" w:rsidRPr="00F17EF2">
        <w:rPr>
          <w:rFonts w:cstheme="minorHAnsi"/>
          <w:sz w:val="24"/>
          <w:szCs w:val="24"/>
        </w:rPr>
        <w:t>.</w:t>
      </w:r>
    </w:p>
    <w:p w14:paraId="61C9F558" w14:textId="77777777" w:rsidR="000E06BE" w:rsidRPr="00F17EF2" w:rsidRDefault="004D497D" w:rsidP="00F17EF2">
      <w:pPr>
        <w:spacing w:before="120" w:after="0" w:line="360" w:lineRule="auto"/>
        <w:jc w:val="both"/>
        <w:rPr>
          <w:rFonts w:cstheme="minorHAnsi"/>
          <w:sz w:val="24"/>
          <w:szCs w:val="24"/>
        </w:rPr>
      </w:pPr>
      <w:r w:rsidRPr="00F17EF2">
        <w:rPr>
          <w:rFonts w:cstheme="minorHAnsi"/>
          <w:sz w:val="24"/>
          <w:szCs w:val="24"/>
        </w:rPr>
        <w:t>Por otra parte, en</w:t>
      </w:r>
      <w:r w:rsidR="000E06BE" w:rsidRPr="00F17EF2">
        <w:rPr>
          <w:rFonts w:cstheme="minorHAnsi"/>
          <w:sz w:val="24"/>
          <w:szCs w:val="24"/>
        </w:rPr>
        <w:t xml:space="preserve"> la Zona se impulsan estudios para el uso de energías alternativas, entre ellos, el proyecto </w:t>
      </w:r>
      <w:r w:rsidRPr="00F17EF2">
        <w:rPr>
          <w:rFonts w:cstheme="minorHAnsi"/>
          <w:sz w:val="24"/>
          <w:szCs w:val="24"/>
        </w:rPr>
        <w:t xml:space="preserve">de generación eólica </w:t>
      </w:r>
      <w:r w:rsidR="000E06BE" w:rsidRPr="00F17EF2">
        <w:rPr>
          <w:rFonts w:cstheme="minorHAnsi"/>
          <w:sz w:val="24"/>
          <w:szCs w:val="24"/>
        </w:rPr>
        <w:t xml:space="preserve">Minas </w:t>
      </w:r>
      <w:r w:rsidRPr="00F17EF2">
        <w:rPr>
          <w:rFonts w:cstheme="minorHAnsi"/>
          <w:sz w:val="24"/>
          <w:szCs w:val="24"/>
        </w:rPr>
        <w:t>–</w:t>
      </w:r>
      <w:r w:rsidR="000E06BE" w:rsidRPr="00F17EF2">
        <w:rPr>
          <w:rFonts w:cstheme="minorHAnsi"/>
          <w:sz w:val="24"/>
          <w:szCs w:val="24"/>
        </w:rPr>
        <w:t>Huascachaca</w:t>
      </w:r>
      <w:r w:rsidRPr="00F17EF2">
        <w:rPr>
          <w:rFonts w:cstheme="minorHAnsi"/>
          <w:sz w:val="24"/>
          <w:szCs w:val="24"/>
        </w:rPr>
        <w:t>,</w:t>
      </w:r>
      <w:r w:rsidR="00437DC7">
        <w:rPr>
          <w:rFonts w:cstheme="minorHAnsi"/>
          <w:sz w:val="24"/>
          <w:szCs w:val="24"/>
        </w:rPr>
        <w:t xml:space="preserve"> en los cantones  Santa Isabel y Saraguro (Zona 7).</w:t>
      </w:r>
    </w:p>
    <w:p w14:paraId="1BD60CD5" w14:textId="77777777" w:rsidR="005E2F0B" w:rsidRDefault="005E2F0B" w:rsidP="00F17EF2">
      <w:pPr>
        <w:spacing w:before="120" w:after="0" w:line="360" w:lineRule="auto"/>
        <w:jc w:val="both"/>
        <w:rPr>
          <w:rFonts w:cstheme="minorHAnsi"/>
          <w:sz w:val="24"/>
          <w:szCs w:val="24"/>
        </w:rPr>
      </w:pPr>
      <w:r>
        <w:rPr>
          <w:rFonts w:cstheme="minorHAnsi"/>
          <w:sz w:val="24"/>
          <w:szCs w:val="24"/>
        </w:rPr>
        <w:t>En ejecución se</w:t>
      </w:r>
      <w:r w:rsidR="000E06BE" w:rsidRPr="00F17EF2">
        <w:rPr>
          <w:rFonts w:cstheme="minorHAnsi"/>
          <w:sz w:val="24"/>
          <w:szCs w:val="24"/>
        </w:rPr>
        <w:t xml:space="preserve"> encuentra el proyecto de transporte de combustibles derivados de petróleo “Poliducto Pascuales</w:t>
      </w:r>
      <w:r>
        <w:rPr>
          <w:rFonts w:cstheme="minorHAnsi"/>
          <w:sz w:val="24"/>
          <w:szCs w:val="24"/>
        </w:rPr>
        <w:t>–</w:t>
      </w:r>
      <w:r w:rsidR="000E06BE" w:rsidRPr="00F17EF2">
        <w:rPr>
          <w:rFonts w:cstheme="minorHAnsi"/>
          <w:sz w:val="24"/>
          <w:szCs w:val="24"/>
        </w:rPr>
        <w:t xml:space="preserve">Cuenca”. Actualmente existe un depósito de almacenamiento de derivados del petróleo en Azuay, que cubre la demanda de las tres provincias de la </w:t>
      </w:r>
      <w:r w:rsidR="00281E50" w:rsidRPr="00F17EF2">
        <w:rPr>
          <w:rFonts w:cstheme="minorHAnsi"/>
          <w:sz w:val="24"/>
          <w:szCs w:val="24"/>
        </w:rPr>
        <w:t>z</w:t>
      </w:r>
      <w:r w:rsidR="000E06BE" w:rsidRPr="00F17EF2">
        <w:rPr>
          <w:rFonts w:cstheme="minorHAnsi"/>
          <w:sz w:val="24"/>
          <w:szCs w:val="24"/>
        </w:rPr>
        <w:t xml:space="preserve">ona, el acopio se lo realiza por vía terrestre.  </w:t>
      </w:r>
    </w:p>
    <w:p w14:paraId="7DB71560" w14:textId="77777777" w:rsidR="000E06BE" w:rsidRPr="00F17EF2" w:rsidRDefault="000E06BE" w:rsidP="00F17EF2">
      <w:pPr>
        <w:spacing w:before="120" w:after="0" w:line="360" w:lineRule="auto"/>
        <w:jc w:val="both"/>
        <w:rPr>
          <w:rFonts w:cstheme="minorHAnsi"/>
          <w:sz w:val="24"/>
          <w:szCs w:val="24"/>
        </w:rPr>
      </w:pPr>
      <w:r w:rsidRPr="00F17EF2">
        <w:rPr>
          <w:rFonts w:cstheme="minorHAnsi"/>
          <w:sz w:val="24"/>
          <w:szCs w:val="24"/>
        </w:rPr>
        <w:t>En Morona Santiago existe un bloque petrolero concesionado a la Compañía Burlington, denominado Bloque 24, que dispone de la infraestructura de enlace con el Oleoducto de Crudos Pesados (OCP).</w:t>
      </w:r>
    </w:p>
    <w:p w14:paraId="73BC0772" w14:textId="77777777" w:rsidR="000E06BE" w:rsidRPr="00F17EF2" w:rsidRDefault="00DA1591" w:rsidP="005E2F0B">
      <w:pPr>
        <w:spacing w:before="120" w:after="0" w:line="360" w:lineRule="auto"/>
        <w:jc w:val="both"/>
        <w:rPr>
          <w:rFonts w:cstheme="minorHAnsi"/>
          <w:bCs/>
          <w:sz w:val="24"/>
          <w:szCs w:val="24"/>
        </w:rPr>
      </w:pPr>
      <w:r w:rsidRPr="00F17EF2">
        <w:rPr>
          <w:rFonts w:cstheme="minorHAnsi"/>
          <w:sz w:val="24"/>
          <w:szCs w:val="24"/>
        </w:rPr>
        <w:t>De acuerdo a la encuesta a hogares realizada por</w:t>
      </w:r>
      <w:r w:rsidR="000E06BE" w:rsidRPr="00F17EF2">
        <w:rPr>
          <w:rFonts w:cstheme="minorHAnsi"/>
          <w:sz w:val="24"/>
          <w:szCs w:val="24"/>
        </w:rPr>
        <w:t xml:space="preserve"> la Secretaría Nacional de Telecomunicaciones (SENATEL), al año 2011, la cobertura de telefonía convencional es la siguiente: </w:t>
      </w:r>
      <w:r w:rsidR="00BD11AC" w:rsidRPr="00F17EF2">
        <w:rPr>
          <w:rFonts w:cstheme="minorHAnsi"/>
          <w:bCs/>
          <w:sz w:val="24"/>
          <w:szCs w:val="24"/>
        </w:rPr>
        <w:t>Azuay 42</w:t>
      </w:r>
      <w:r w:rsidR="000E06BE" w:rsidRPr="00F17EF2">
        <w:rPr>
          <w:rFonts w:cstheme="minorHAnsi"/>
          <w:bCs/>
          <w:sz w:val="24"/>
          <w:szCs w:val="24"/>
        </w:rPr>
        <w:t>%, C</w:t>
      </w:r>
      <w:r w:rsidRPr="00F17EF2">
        <w:rPr>
          <w:rFonts w:cstheme="minorHAnsi"/>
          <w:bCs/>
          <w:sz w:val="24"/>
          <w:szCs w:val="24"/>
        </w:rPr>
        <w:t>añar 30% y Morona Santiago 28%.</w:t>
      </w:r>
      <w:r w:rsidR="005E2F0B">
        <w:rPr>
          <w:rFonts w:cstheme="minorHAnsi"/>
          <w:bCs/>
          <w:sz w:val="24"/>
          <w:szCs w:val="24"/>
        </w:rPr>
        <w:t xml:space="preserve"> </w:t>
      </w:r>
      <w:r w:rsidR="000E06BE" w:rsidRPr="00F17EF2">
        <w:rPr>
          <w:rFonts w:cstheme="minorHAnsi"/>
          <w:bCs/>
          <w:sz w:val="24"/>
          <w:szCs w:val="24"/>
        </w:rPr>
        <w:t>La cobertura de telefonía celular es: Azuay: 82%, Cañar: 82% y Morona Santiago: 60%, mientras que la cobertura provincial del servicio de internet es: Azuay: 19%, Cañar: 8% y Morona Santiago: 5%.</w:t>
      </w:r>
    </w:p>
    <w:p w14:paraId="0F769F1F" w14:textId="77777777" w:rsidR="000E06BE" w:rsidRPr="00F17EF2" w:rsidRDefault="00496890" w:rsidP="00F17EF2">
      <w:pPr>
        <w:autoSpaceDE w:val="0"/>
        <w:autoSpaceDN w:val="0"/>
        <w:adjustRightInd w:val="0"/>
        <w:spacing w:before="120" w:after="0" w:line="360" w:lineRule="auto"/>
        <w:jc w:val="both"/>
        <w:rPr>
          <w:rFonts w:cstheme="minorHAnsi"/>
          <w:bCs/>
          <w:sz w:val="24"/>
          <w:szCs w:val="24"/>
        </w:rPr>
      </w:pPr>
      <w:r w:rsidRPr="004903A9">
        <w:rPr>
          <w:rFonts w:cstheme="minorHAnsi"/>
          <w:bCs/>
          <w:sz w:val="24"/>
          <w:szCs w:val="24"/>
        </w:rPr>
        <w:lastRenderedPageBreak/>
        <w:t>Por otra parte, l</w:t>
      </w:r>
      <w:r w:rsidR="000E06BE" w:rsidRPr="004903A9">
        <w:rPr>
          <w:rFonts w:cstheme="minorHAnsi"/>
          <w:bCs/>
          <w:sz w:val="24"/>
          <w:szCs w:val="24"/>
        </w:rPr>
        <w:t xml:space="preserve">as áreas especialmente reservadas para </w:t>
      </w:r>
      <w:r w:rsidR="004903A9">
        <w:rPr>
          <w:rFonts w:cstheme="minorHAnsi"/>
          <w:bCs/>
          <w:sz w:val="24"/>
          <w:szCs w:val="24"/>
        </w:rPr>
        <w:t>la</w:t>
      </w:r>
      <w:r w:rsidR="000E06BE" w:rsidRPr="004903A9">
        <w:rPr>
          <w:rFonts w:cstheme="minorHAnsi"/>
          <w:bCs/>
          <w:sz w:val="24"/>
          <w:szCs w:val="24"/>
        </w:rPr>
        <w:t xml:space="preserve"> industria son de</w:t>
      </w:r>
      <w:r w:rsidR="000E06BE" w:rsidRPr="00F17EF2">
        <w:rPr>
          <w:rFonts w:cstheme="minorHAnsi"/>
          <w:bCs/>
          <w:sz w:val="24"/>
          <w:szCs w:val="24"/>
        </w:rPr>
        <w:t xml:space="preserve"> vital importancia para el desarrollo</w:t>
      </w:r>
      <w:r w:rsidR="00A857A0">
        <w:rPr>
          <w:rFonts w:cstheme="minorHAnsi"/>
          <w:bCs/>
          <w:sz w:val="24"/>
          <w:szCs w:val="24"/>
        </w:rPr>
        <w:t xml:space="preserve"> productivo de los territorios,</w:t>
      </w:r>
      <w:r w:rsidR="000E06BE" w:rsidRPr="00F17EF2">
        <w:rPr>
          <w:rFonts w:cstheme="minorHAnsi"/>
          <w:bCs/>
          <w:sz w:val="24"/>
          <w:szCs w:val="24"/>
        </w:rPr>
        <w:t xml:space="preserve"> pues las mismas requieren de facilidades y servicios específicos como </w:t>
      </w:r>
      <w:r w:rsidR="00A857A0">
        <w:rPr>
          <w:rFonts w:cstheme="minorHAnsi"/>
          <w:bCs/>
          <w:sz w:val="24"/>
          <w:szCs w:val="24"/>
        </w:rPr>
        <w:t>servicios básicos, telecomunicaciones</w:t>
      </w:r>
      <w:r w:rsidR="000E06BE" w:rsidRPr="00F17EF2">
        <w:rPr>
          <w:rFonts w:cstheme="minorHAnsi"/>
          <w:bCs/>
          <w:sz w:val="24"/>
          <w:szCs w:val="24"/>
        </w:rPr>
        <w:t xml:space="preserve">, </w:t>
      </w:r>
      <w:r w:rsidR="00A857A0">
        <w:rPr>
          <w:rFonts w:cstheme="minorHAnsi"/>
          <w:bCs/>
          <w:sz w:val="24"/>
          <w:szCs w:val="24"/>
        </w:rPr>
        <w:t>conectividad</w:t>
      </w:r>
      <w:r w:rsidR="000E06BE" w:rsidRPr="00F17EF2">
        <w:rPr>
          <w:rFonts w:cstheme="minorHAnsi"/>
          <w:bCs/>
          <w:sz w:val="24"/>
          <w:szCs w:val="24"/>
        </w:rPr>
        <w:t xml:space="preserve"> y seguridad para </w:t>
      </w:r>
      <w:r w:rsidR="003B739D" w:rsidRPr="00F17EF2">
        <w:rPr>
          <w:rFonts w:cstheme="minorHAnsi"/>
          <w:bCs/>
          <w:sz w:val="24"/>
          <w:szCs w:val="24"/>
        </w:rPr>
        <w:t>elaborar</w:t>
      </w:r>
      <w:r w:rsidR="000E06BE" w:rsidRPr="00F17EF2">
        <w:rPr>
          <w:rFonts w:cstheme="minorHAnsi"/>
          <w:bCs/>
          <w:sz w:val="24"/>
          <w:szCs w:val="24"/>
        </w:rPr>
        <w:t xml:space="preserve"> su</w:t>
      </w:r>
      <w:r w:rsidR="003B739D" w:rsidRPr="00F17EF2">
        <w:rPr>
          <w:rFonts w:cstheme="minorHAnsi"/>
          <w:bCs/>
          <w:sz w:val="24"/>
          <w:szCs w:val="24"/>
        </w:rPr>
        <w:t>s</w:t>
      </w:r>
      <w:r w:rsidR="000E06BE" w:rsidRPr="00F17EF2">
        <w:rPr>
          <w:rFonts w:cstheme="minorHAnsi"/>
          <w:bCs/>
          <w:sz w:val="24"/>
          <w:szCs w:val="24"/>
        </w:rPr>
        <w:t xml:space="preserve"> productos y transportarlos adecuadamente al mercado de consumo. </w:t>
      </w:r>
      <w:r w:rsidR="003B739D" w:rsidRPr="00F17EF2">
        <w:rPr>
          <w:rFonts w:cstheme="minorHAnsi"/>
          <w:bCs/>
          <w:sz w:val="24"/>
          <w:szCs w:val="24"/>
        </w:rPr>
        <w:t>En la zona se requieren procesos de ordenamiento territorial que permitan contar con nuevos espacios para las actividades manufactureras a fin de atraer nue</w:t>
      </w:r>
      <w:r w:rsidR="000E06BE" w:rsidRPr="00F17EF2">
        <w:rPr>
          <w:rFonts w:cstheme="minorHAnsi"/>
          <w:bCs/>
          <w:sz w:val="24"/>
          <w:szCs w:val="24"/>
        </w:rPr>
        <w:t xml:space="preserve">vas inversiones </w:t>
      </w:r>
      <w:r w:rsidR="003B739D" w:rsidRPr="00F17EF2">
        <w:rPr>
          <w:rFonts w:cstheme="minorHAnsi"/>
          <w:bCs/>
          <w:sz w:val="24"/>
          <w:szCs w:val="24"/>
        </w:rPr>
        <w:t>y favorecer</w:t>
      </w:r>
      <w:r w:rsidR="000E06BE" w:rsidRPr="00F17EF2">
        <w:rPr>
          <w:rFonts w:cstheme="minorHAnsi"/>
          <w:bCs/>
          <w:sz w:val="24"/>
          <w:szCs w:val="24"/>
        </w:rPr>
        <w:t xml:space="preserve"> el desarrollo de pequeñas y medianas empresas, la </w:t>
      </w:r>
      <w:r w:rsidR="00A857A0">
        <w:rPr>
          <w:rFonts w:cstheme="minorHAnsi"/>
          <w:bCs/>
          <w:sz w:val="24"/>
          <w:szCs w:val="24"/>
        </w:rPr>
        <w:t>generación de empleo, sinergias y complementariedades</w:t>
      </w:r>
      <w:r w:rsidR="000E06BE" w:rsidRPr="00F17EF2">
        <w:rPr>
          <w:rFonts w:cstheme="minorHAnsi"/>
          <w:bCs/>
          <w:sz w:val="24"/>
          <w:szCs w:val="24"/>
        </w:rPr>
        <w:t>.</w:t>
      </w:r>
    </w:p>
    <w:p w14:paraId="54C321BB" w14:textId="77777777" w:rsidR="00CA1367" w:rsidRDefault="000E06BE" w:rsidP="00CA1367">
      <w:pPr>
        <w:tabs>
          <w:tab w:val="left" w:pos="1985"/>
        </w:tabs>
        <w:spacing w:before="120" w:after="0" w:line="360" w:lineRule="auto"/>
        <w:jc w:val="both"/>
        <w:rPr>
          <w:rFonts w:cstheme="minorHAnsi"/>
          <w:bCs/>
          <w:sz w:val="24"/>
          <w:szCs w:val="24"/>
        </w:rPr>
      </w:pPr>
      <w:r w:rsidRPr="00F17EF2">
        <w:rPr>
          <w:rFonts w:cstheme="minorHAnsi"/>
          <w:bCs/>
          <w:sz w:val="24"/>
          <w:szCs w:val="24"/>
        </w:rPr>
        <w:t xml:space="preserve">En la Zona 6, se cuenta con el Parque Industrial de Cuenca </w:t>
      </w:r>
      <w:r w:rsidR="00A857A0">
        <w:rPr>
          <w:rFonts w:cstheme="minorHAnsi"/>
          <w:bCs/>
          <w:sz w:val="24"/>
          <w:szCs w:val="24"/>
        </w:rPr>
        <w:t>donde se localizan</w:t>
      </w:r>
      <w:r w:rsidRPr="00F17EF2">
        <w:rPr>
          <w:rFonts w:cstheme="minorHAnsi"/>
          <w:bCs/>
          <w:sz w:val="24"/>
          <w:szCs w:val="24"/>
        </w:rPr>
        <w:t xml:space="preserve"> empresas </w:t>
      </w:r>
      <w:r w:rsidR="00A857A0">
        <w:rPr>
          <w:rFonts w:cstheme="minorHAnsi"/>
          <w:bCs/>
          <w:sz w:val="24"/>
          <w:szCs w:val="24"/>
        </w:rPr>
        <w:t>de mecánica fina-</w:t>
      </w:r>
      <w:r w:rsidRPr="00F17EF2">
        <w:rPr>
          <w:rFonts w:cstheme="minorHAnsi"/>
          <w:bCs/>
          <w:sz w:val="24"/>
          <w:szCs w:val="24"/>
        </w:rPr>
        <w:t xml:space="preserve">montaje y electricidad; minerales no metálicos; productos alimenticios; confecciones y </w:t>
      </w:r>
      <w:r w:rsidR="00A857A0">
        <w:rPr>
          <w:rFonts w:cstheme="minorHAnsi"/>
          <w:bCs/>
          <w:sz w:val="24"/>
          <w:szCs w:val="24"/>
        </w:rPr>
        <w:t>misceláneos; sin embargo actualmente se encuentra saturado, por lo que se e</w:t>
      </w:r>
      <w:r w:rsidR="003B739D" w:rsidRPr="00F17EF2">
        <w:rPr>
          <w:rFonts w:cstheme="minorHAnsi"/>
          <w:bCs/>
          <w:sz w:val="24"/>
          <w:szCs w:val="24"/>
        </w:rPr>
        <w:t>ncuentra en construcción e</w:t>
      </w:r>
      <w:r w:rsidRPr="00F17EF2">
        <w:rPr>
          <w:rFonts w:cstheme="minorHAnsi"/>
          <w:bCs/>
          <w:sz w:val="24"/>
          <w:szCs w:val="24"/>
        </w:rPr>
        <w:t>l Ecoparque Industrial de Chaullayacu, en la parroquia Tar</w:t>
      </w:r>
      <w:r w:rsidR="003B739D" w:rsidRPr="00F17EF2">
        <w:rPr>
          <w:rFonts w:cstheme="minorHAnsi"/>
          <w:bCs/>
          <w:sz w:val="24"/>
          <w:szCs w:val="24"/>
        </w:rPr>
        <w:t>qui del cantón Cuenca que tendrá</w:t>
      </w:r>
      <w:r w:rsidRPr="00F17EF2">
        <w:rPr>
          <w:rFonts w:cstheme="minorHAnsi"/>
          <w:bCs/>
          <w:sz w:val="24"/>
          <w:szCs w:val="24"/>
        </w:rPr>
        <w:t xml:space="preserve"> una disponibilidad de 66 lotes para uso industrial (PYMES) en los sectores de muebles, fármacos, alimentos, químicos, metalmecánica, mecánica automotriz, fibra de vidrio, már</w:t>
      </w:r>
      <w:r w:rsidR="00A857A0">
        <w:rPr>
          <w:rFonts w:cstheme="minorHAnsi"/>
          <w:bCs/>
          <w:sz w:val="24"/>
          <w:szCs w:val="24"/>
        </w:rPr>
        <w:t xml:space="preserve">mol, caucho, cuero y reciclaje, con </w:t>
      </w:r>
      <w:r w:rsidRPr="00F17EF2">
        <w:rPr>
          <w:rFonts w:cstheme="minorHAnsi"/>
          <w:bCs/>
          <w:sz w:val="24"/>
          <w:szCs w:val="24"/>
        </w:rPr>
        <w:t xml:space="preserve">una inversión </w:t>
      </w:r>
      <w:r w:rsidR="00A857A0">
        <w:rPr>
          <w:rFonts w:cstheme="minorHAnsi"/>
          <w:bCs/>
          <w:sz w:val="24"/>
          <w:szCs w:val="24"/>
        </w:rPr>
        <w:t xml:space="preserve">aproximada </w:t>
      </w:r>
      <w:r w:rsidRPr="00F17EF2">
        <w:rPr>
          <w:rFonts w:cstheme="minorHAnsi"/>
          <w:bCs/>
          <w:sz w:val="24"/>
          <w:szCs w:val="24"/>
        </w:rPr>
        <w:t>de 19 millones de dólares.</w:t>
      </w:r>
    </w:p>
    <w:p w14:paraId="5CF1E8FC" w14:textId="77777777" w:rsidR="000E06BE" w:rsidRPr="00F17EF2" w:rsidRDefault="000E06BE" w:rsidP="00F17EF2">
      <w:pPr>
        <w:spacing w:before="120" w:after="0" w:line="360" w:lineRule="auto"/>
        <w:jc w:val="both"/>
        <w:rPr>
          <w:rStyle w:val="A8"/>
          <w:rFonts w:cstheme="minorHAnsi"/>
          <w:sz w:val="24"/>
          <w:szCs w:val="24"/>
        </w:rPr>
      </w:pPr>
      <w:r w:rsidRPr="00F17EF2">
        <w:rPr>
          <w:rFonts w:cstheme="minorHAnsi"/>
          <w:sz w:val="24"/>
          <w:szCs w:val="24"/>
        </w:rPr>
        <w:t xml:space="preserve">De acuerdo al Plan Nacional de Riego (2013 -2027) los tipos de sistemas de riego </w:t>
      </w:r>
      <w:r w:rsidR="0023278C" w:rsidRPr="00F17EF2">
        <w:rPr>
          <w:rFonts w:cstheme="minorHAnsi"/>
          <w:sz w:val="24"/>
          <w:szCs w:val="24"/>
        </w:rPr>
        <w:t xml:space="preserve">utilizados en el País son: </w:t>
      </w:r>
      <w:r w:rsidRPr="00F17EF2">
        <w:rPr>
          <w:rFonts w:cstheme="minorHAnsi"/>
          <w:sz w:val="24"/>
          <w:szCs w:val="24"/>
        </w:rPr>
        <w:t xml:space="preserve">públicos; comunitarios y asociativos; privados </w:t>
      </w:r>
      <w:r w:rsidR="0023278C" w:rsidRPr="00F17EF2">
        <w:rPr>
          <w:rFonts w:cstheme="minorHAnsi"/>
          <w:sz w:val="24"/>
          <w:szCs w:val="24"/>
        </w:rPr>
        <w:t>o</w:t>
      </w:r>
      <w:r w:rsidRPr="00F17EF2">
        <w:rPr>
          <w:rFonts w:cstheme="minorHAnsi"/>
          <w:sz w:val="24"/>
          <w:szCs w:val="24"/>
        </w:rPr>
        <w:t xml:space="preserve"> particular</w:t>
      </w:r>
      <w:r w:rsidR="0023278C" w:rsidRPr="00F17EF2">
        <w:rPr>
          <w:rFonts w:cstheme="minorHAnsi"/>
          <w:sz w:val="24"/>
          <w:szCs w:val="24"/>
        </w:rPr>
        <w:t>es.</w:t>
      </w:r>
      <w:r w:rsidR="00205E10">
        <w:rPr>
          <w:rFonts w:cstheme="minorHAnsi"/>
          <w:sz w:val="24"/>
          <w:szCs w:val="24"/>
        </w:rPr>
        <w:t xml:space="preserve"> </w:t>
      </w:r>
      <w:r w:rsidR="005E46A4" w:rsidRPr="00F17EF2">
        <w:rPr>
          <w:rStyle w:val="A8"/>
          <w:rFonts w:cstheme="minorHAnsi"/>
          <w:sz w:val="24"/>
          <w:szCs w:val="24"/>
        </w:rPr>
        <w:t>La mayoría de sistemas co</w:t>
      </w:r>
      <w:r w:rsidRPr="00F17EF2">
        <w:rPr>
          <w:rStyle w:val="A8"/>
          <w:rFonts w:cstheme="minorHAnsi"/>
          <w:sz w:val="24"/>
          <w:szCs w:val="24"/>
        </w:rPr>
        <w:t>munitarios</w:t>
      </w:r>
      <w:r w:rsidR="005E46A4" w:rsidRPr="00F17EF2">
        <w:rPr>
          <w:rStyle w:val="A8"/>
          <w:rFonts w:cstheme="minorHAnsi"/>
          <w:sz w:val="24"/>
          <w:szCs w:val="24"/>
        </w:rPr>
        <w:t xml:space="preserve"> de la Zona 6,</w:t>
      </w:r>
      <w:r w:rsidRPr="00F17EF2">
        <w:rPr>
          <w:rStyle w:val="A8"/>
          <w:rFonts w:cstheme="minorHAnsi"/>
          <w:sz w:val="24"/>
          <w:szCs w:val="24"/>
        </w:rPr>
        <w:t xml:space="preserve"> no tienen obras de captación </w:t>
      </w:r>
      <w:r w:rsidR="00205E10">
        <w:rPr>
          <w:rStyle w:val="A8"/>
          <w:rFonts w:cstheme="minorHAnsi"/>
          <w:sz w:val="24"/>
          <w:szCs w:val="24"/>
        </w:rPr>
        <w:t>y carecen de obras de infraestructura adecuadas para su funcionamiento y almacenamiento de agua para períodos de estiaje.</w:t>
      </w:r>
    </w:p>
    <w:p w14:paraId="4783F485" w14:textId="77777777" w:rsidR="000E06BE" w:rsidRPr="00F17EF2" w:rsidRDefault="00205E10" w:rsidP="00F17EF2">
      <w:pPr>
        <w:pStyle w:val="Pa44"/>
        <w:spacing w:before="120" w:line="360" w:lineRule="auto"/>
        <w:jc w:val="both"/>
        <w:rPr>
          <w:rStyle w:val="A8"/>
          <w:rFonts w:asciiTheme="minorHAnsi" w:hAnsiTheme="minorHAnsi" w:cstheme="minorHAnsi"/>
        </w:rPr>
      </w:pPr>
      <w:r>
        <w:rPr>
          <w:rStyle w:val="A8"/>
          <w:rFonts w:asciiTheme="minorHAnsi" w:hAnsiTheme="minorHAnsi" w:cstheme="minorHAnsi"/>
        </w:rPr>
        <w:t>E</w:t>
      </w:r>
      <w:r w:rsidR="000722F8" w:rsidRPr="00F17EF2">
        <w:rPr>
          <w:rStyle w:val="A8"/>
          <w:rFonts w:asciiTheme="minorHAnsi" w:hAnsiTheme="minorHAnsi" w:cstheme="minorHAnsi"/>
        </w:rPr>
        <w:t xml:space="preserve">n la Zona 6, en el uso del </w:t>
      </w:r>
      <w:r w:rsidR="005E46A4" w:rsidRPr="00F17EF2">
        <w:rPr>
          <w:rStyle w:val="A8"/>
          <w:rFonts w:asciiTheme="minorHAnsi" w:hAnsiTheme="minorHAnsi" w:cstheme="minorHAnsi"/>
        </w:rPr>
        <w:t>agua a nivel parcelario</w:t>
      </w:r>
      <w:r>
        <w:rPr>
          <w:rStyle w:val="A8"/>
          <w:rFonts w:asciiTheme="minorHAnsi" w:hAnsiTheme="minorHAnsi" w:cstheme="minorHAnsi"/>
        </w:rPr>
        <w:t xml:space="preserve"> </w:t>
      </w:r>
      <w:r w:rsidR="000722F8" w:rsidRPr="00F17EF2">
        <w:rPr>
          <w:rStyle w:val="A8"/>
          <w:rFonts w:asciiTheme="minorHAnsi" w:hAnsiTheme="minorHAnsi" w:cstheme="minorHAnsi"/>
        </w:rPr>
        <w:t xml:space="preserve">se producen pérdidas </w:t>
      </w:r>
      <w:r w:rsidR="000E06BE" w:rsidRPr="00F17EF2">
        <w:rPr>
          <w:rStyle w:val="A8"/>
          <w:rFonts w:asciiTheme="minorHAnsi" w:hAnsiTheme="minorHAnsi" w:cstheme="minorHAnsi"/>
        </w:rPr>
        <w:t>considerables</w:t>
      </w:r>
      <w:r w:rsidR="005E46A4" w:rsidRPr="00F17EF2">
        <w:rPr>
          <w:rStyle w:val="A8"/>
          <w:rFonts w:asciiTheme="minorHAnsi" w:hAnsiTheme="minorHAnsi" w:cstheme="minorHAnsi"/>
        </w:rPr>
        <w:t xml:space="preserve"> de caudal y deterioro del suelo</w:t>
      </w:r>
      <w:r w:rsidR="000722F8" w:rsidRPr="00F17EF2">
        <w:rPr>
          <w:rStyle w:val="A8"/>
          <w:rFonts w:asciiTheme="minorHAnsi" w:hAnsiTheme="minorHAnsi" w:cstheme="minorHAnsi"/>
        </w:rPr>
        <w:t xml:space="preserve"> debido al </w:t>
      </w:r>
      <w:r w:rsidR="005E46A4" w:rsidRPr="00F17EF2">
        <w:rPr>
          <w:rStyle w:val="A8"/>
          <w:rFonts w:asciiTheme="minorHAnsi" w:hAnsiTheme="minorHAnsi" w:cstheme="minorHAnsi"/>
        </w:rPr>
        <w:t>alto gra</w:t>
      </w:r>
      <w:r w:rsidR="000E06BE" w:rsidRPr="00F17EF2">
        <w:rPr>
          <w:rStyle w:val="A8"/>
          <w:rFonts w:asciiTheme="minorHAnsi" w:hAnsiTheme="minorHAnsi" w:cstheme="minorHAnsi"/>
        </w:rPr>
        <w:t xml:space="preserve">do de fragmentación y dispersión de parcelas, pendientes pronunciadas, </w:t>
      </w:r>
      <w:r>
        <w:rPr>
          <w:rStyle w:val="A8"/>
          <w:rFonts w:asciiTheme="minorHAnsi" w:hAnsiTheme="minorHAnsi" w:cstheme="minorHAnsi"/>
        </w:rPr>
        <w:t>prácticas inadecuadas</w:t>
      </w:r>
      <w:r w:rsidR="000E06BE" w:rsidRPr="00F17EF2">
        <w:rPr>
          <w:rStyle w:val="A8"/>
          <w:rFonts w:asciiTheme="minorHAnsi" w:hAnsiTheme="minorHAnsi" w:cstheme="minorHAnsi"/>
        </w:rPr>
        <w:t xml:space="preserve"> de riego, factores climáticos, </w:t>
      </w:r>
      <w:r>
        <w:rPr>
          <w:rStyle w:val="A8"/>
          <w:rFonts w:asciiTheme="minorHAnsi" w:hAnsiTheme="minorHAnsi" w:cstheme="minorHAnsi"/>
        </w:rPr>
        <w:t>edafolog</w:t>
      </w:r>
      <w:r w:rsidR="00711782">
        <w:rPr>
          <w:rStyle w:val="A8"/>
          <w:rFonts w:asciiTheme="minorHAnsi" w:hAnsiTheme="minorHAnsi" w:cstheme="minorHAnsi"/>
        </w:rPr>
        <w:t xml:space="preserve">ía, </w:t>
      </w:r>
      <w:r w:rsidR="00F83EAB" w:rsidRPr="00F17EF2">
        <w:rPr>
          <w:rStyle w:val="A8"/>
          <w:rFonts w:asciiTheme="minorHAnsi" w:hAnsiTheme="minorHAnsi" w:cstheme="minorHAnsi"/>
        </w:rPr>
        <w:t>alto desperdicio en las horas nocturnas y en momento</w:t>
      </w:r>
      <w:r w:rsidR="0015667D" w:rsidRPr="00F17EF2">
        <w:rPr>
          <w:rStyle w:val="A8"/>
          <w:rFonts w:asciiTheme="minorHAnsi" w:hAnsiTheme="minorHAnsi" w:cstheme="minorHAnsi"/>
        </w:rPr>
        <w:t xml:space="preserve">s de abundancia de caudal, </w:t>
      </w:r>
      <w:r w:rsidR="000E06BE" w:rsidRPr="00F17EF2">
        <w:rPr>
          <w:rStyle w:val="A8"/>
          <w:rFonts w:asciiTheme="minorHAnsi" w:hAnsiTheme="minorHAnsi" w:cstheme="minorHAnsi"/>
        </w:rPr>
        <w:t xml:space="preserve">entre otros factores </w:t>
      </w:r>
      <w:r w:rsidR="000722F8" w:rsidRPr="00F17EF2">
        <w:rPr>
          <w:rStyle w:val="A8"/>
          <w:rFonts w:asciiTheme="minorHAnsi" w:hAnsiTheme="minorHAnsi" w:cstheme="minorHAnsi"/>
        </w:rPr>
        <w:t xml:space="preserve">que </w:t>
      </w:r>
      <w:r w:rsidR="000E06BE" w:rsidRPr="00F17EF2">
        <w:rPr>
          <w:rStyle w:val="A8"/>
          <w:rFonts w:asciiTheme="minorHAnsi" w:hAnsiTheme="minorHAnsi" w:cstheme="minorHAnsi"/>
        </w:rPr>
        <w:t xml:space="preserve">afectan </w:t>
      </w:r>
      <w:r w:rsidR="00711782">
        <w:rPr>
          <w:rStyle w:val="A8"/>
          <w:rFonts w:asciiTheme="minorHAnsi" w:hAnsiTheme="minorHAnsi" w:cstheme="minorHAnsi"/>
        </w:rPr>
        <w:t>el uso</w:t>
      </w:r>
      <w:r w:rsidR="000E06BE" w:rsidRPr="00F17EF2">
        <w:rPr>
          <w:rStyle w:val="A8"/>
          <w:rFonts w:asciiTheme="minorHAnsi" w:hAnsiTheme="minorHAnsi" w:cstheme="minorHAnsi"/>
        </w:rPr>
        <w:t xml:space="preserve"> eficiente del agua. </w:t>
      </w:r>
      <w:r w:rsidR="0015667D" w:rsidRPr="00F17EF2">
        <w:rPr>
          <w:rStyle w:val="A8"/>
          <w:rFonts w:asciiTheme="minorHAnsi" w:hAnsiTheme="minorHAnsi" w:cstheme="minorHAnsi"/>
        </w:rPr>
        <w:t>Por otra parte</w:t>
      </w:r>
      <w:r w:rsidR="000E06BE" w:rsidRPr="00F17EF2">
        <w:rPr>
          <w:rStyle w:val="A8"/>
          <w:rFonts w:asciiTheme="minorHAnsi" w:hAnsiTheme="minorHAnsi" w:cstheme="minorHAnsi"/>
        </w:rPr>
        <w:t>, la demanda de riego presuri</w:t>
      </w:r>
      <w:r w:rsidR="0015667D" w:rsidRPr="00F17EF2">
        <w:rPr>
          <w:rStyle w:val="A8"/>
          <w:rFonts w:asciiTheme="minorHAnsi" w:hAnsiTheme="minorHAnsi" w:cstheme="minorHAnsi"/>
        </w:rPr>
        <w:t>zado (as</w:t>
      </w:r>
      <w:r w:rsidR="000E06BE" w:rsidRPr="00F17EF2">
        <w:rPr>
          <w:rStyle w:val="A8"/>
          <w:rFonts w:asciiTheme="minorHAnsi" w:hAnsiTheme="minorHAnsi" w:cstheme="minorHAnsi"/>
        </w:rPr>
        <w:t>persión y goteo) está</w:t>
      </w:r>
      <w:r w:rsidR="000722F8" w:rsidRPr="00F17EF2">
        <w:rPr>
          <w:rStyle w:val="A8"/>
          <w:rFonts w:asciiTheme="minorHAnsi" w:hAnsiTheme="minorHAnsi" w:cstheme="minorHAnsi"/>
        </w:rPr>
        <w:t xml:space="preserve"> creciendo poco a poco, como una forma de </w:t>
      </w:r>
      <w:r w:rsidR="000E06BE" w:rsidRPr="00F17EF2">
        <w:rPr>
          <w:rStyle w:val="A8"/>
          <w:rFonts w:asciiTheme="minorHAnsi" w:hAnsiTheme="minorHAnsi" w:cstheme="minorHAnsi"/>
        </w:rPr>
        <w:t>mejorar la eficiencia de aplicación</w:t>
      </w:r>
      <w:r w:rsidR="000722F8" w:rsidRPr="00F17EF2">
        <w:rPr>
          <w:rStyle w:val="A8"/>
          <w:rFonts w:asciiTheme="minorHAnsi" w:hAnsiTheme="minorHAnsi" w:cstheme="minorHAnsi"/>
        </w:rPr>
        <w:t xml:space="preserve"> del riego. </w:t>
      </w:r>
    </w:p>
    <w:p w14:paraId="2C487E84" w14:textId="77777777" w:rsidR="00B4497D" w:rsidRPr="00E313D3" w:rsidRDefault="00CD3A60" w:rsidP="00E313D3">
      <w:pPr>
        <w:pStyle w:val="Pa26"/>
        <w:spacing w:before="120" w:line="360" w:lineRule="auto"/>
        <w:jc w:val="both"/>
        <w:rPr>
          <w:rStyle w:val="A8"/>
          <w:rFonts w:asciiTheme="minorHAnsi" w:hAnsiTheme="minorHAnsi" w:cstheme="minorHAnsi"/>
        </w:rPr>
      </w:pPr>
      <w:r w:rsidRPr="00E313D3">
        <w:rPr>
          <w:rStyle w:val="A8"/>
          <w:rFonts w:asciiTheme="minorHAnsi" w:hAnsiTheme="minorHAnsi" w:cstheme="minorHAnsi"/>
        </w:rPr>
        <w:t>Según datos del</w:t>
      </w:r>
      <w:r w:rsidR="000E06BE" w:rsidRPr="00E313D3">
        <w:rPr>
          <w:rStyle w:val="A8"/>
          <w:rFonts w:asciiTheme="minorHAnsi" w:hAnsiTheme="minorHAnsi" w:cstheme="minorHAnsi"/>
        </w:rPr>
        <w:t xml:space="preserve"> Censo Nacional</w:t>
      </w:r>
      <w:r w:rsidRPr="00E313D3">
        <w:rPr>
          <w:rStyle w:val="A8"/>
          <w:rFonts w:asciiTheme="minorHAnsi" w:hAnsiTheme="minorHAnsi" w:cstheme="minorHAnsi"/>
        </w:rPr>
        <w:t xml:space="preserve"> Agropecuario del año 2000</w:t>
      </w:r>
      <w:r w:rsidR="000E06BE" w:rsidRPr="00E313D3">
        <w:rPr>
          <w:rStyle w:val="A8"/>
          <w:rFonts w:asciiTheme="minorHAnsi" w:hAnsiTheme="minorHAnsi" w:cstheme="minorHAnsi"/>
        </w:rPr>
        <w:t>,</w:t>
      </w:r>
      <w:r w:rsidR="00E313D3" w:rsidRPr="00E313D3">
        <w:rPr>
          <w:rStyle w:val="A8"/>
          <w:rFonts w:asciiTheme="minorHAnsi" w:hAnsiTheme="minorHAnsi" w:cstheme="minorHAnsi"/>
        </w:rPr>
        <w:t xml:space="preserve"> e</w:t>
      </w:r>
      <w:r w:rsidR="000E06BE" w:rsidRPr="00E313D3">
        <w:rPr>
          <w:rStyle w:val="A8"/>
          <w:rFonts w:asciiTheme="minorHAnsi" w:hAnsiTheme="minorHAnsi" w:cstheme="minorHAnsi"/>
        </w:rPr>
        <w:t>n la Provincia del Azuay, alrededor de 50.422 h</w:t>
      </w:r>
      <w:r w:rsidR="00B80D35" w:rsidRPr="00E313D3">
        <w:rPr>
          <w:rStyle w:val="A8"/>
          <w:rFonts w:asciiTheme="minorHAnsi" w:hAnsiTheme="minorHAnsi" w:cstheme="minorHAnsi"/>
        </w:rPr>
        <w:t>a</w:t>
      </w:r>
      <w:r w:rsidR="000E06BE" w:rsidRPr="00E313D3">
        <w:rPr>
          <w:rStyle w:val="A8"/>
          <w:rFonts w:asciiTheme="minorHAnsi" w:hAnsiTheme="minorHAnsi" w:cstheme="minorHAnsi"/>
        </w:rPr>
        <w:t xml:space="preserve"> de cultivo</w:t>
      </w:r>
      <w:r w:rsidR="00B4497D" w:rsidRPr="00E313D3">
        <w:rPr>
          <w:rStyle w:val="A8"/>
          <w:rFonts w:asciiTheme="minorHAnsi" w:hAnsiTheme="minorHAnsi" w:cstheme="minorHAnsi"/>
        </w:rPr>
        <w:t>s</w:t>
      </w:r>
      <w:r w:rsidR="000E06BE" w:rsidRPr="00E313D3">
        <w:rPr>
          <w:rStyle w:val="A8"/>
          <w:rFonts w:asciiTheme="minorHAnsi" w:hAnsiTheme="minorHAnsi" w:cstheme="minorHAnsi"/>
        </w:rPr>
        <w:t xml:space="preserve"> están regadas, </w:t>
      </w:r>
      <w:r w:rsidR="00EE5430" w:rsidRPr="00E313D3">
        <w:rPr>
          <w:rStyle w:val="A8"/>
          <w:rFonts w:asciiTheme="minorHAnsi" w:hAnsiTheme="minorHAnsi" w:cstheme="minorHAnsi"/>
        </w:rPr>
        <w:t xml:space="preserve">el 91% con riego </w:t>
      </w:r>
      <w:r w:rsidR="00E313D3">
        <w:rPr>
          <w:rStyle w:val="A8"/>
          <w:rFonts w:asciiTheme="minorHAnsi" w:hAnsiTheme="minorHAnsi" w:cstheme="minorHAnsi"/>
        </w:rPr>
        <w:t>por</w:t>
      </w:r>
      <w:r w:rsidR="00EE5430" w:rsidRPr="00E313D3">
        <w:rPr>
          <w:rStyle w:val="A8"/>
          <w:rFonts w:asciiTheme="minorHAnsi" w:hAnsiTheme="minorHAnsi" w:cstheme="minorHAnsi"/>
        </w:rPr>
        <w:t xml:space="preserve"> gravedad, el 5% por aspersi</w:t>
      </w:r>
      <w:r w:rsidR="00B4497D" w:rsidRPr="00E313D3">
        <w:rPr>
          <w:rStyle w:val="A8"/>
          <w:rFonts w:asciiTheme="minorHAnsi" w:hAnsiTheme="minorHAnsi" w:cstheme="minorHAnsi"/>
        </w:rPr>
        <w:t>ón,</w:t>
      </w:r>
      <w:r w:rsidR="00EE5430" w:rsidRPr="00E313D3">
        <w:rPr>
          <w:rStyle w:val="A8"/>
          <w:rFonts w:asciiTheme="minorHAnsi" w:hAnsiTheme="minorHAnsi" w:cstheme="minorHAnsi"/>
        </w:rPr>
        <w:t xml:space="preserve"> el 2% por bombeo y el 3% restante con otras formas de riego. E</w:t>
      </w:r>
      <w:r w:rsidR="000E06BE" w:rsidRPr="00E313D3">
        <w:rPr>
          <w:rStyle w:val="A8"/>
          <w:rFonts w:asciiTheme="minorHAnsi" w:hAnsiTheme="minorHAnsi" w:cstheme="minorHAnsi"/>
        </w:rPr>
        <w:t xml:space="preserve">n Cañar </w:t>
      </w:r>
      <w:r w:rsidR="00EE5430" w:rsidRPr="00E313D3">
        <w:rPr>
          <w:rStyle w:val="A8"/>
          <w:rFonts w:asciiTheme="minorHAnsi" w:hAnsiTheme="minorHAnsi" w:cstheme="minorHAnsi"/>
        </w:rPr>
        <w:lastRenderedPageBreak/>
        <w:t>existen 52.263 h</w:t>
      </w:r>
      <w:r w:rsidR="00B80D35" w:rsidRPr="00E313D3">
        <w:rPr>
          <w:rStyle w:val="A8"/>
          <w:rFonts w:asciiTheme="minorHAnsi" w:hAnsiTheme="minorHAnsi" w:cstheme="minorHAnsi"/>
        </w:rPr>
        <w:t>a</w:t>
      </w:r>
      <w:r w:rsidR="0030094B" w:rsidRPr="00E313D3">
        <w:rPr>
          <w:rStyle w:val="A8"/>
          <w:rFonts w:asciiTheme="minorHAnsi" w:hAnsiTheme="minorHAnsi" w:cstheme="minorHAnsi"/>
        </w:rPr>
        <w:t xml:space="preserve">. </w:t>
      </w:r>
      <w:r w:rsidR="000E06BE" w:rsidRPr="00E313D3">
        <w:rPr>
          <w:rStyle w:val="A8"/>
          <w:rFonts w:asciiTheme="minorHAnsi" w:hAnsiTheme="minorHAnsi" w:cstheme="minorHAnsi"/>
        </w:rPr>
        <w:t>regadas</w:t>
      </w:r>
      <w:r w:rsidR="00EE5430" w:rsidRPr="00E313D3">
        <w:rPr>
          <w:rStyle w:val="A8"/>
          <w:rFonts w:asciiTheme="minorHAnsi" w:hAnsiTheme="minorHAnsi" w:cstheme="minorHAnsi"/>
        </w:rPr>
        <w:t xml:space="preserve">, </w:t>
      </w:r>
      <w:r w:rsidR="002F1F9A" w:rsidRPr="00E313D3">
        <w:rPr>
          <w:rStyle w:val="A8"/>
          <w:rFonts w:asciiTheme="minorHAnsi" w:hAnsiTheme="minorHAnsi" w:cstheme="minorHAnsi"/>
        </w:rPr>
        <w:t>el 79%</w:t>
      </w:r>
      <w:r w:rsidR="00B80D35" w:rsidRPr="00E313D3">
        <w:rPr>
          <w:rStyle w:val="A8"/>
          <w:rFonts w:asciiTheme="minorHAnsi" w:hAnsiTheme="minorHAnsi" w:cstheme="minorHAnsi"/>
        </w:rPr>
        <w:t xml:space="preserve"> por</w:t>
      </w:r>
      <w:r w:rsidR="00B4497D" w:rsidRPr="00E313D3">
        <w:rPr>
          <w:rStyle w:val="A8"/>
          <w:rFonts w:asciiTheme="minorHAnsi" w:hAnsiTheme="minorHAnsi" w:cstheme="minorHAnsi"/>
        </w:rPr>
        <w:t xml:space="preserve"> gravedad, el 17% por aspersión, el 3% con riego por bombeo y el 1% restante con otros tipos de riego. </w:t>
      </w:r>
      <w:r w:rsidR="000E06BE" w:rsidRPr="00E313D3">
        <w:rPr>
          <w:rStyle w:val="A8"/>
          <w:rFonts w:asciiTheme="minorHAnsi" w:hAnsiTheme="minorHAnsi" w:cstheme="minorHAnsi"/>
        </w:rPr>
        <w:t xml:space="preserve">Morona Santiago </w:t>
      </w:r>
      <w:r w:rsidR="00B4497D" w:rsidRPr="00E313D3">
        <w:rPr>
          <w:rStyle w:val="A8"/>
          <w:rFonts w:asciiTheme="minorHAnsi" w:hAnsiTheme="minorHAnsi" w:cstheme="minorHAnsi"/>
        </w:rPr>
        <w:t>por sus condiciones</w:t>
      </w:r>
      <w:r w:rsidR="00B80D35" w:rsidRPr="00E313D3">
        <w:rPr>
          <w:rStyle w:val="A8"/>
          <w:rFonts w:asciiTheme="minorHAnsi" w:hAnsiTheme="minorHAnsi" w:cstheme="minorHAnsi"/>
        </w:rPr>
        <w:t xml:space="preserve"> climáticas</w:t>
      </w:r>
      <w:r w:rsidR="00B4497D" w:rsidRPr="00E313D3">
        <w:rPr>
          <w:rStyle w:val="A8"/>
          <w:rFonts w:asciiTheme="minorHAnsi" w:hAnsiTheme="minorHAnsi" w:cstheme="minorHAnsi"/>
        </w:rPr>
        <w:t xml:space="preserve"> cuenta con </w:t>
      </w:r>
      <w:r w:rsidR="000E06BE" w:rsidRPr="00E313D3">
        <w:rPr>
          <w:rStyle w:val="A8"/>
          <w:rFonts w:asciiTheme="minorHAnsi" w:hAnsiTheme="minorHAnsi" w:cstheme="minorHAnsi"/>
        </w:rPr>
        <w:t>385 h</w:t>
      </w:r>
      <w:r w:rsidR="00B80D35" w:rsidRPr="00E313D3">
        <w:rPr>
          <w:rStyle w:val="A8"/>
          <w:rFonts w:asciiTheme="minorHAnsi" w:hAnsiTheme="minorHAnsi" w:cstheme="minorHAnsi"/>
        </w:rPr>
        <w:t>a</w:t>
      </w:r>
      <w:r w:rsidR="003210D9" w:rsidRPr="00E313D3">
        <w:rPr>
          <w:rStyle w:val="A8"/>
          <w:rFonts w:asciiTheme="minorHAnsi" w:hAnsiTheme="minorHAnsi" w:cstheme="minorHAnsi"/>
        </w:rPr>
        <w:t xml:space="preserve"> bajo riego; sin embargo, en algunas áreas se requieren obras de drenaje.</w:t>
      </w:r>
      <w:r w:rsidR="00E313D3">
        <w:rPr>
          <w:rStyle w:val="A8"/>
          <w:rFonts w:asciiTheme="minorHAnsi" w:hAnsiTheme="minorHAnsi" w:cstheme="minorHAnsi"/>
        </w:rPr>
        <w:t xml:space="preserve"> En el cuadro 5</w:t>
      </w:r>
      <w:r w:rsidR="00B80D35" w:rsidRPr="00E313D3">
        <w:rPr>
          <w:rStyle w:val="A8"/>
          <w:rFonts w:asciiTheme="minorHAnsi" w:hAnsiTheme="minorHAnsi" w:cstheme="minorHAnsi"/>
        </w:rPr>
        <w:t>,</w:t>
      </w:r>
      <w:r w:rsidR="002745A1" w:rsidRPr="00E313D3">
        <w:rPr>
          <w:rStyle w:val="A8"/>
          <w:rFonts w:asciiTheme="minorHAnsi" w:hAnsiTheme="minorHAnsi" w:cstheme="minorHAnsi"/>
        </w:rPr>
        <w:t xml:space="preserve"> consta la información de </w:t>
      </w:r>
      <w:r w:rsidR="003210D9" w:rsidRPr="00E313D3">
        <w:rPr>
          <w:rStyle w:val="A8"/>
          <w:rFonts w:asciiTheme="minorHAnsi" w:hAnsiTheme="minorHAnsi" w:cstheme="minorHAnsi"/>
        </w:rPr>
        <w:t>superficie</w:t>
      </w:r>
      <w:r w:rsidR="00030404" w:rsidRPr="00E313D3">
        <w:rPr>
          <w:rStyle w:val="A8"/>
          <w:rFonts w:asciiTheme="minorHAnsi" w:hAnsiTheme="minorHAnsi" w:cstheme="minorHAnsi"/>
        </w:rPr>
        <w:t xml:space="preserve"> regada</w:t>
      </w:r>
      <w:r w:rsidR="002745A1" w:rsidRPr="00E313D3">
        <w:rPr>
          <w:rStyle w:val="A8"/>
          <w:rFonts w:asciiTheme="minorHAnsi" w:hAnsiTheme="minorHAnsi" w:cstheme="minorHAnsi"/>
        </w:rPr>
        <w:t>.</w:t>
      </w:r>
    </w:p>
    <w:p w14:paraId="742A4C84" w14:textId="77777777" w:rsidR="000E06BE" w:rsidRPr="00F17EF2" w:rsidRDefault="000E06BE" w:rsidP="00FF4CC1">
      <w:pPr>
        <w:pStyle w:val="Epgrafe"/>
        <w:keepNext/>
        <w:spacing w:after="0"/>
        <w:rPr>
          <w:rFonts w:asciiTheme="minorHAnsi" w:hAnsiTheme="minorHAnsi" w:cstheme="minorHAnsi"/>
          <w:sz w:val="24"/>
          <w:szCs w:val="24"/>
        </w:rPr>
      </w:pPr>
      <w:r w:rsidRPr="00F17EF2">
        <w:rPr>
          <w:rFonts w:asciiTheme="minorHAnsi" w:hAnsiTheme="minorHAnsi" w:cstheme="minorHAnsi"/>
          <w:sz w:val="24"/>
          <w:szCs w:val="24"/>
        </w:rPr>
        <w:t xml:space="preserve">Cuadro </w:t>
      </w:r>
      <w:r w:rsidR="00CC4D20">
        <w:rPr>
          <w:rFonts w:asciiTheme="minorHAnsi" w:hAnsiTheme="minorHAnsi" w:cstheme="minorHAnsi"/>
          <w:sz w:val="24"/>
          <w:szCs w:val="24"/>
        </w:rPr>
        <w:fldChar w:fldCharType="begin"/>
      </w:r>
      <w:r w:rsidR="00CC4D20">
        <w:rPr>
          <w:rFonts w:asciiTheme="minorHAnsi" w:hAnsiTheme="minorHAnsi" w:cstheme="minorHAnsi"/>
          <w:sz w:val="24"/>
          <w:szCs w:val="24"/>
        </w:rPr>
        <w:instrText xml:space="preserve"> SEQ Cuadro \* ARABIC </w:instrText>
      </w:r>
      <w:r w:rsidR="00CC4D20">
        <w:rPr>
          <w:rFonts w:asciiTheme="minorHAnsi" w:hAnsiTheme="minorHAnsi" w:cstheme="minorHAnsi"/>
          <w:sz w:val="24"/>
          <w:szCs w:val="24"/>
        </w:rPr>
        <w:fldChar w:fldCharType="separate"/>
      </w:r>
      <w:r w:rsidR="008C5CBE">
        <w:rPr>
          <w:rFonts w:asciiTheme="minorHAnsi" w:hAnsiTheme="minorHAnsi" w:cstheme="minorHAnsi"/>
          <w:noProof/>
          <w:sz w:val="24"/>
          <w:szCs w:val="24"/>
        </w:rPr>
        <w:t>5</w:t>
      </w:r>
      <w:r w:rsidR="00CC4D20">
        <w:rPr>
          <w:rFonts w:asciiTheme="minorHAnsi" w:hAnsiTheme="minorHAnsi" w:cstheme="minorHAnsi"/>
          <w:sz w:val="24"/>
          <w:szCs w:val="24"/>
        </w:rPr>
        <w:fldChar w:fldCharType="end"/>
      </w:r>
      <w:r w:rsidRPr="00F17EF2">
        <w:rPr>
          <w:rFonts w:asciiTheme="minorHAnsi" w:hAnsiTheme="minorHAnsi" w:cstheme="minorHAnsi"/>
          <w:sz w:val="24"/>
          <w:szCs w:val="24"/>
        </w:rPr>
        <w:t>: UPA y superficie con acceso a riego</w:t>
      </w:r>
    </w:p>
    <w:p w14:paraId="15C6577F" w14:textId="77777777" w:rsidR="000E06BE" w:rsidRPr="00FF4CC1" w:rsidRDefault="003E3067" w:rsidP="00FF4CC1">
      <w:pPr>
        <w:pStyle w:val="Prrafodelista"/>
        <w:spacing w:before="120" w:after="0" w:line="240" w:lineRule="auto"/>
        <w:ind w:left="0"/>
        <w:rPr>
          <w:rFonts w:cstheme="minorHAnsi"/>
          <w:b/>
          <w:sz w:val="16"/>
          <w:szCs w:val="16"/>
        </w:rPr>
      </w:pPr>
      <w:r w:rsidRPr="00F17EF2">
        <w:rPr>
          <w:rFonts w:cstheme="minorHAnsi"/>
          <w:b/>
          <w:noProof/>
          <w:sz w:val="24"/>
          <w:szCs w:val="24"/>
          <w:lang w:val="es-ES" w:eastAsia="es-ES"/>
        </w:rPr>
        <w:drawing>
          <wp:inline distT="0" distB="0" distL="0" distR="0" wp14:anchorId="3A7CA7EC" wp14:editId="5B42EE56">
            <wp:extent cx="5062119" cy="1209387"/>
            <wp:effectExtent l="0" t="0" r="5715" b="0"/>
            <wp:docPr id="237"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4" cstate="print">
                      <a:extLst>
                        <a:ext uri="{28A0092B-C50C-407E-A947-70E740481C1C}">
                          <a14:useLocalDpi xmlns:a14="http://schemas.microsoft.com/office/drawing/2010/main"/>
                        </a:ext>
                      </a:extLst>
                    </a:blip>
                    <a:srcRect t="9420"/>
                    <a:stretch/>
                  </pic:blipFill>
                  <pic:spPr bwMode="auto">
                    <a:xfrm>
                      <a:off x="0" y="0"/>
                      <a:ext cx="5060154" cy="1208918"/>
                    </a:xfrm>
                    <a:prstGeom prst="rect">
                      <a:avLst/>
                    </a:prstGeom>
                    <a:noFill/>
                    <a:ln>
                      <a:noFill/>
                    </a:ln>
                    <a:extLst>
                      <a:ext uri="{53640926-AAD7-44d8-BBD7-CCE9431645EC}">
                        <a14:shadowObscured xmlns:a14="http://schemas.microsoft.com/office/drawing/2010/main"/>
                      </a:ext>
                    </a:extLst>
                  </pic:spPr>
                </pic:pic>
              </a:graphicData>
            </a:graphic>
          </wp:inline>
        </w:drawing>
      </w:r>
      <w:r w:rsidR="000E06BE" w:rsidRPr="00FF4CC1">
        <w:rPr>
          <w:rFonts w:cstheme="minorHAnsi"/>
          <w:b/>
          <w:sz w:val="16"/>
          <w:szCs w:val="16"/>
        </w:rPr>
        <w:t>Fuente</w:t>
      </w:r>
      <w:r w:rsidR="000E06BE" w:rsidRPr="00FF4CC1">
        <w:rPr>
          <w:rFonts w:cstheme="minorHAnsi"/>
          <w:sz w:val="16"/>
          <w:szCs w:val="16"/>
        </w:rPr>
        <w:t>: III Censo Nacional Agropecuario 2000.</w:t>
      </w:r>
    </w:p>
    <w:p w14:paraId="75175A35" w14:textId="77777777" w:rsidR="00030C2C" w:rsidRDefault="000E06BE" w:rsidP="00FF4CC1">
      <w:pPr>
        <w:pStyle w:val="Prrafodelista"/>
        <w:spacing w:before="120" w:after="0" w:line="240" w:lineRule="auto"/>
        <w:ind w:left="0"/>
        <w:rPr>
          <w:rFonts w:cstheme="minorHAnsi"/>
          <w:sz w:val="16"/>
          <w:szCs w:val="16"/>
        </w:rPr>
      </w:pPr>
      <w:r w:rsidRPr="00FF4CC1">
        <w:rPr>
          <w:rFonts w:cstheme="minorHAnsi"/>
          <w:sz w:val="16"/>
          <w:szCs w:val="16"/>
        </w:rPr>
        <w:t>Elaboración: SENPLADES – Z6, 2014</w:t>
      </w:r>
    </w:p>
    <w:p w14:paraId="1BEC9080" w14:textId="77777777" w:rsidR="00B2652C" w:rsidRPr="00FF4CC1" w:rsidRDefault="00B2652C" w:rsidP="00FF4CC1">
      <w:pPr>
        <w:pStyle w:val="Prrafodelista"/>
        <w:spacing w:before="120" w:after="0" w:line="240" w:lineRule="auto"/>
        <w:ind w:left="0"/>
        <w:rPr>
          <w:rFonts w:cstheme="minorHAnsi"/>
          <w:sz w:val="16"/>
          <w:szCs w:val="16"/>
        </w:rPr>
      </w:pPr>
    </w:p>
    <w:p w14:paraId="5D70520B" w14:textId="77777777" w:rsidR="00CA4424" w:rsidRPr="00F17EF2" w:rsidRDefault="00CA4424" w:rsidP="00CA4424">
      <w:pPr>
        <w:spacing w:before="120" w:after="0" w:line="360" w:lineRule="auto"/>
        <w:jc w:val="both"/>
        <w:rPr>
          <w:rFonts w:cstheme="minorHAnsi"/>
          <w:sz w:val="24"/>
          <w:szCs w:val="24"/>
        </w:rPr>
      </w:pPr>
      <w:r w:rsidRPr="00F17EF2">
        <w:rPr>
          <w:rFonts w:cstheme="minorHAnsi"/>
          <w:sz w:val="24"/>
          <w:szCs w:val="24"/>
        </w:rPr>
        <w:t>En base a la información disponible y al conocimiento del sector agropecuario de la Zona 6, es posible afirmar que la tecnificación del riego es uno de los principales retos para el desarrollo agropecuario.</w:t>
      </w:r>
    </w:p>
    <w:p w14:paraId="39085E24" w14:textId="77777777" w:rsidR="00CA1367" w:rsidRDefault="00030C2C" w:rsidP="00CA1367">
      <w:pPr>
        <w:spacing w:before="120" w:after="0" w:line="360" w:lineRule="auto"/>
        <w:rPr>
          <w:rFonts w:cstheme="minorHAnsi"/>
          <w:sz w:val="24"/>
          <w:szCs w:val="24"/>
        </w:rPr>
      </w:pPr>
      <w:r w:rsidRPr="00F17EF2">
        <w:rPr>
          <w:rFonts w:cstheme="minorHAnsi"/>
          <w:sz w:val="24"/>
          <w:szCs w:val="24"/>
        </w:rPr>
        <w:t xml:space="preserve">En el cuadro </w:t>
      </w:r>
      <w:r w:rsidR="00CA4424">
        <w:rPr>
          <w:rFonts w:cstheme="minorHAnsi"/>
          <w:sz w:val="24"/>
          <w:szCs w:val="24"/>
        </w:rPr>
        <w:t>6</w:t>
      </w:r>
      <w:r w:rsidRPr="00F17EF2">
        <w:rPr>
          <w:rFonts w:cstheme="minorHAnsi"/>
          <w:sz w:val="24"/>
          <w:szCs w:val="24"/>
        </w:rPr>
        <w:t xml:space="preserve">, consta la información sobre la superficie que potencialmente podría ser regada, de acuerdo al III Censo </w:t>
      </w:r>
      <w:r w:rsidR="00CA4424">
        <w:rPr>
          <w:rFonts w:cstheme="minorHAnsi"/>
          <w:sz w:val="24"/>
          <w:szCs w:val="24"/>
        </w:rPr>
        <w:t xml:space="preserve">Nacional </w:t>
      </w:r>
      <w:r w:rsidRPr="00F17EF2">
        <w:rPr>
          <w:rFonts w:cstheme="minorHAnsi"/>
          <w:sz w:val="24"/>
          <w:szCs w:val="24"/>
        </w:rPr>
        <w:t>Agropecuario 2000.</w:t>
      </w:r>
    </w:p>
    <w:p w14:paraId="1110655F" w14:textId="77777777" w:rsidR="000E06BE" w:rsidRPr="00CA1367" w:rsidRDefault="000E06BE" w:rsidP="002F21E7">
      <w:pPr>
        <w:spacing w:before="120" w:after="0" w:line="240" w:lineRule="auto"/>
        <w:jc w:val="center"/>
        <w:rPr>
          <w:rFonts w:cstheme="minorHAnsi"/>
          <w:b/>
          <w:sz w:val="24"/>
          <w:szCs w:val="24"/>
        </w:rPr>
      </w:pPr>
      <w:r w:rsidRPr="00CA1367">
        <w:rPr>
          <w:rFonts w:cstheme="minorHAnsi"/>
          <w:b/>
          <w:sz w:val="24"/>
          <w:szCs w:val="24"/>
        </w:rPr>
        <w:t xml:space="preserve">Cuadro </w:t>
      </w:r>
      <w:r w:rsidR="00CC4D20">
        <w:rPr>
          <w:rFonts w:cstheme="minorHAnsi"/>
          <w:b/>
          <w:sz w:val="24"/>
          <w:szCs w:val="24"/>
        </w:rPr>
        <w:fldChar w:fldCharType="begin"/>
      </w:r>
      <w:r w:rsidR="00CC4D20">
        <w:rPr>
          <w:rFonts w:cstheme="minorHAnsi"/>
          <w:b/>
          <w:sz w:val="24"/>
          <w:szCs w:val="24"/>
        </w:rPr>
        <w:instrText xml:space="preserve"> SEQ Cuadro \* ARABIC </w:instrText>
      </w:r>
      <w:r w:rsidR="00CC4D20">
        <w:rPr>
          <w:rFonts w:cstheme="minorHAnsi"/>
          <w:b/>
          <w:sz w:val="24"/>
          <w:szCs w:val="24"/>
        </w:rPr>
        <w:fldChar w:fldCharType="separate"/>
      </w:r>
      <w:r w:rsidR="008C5CBE">
        <w:rPr>
          <w:rFonts w:cstheme="minorHAnsi"/>
          <w:b/>
          <w:noProof/>
          <w:sz w:val="24"/>
          <w:szCs w:val="24"/>
        </w:rPr>
        <w:t>6</w:t>
      </w:r>
      <w:r w:rsidR="00CC4D20">
        <w:rPr>
          <w:rFonts w:cstheme="minorHAnsi"/>
          <w:b/>
          <w:sz w:val="24"/>
          <w:szCs w:val="24"/>
        </w:rPr>
        <w:fldChar w:fldCharType="end"/>
      </w:r>
      <w:r w:rsidRPr="00CA1367">
        <w:rPr>
          <w:rFonts w:cstheme="minorHAnsi"/>
          <w:b/>
          <w:sz w:val="24"/>
          <w:szCs w:val="24"/>
        </w:rPr>
        <w:t>: UPA y superficie con potencialidad para recibir riego tecnificado</w:t>
      </w:r>
    </w:p>
    <w:p w14:paraId="3D0D9C44" w14:textId="77777777" w:rsidR="005D67BE" w:rsidRPr="00F17EF2" w:rsidRDefault="003E3067" w:rsidP="002F21E7">
      <w:pPr>
        <w:pStyle w:val="Prrafodelista"/>
        <w:spacing w:before="120" w:after="0" w:line="240" w:lineRule="auto"/>
        <w:ind w:left="0"/>
        <w:jc w:val="center"/>
        <w:rPr>
          <w:rFonts w:cstheme="minorHAnsi"/>
          <w:b/>
          <w:sz w:val="24"/>
          <w:szCs w:val="24"/>
        </w:rPr>
      </w:pPr>
      <w:r w:rsidRPr="00F17EF2">
        <w:rPr>
          <w:rFonts w:cstheme="minorHAnsi"/>
          <w:b/>
          <w:noProof/>
          <w:sz w:val="24"/>
          <w:szCs w:val="24"/>
          <w:lang w:val="es-ES" w:eastAsia="es-ES"/>
        </w:rPr>
        <w:drawing>
          <wp:inline distT="0" distB="0" distL="0" distR="0" wp14:anchorId="31BE3EC5" wp14:editId="6A7AEA20">
            <wp:extent cx="3895725" cy="1057275"/>
            <wp:effectExtent l="0" t="0" r="9525" b="9525"/>
            <wp:docPr id="236"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a:ext>
                      </a:extLst>
                    </a:blip>
                    <a:srcRect/>
                    <a:stretch>
                      <a:fillRect/>
                    </a:stretch>
                  </pic:blipFill>
                  <pic:spPr bwMode="auto">
                    <a:xfrm>
                      <a:off x="0" y="0"/>
                      <a:ext cx="3895725" cy="1057275"/>
                    </a:xfrm>
                    <a:prstGeom prst="rect">
                      <a:avLst/>
                    </a:prstGeom>
                    <a:noFill/>
                    <a:ln>
                      <a:noFill/>
                    </a:ln>
                  </pic:spPr>
                </pic:pic>
              </a:graphicData>
            </a:graphic>
          </wp:inline>
        </w:drawing>
      </w:r>
    </w:p>
    <w:p w14:paraId="4E30C3BB" w14:textId="77777777" w:rsidR="000E06BE" w:rsidRPr="00FF4CC1" w:rsidRDefault="000E06BE" w:rsidP="002F21E7">
      <w:pPr>
        <w:pStyle w:val="Prrafodelista"/>
        <w:spacing w:before="120" w:after="0" w:line="240" w:lineRule="auto"/>
        <w:ind w:left="1416"/>
        <w:rPr>
          <w:rFonts w:cstheme="minorHAnsi"/>
          <w:sz w:val="16"/>
          <w:szCs w:val="24"/>
        </w:rPr>
      </w:pPr>
      <w:r w:rsidRPr="00FF4CC1">
        <w:rPr>
          <w:rFonts w:cstheme="minorHAnsi"/>
          <w:sz w:val="16"/>
          <w:szCs w:val="24"/>
        </w:rPr>
        <w:t>Fuente: III Censo Nacional Agropecuario 2000.</w:t>
      </w:r>
    </w:p>
    <w:p w14:paraId="3FD1AD68" w14:textId="77777777" w:rsidR="000E06BE" w:rsidRDefault="000E06BE" w:rsidP="002F21E7">
      <w:pPr>
        <w:pStyle w:val="Prrafodelista"/>
        <w:spacing w:before="120" w:after="0" w:line="240" w:lineRule="auto"/>
        <w:ind w:left="1416"/>
        <w:rPr>
          <w:rFonts w:cstheme="minorHAnsi"/>
          <w:sz w:val="16"/>
          <w:szCs w:val="24"/>
        </w:rPr>
      </w:pPr>
      <w:r w:rsidRPr="00FF4CC1">
        <w:rPr>
          <w:rFonts w:cstheme="minorHAnsi"/>
          <w:sz w:val="16"/>
          <w:szCs w:val="24"/>
        </w:rPr>
        <w:t>Elaboración: SENPLADES – Z6, 2014</w:t>
      </w:r>
    </w:p>
    <w:p w14:paraId="69F64BC4" w14:textId="77777777" w:rsidR="00B2652C" w:rsidRDefault="00B2652C" w:rsidP="00FF4CC1">
      <w:pPr>
        <w:pStyle w:val="Prrafodelista"/>
        <w:spacing w:before="120" w:after="0" w:line="240" w:lineRule="auto"/>
        <w:ind w:left="1416"/>
        <w:rPr>
          <w:rFonts w:cstheme="minorHAnsi"/>
          <w:sz w:val="16"/>
          <w:szCs w:val="24"/>
        </w:rPr>
      </w:pPr>
    </w:p>
    <w:p w14:paraId="28C58801" w14:textId="77777777" w:rsidR="00624E80" w:rsidRPr="00624E80" w:rsidRDefault="00624E80" w:rsidP="00624E80">
      <w:pPr>
        <w:pStyle w:val="Prrafodelista"/>
        <w:numPr>
          <w:ilvl w:val="3"/>
          <w:numId w:val="15"/>
        </w:numPr>
        <w:spacing w:before="120" w:after="0" w:line="360" w:lineRule="auto"/>
        <w:jc w:val="both"/>
        <w:rPr>
          <w:rFonts w:cstheme="minorHAnsi"/>
          <w:b/>
          <w:sz w:val="24"/>
          <w:szCs w:val="24"/>
        </w:rPr>
      </w:pPr>
      <w:r w:rsidRPr="00624E80">
        <w:rPr>
          <w:rFonts w:cstheme="minorHAnsi"/>
          <w:b/>
          <w:sz w:val="24"/>
          <w:szCs w:val="24"/>
        </w:rPr>
        <w:t>Financiamiento para el desarrollo</w:t>
      </w:r>
    </w:p>
    <w:p w14:paraId="3CFF541F" w14:textId="77777777" w:rsidR="000E06BE" w:rsidRPr="00F17EF2" w:rsidRDefault="00CA4424" w:rsidP="00F17EF2">
      <w:pPr>
        <w:spacing w:before="120" w:after="0" w:line="360" w:lineRule="auto"/>
        <w:jc w:val="both"/>
        <w:rPr>
          <w:rFonts w:cstheme="minorHAnsi"/>
          <w:b/>
          <w:sz w:val="24"/>
          <w:szCs w:val="24"/>
        </w:rPr>
      </w:pPr>
      <w:r>
        <w:rPr>
          <w:rFonts w:cstheme="minorHAnsi"/>
          <w:sz w:val="24"/>
          <w:szCs w:val="24"/>
        </w:rPr>
        <w:t>Como se mencionó, l</w:t>
      </w:r>
      <w:r w:rsidR="000E06BE" w:rsidRPr="00F17EF2">
        <w:rPr>
          <w:rFonts w:cstheme="minorHAnsi"/>
          <w:sz w:val="24"/>
          <w:szCs w:val="24"/>
        </w:rPr>
        <w:t xml:space="preserve">a migración </w:t>
      </w:r>
      <w:r w:rsidR="00861B99" w:rsidRPr="00F17EF2">
        <w:rPr>
          <w:rFonts w:cstheme="minorHAnsi"/>
          <w:sz w:val="24"/>
          <w:szCs w:val="24"/>
        </w:rPr>
        <w:t>internacional</w:t>
      </w:r>
      <w:r w:rsidR="000E06BE" w:rsidRPr="00F17EF2">
        <w:rPr>
          <w:rFonts w:cstheme="minorHAnsi"/>
          <w:sz w:val="24"/>
          <w:szCs w:val="24"/>
        </w:rPr>
        <w:t xml:space="preserve"> marcó </w:t>
      </w:r>
      <w:r w:rsidR="00030C2C" w:rsidRPr="00F17EF2">
        <w:rPr>
          <w:rFonts w:cstheme="minorHAnsi"/>
          <w:sz w:val="24"/>
          <w:szCs w:val="24"/>
        </w:rPr>
        <w:t xml:space="preserve">la </w:t>
      </w:r>
      <w:r w:rsidR="000E06BE" w:rsidRPr="00F17EF2">
        <w:rPr>
          <w:rFonts w:cstheme="minorHAnsi"/>
          <w:sz w:val="24"/>
          <w:szCs w:val="24"/>
        </w:rPr>
        <w:t>dinámica social y económica de la población d</w:t>
      </w:r>
      <w:r w:rsidR="00861B99" w:rsidRPr="00F17EF2">
        <w:rPr>
          <w:rFonts w:cstheme="minorHAnsi"/>
          <w:sz w:val="24"/>
          <w:szCs w:val="24"/>
        </w:rPr>
        <w:t>e la Zona 6, particularmente</w:t>
      </w:r>
      <w:r w:rsidR="00030C2C" w:rsidRPr="00F17EF2">
        <w:rPr>
          <w:rFonts w:cstheme="minorHAnsi"/>
          <w:sz w:val="24"/>
          <w:szCs w:val="24"/>
        </w:rPr>
        <w:t>,</w:t>
      </w:r>
      <w:r>
        <w:rPr>
          <w:rFonts w:cstheme="minorHAnsi"/>
          <w:sz w:val="24"/>
          <w:szCs w:val="24"/>
        </w:rPr>
        <w:t xml:space="preserve"> </w:t>
      </w:r>
      <w:r w:rsidR="000E06BE" w:rsidRPr="00F17EF2">
        <w:rPr>
          <w:rFonts w:cstheme="minorHAnsi"/>
          <w:sz w:val="24"/>
          <w:szCs w:val="24"/>
        </w:rPr>
        <w:t>el último mov</w:t>
      </w:r>
      <w:r w:rsidR="00861B99" w:rsidRPr="00F17EF2">
        <w:rPr>
          <w:rFonts w:cstheme="minorHAnsi"/>
          <w:sz w:val="24"/>
          <w:szCs w:val="24"/>
        </w:rPr>
        <w:t xml:space="preserve">imiento migratorio de </w:t>
      </w:r>
      <w:r w:rsidR="000E06BE" w:rsidRPr="00F17EF2">
        <w:rPr>
          <w:rFonts w:cstheme="minorHAnsi"/>
          <w:sz w:val="24"/>
          <w:szCs w:val="24"/>
        </w:rPr>
        <w:t>finales del siglo pasado</w:t>
      </w:r>
      <w:r w:rsidR="00030C2C" w:rsidRPr="00F17EF2">
        <w:rPr>
          <w:rFonts w:cstheme="minorHAnsi"/>
          <w:sz w:val="24"/>
          <w:szCs w:val="24"/>
        </w:rPr>
        <w:t xml:space="preserve"> </w:t>
      </w:r>
      <w:r>
        <w:rPr>
          <w:rFonts w:cstheme="minorHAnsi"/>
          <w:sz w:val="24"/>
          <w:szCs w:val="24"/>
        </w:rPr>
        <w:t>producto de</w:t>
      </w:r>
      <w:r w:rsidR="000E06BE" w:rsidRPr="00F17EF2">
        <w:rPr>
          <w:rFonts w:cstheme="minorHAnsi"/>
          <w:sz w:val="24"/>
          <w:szCs w:val="24"/>
        </w:rPr>
        <w:t xml:space="preserve"> la crisis financiera</w:t>
      </w:r>
      <w:r w:rsidR="00030C2C" w:rsidRPr="00F17EF2">
        <w:rPr>
          <w:rFonts w:cstheme="minorHAnsi"/>
          <w:sz w:val="24"/>
          <w:szCs w:val="24"/>
        </w:rPr>
        <w:t xml:space="preserve"> </w:t>
      </w:r>
      <w:r w:rsidR="000E06BE" w:rsidRPr="00F17EF2">
        <w:rPr>
          <w:rFonts w:cstheme="minorHAnsi"/>
          <w:sz w:val="24"/>
          <w:szCs w:val="24"/>
        </w:rPr>
        <w:t xml:space="preserve">y </w:t>
      </w:r>
      <w:r w:rsidR="00861B99" w:rsidRPr="00F17EF2">
        <w:rPr>
          <w:rFonts w:cstheme="minorHAnsi"/>
          <w:sz w:val="24"/>
          <w:szCs w:val="24"/>
        </w:rPr>
        <w:t>la</w:t>
      </w:r>
      <w:r w:rsidR="00AD07DF">
        <w:rPr>
          <w:rFonts w:cstheme="minorHAnsi"/>
          <w:sz w:val="24"/>
          <w:szCs w:val="24"/>
        </w:rPr>
        <w:t xml:space="preserve"> posterior</w:t>
      </w:r>
      <w:r w:rsidR="00861B99" w:rsidRPr="00F17EF2">
        <w:rPr>
          <w:rFonts w:cstheme="minorHAnsi"/>
          <w:sz w:val="24"/>
          <w:szCs w:val="24"/>
        </w:rPr>
        <w:t xml:space="preserve"> dolarización de</w:t>
      </w:r>
      <w:r w:rsidR="000E06BE" w:rsidRPr="00F17EF2">
        <w:rPr>
          <w:rFonts w:cstheme="minorHAnsi"/>
          <w:sz w:val="24"/>
          <w:szCs w:val="24"/>
        </w:rPr>
        <w:t xml:space="preserve"> la economía en el año 2000</w:t>
      </w:r>
      <w:r w:rsidR="00AD07DF">
        <w:rPr>
          <w:rFonts w:cstheme="minorHAnsi"/>
          <w:sz w:val="24"/>
          <w:szCs w:val="24"/>
        </w:rPr>
        <w:t xml:space="preserve">, </w:t>
      </w:r>
      <w:r w:rsidR="00861B99" w:rsidRPr="00F17EF2">
        <w:rPr>
          <w:rFonts w:cstheme="minorHAnsi"/>
          <w:sz w:val="24"/>
          <w:szCs w:val="24"/>
        </w:rPr>
        <w:t xml:space="preserve">que significó para muchas </w:t>
      </w:r>
      <w:r w:rsidR="000E06BE" w:rsidRPr="00F17EF2">
        <w:rPr>
          <w:rFonts w:cstheme="minorHAnsi"/>
          <w:sz w:val="24"/>
          <w:szCs w:val="24"/>
        </w:rPr>
        <w:t>familias</w:t>
      </w:r>
      <w:r w:rsidR="00861B99" w:rsidRPr="00F17EF2">
        <w:rPr>
          <w:rFonts w:cstheme="minorHAnsi"/>
          <w:sz w:val="24"/>
          <w:szCs w:val="24"/>
        </w:rPr>
        <w:t xml:space="preserve">, pérdida de </w:t>
      </w:r>
      <w:r w:rsidR="000E06BE" w:rsidRPr="00F17EF2">
        <w:rPr>
          <w:rFonts w:cstheme="minorHAnsi"/>
          <w:sz w:val="24"/>
          <w:szCs w:val="24"/>
        </w:rPr>
        <w:t>ahorros</w:t>
      </w:r>
      <w:r w:rsidR="00861B99" w:rsidRPr="00F17EF2">
        <w:rPr>
          <w:rFonts w:cstheme="minorHAnsi"/>
          <w:sz w:val="24"/>
          <w:szCs w:val="24"/>
        </w:rPr>
        <w:t xml:space="preserve"> y </w:t>
      </w:r>
      <w:r w:rsidR="000E06BE" w:rsidRPr="00F17EF2">
        <w:rPr>
          <w:rFonts w:cstheme="minorHAnsi"/>
          <w:sz w:val="24"/>
          <w:szCs w:val="24"/>
        </w:rPr>
        <w:t xml:space="preserve">empleo </w:t>
      </w:r>
      <w:r w:rsidR="00861B99" w:rsidRPr="00F17EF2">
        <w:rPr>
          <w:rFonts w:cstheme="minorHAnsi"/>
          <w:sz w:val="24"/>
          <w:szCs w:val="24"/>
        </w:rPr>
        <w:t>que produjo u</w:t>
      </w:r>
      <w:r w:rsidR="000E06BE" w:rsidRPr="00F17EF2">
        <w:rPr>
          <w:rFonts w:cstheme="minorHAnsi"/>
          <w:sz w:val="24"/>
          <w:szCs w:val="24"/>
        </w:rPr>
        <w:t>na salida masiva de ecuatorianos al ext</w:t>
      </w:r>
      <w:r w:rsidR="00861B99" w:rsidRPr="00F17EF2">
        <w:rPr>
          <w:rFonts w:cstheme="minorHAnsi"/>
          <w:sz w:val="24"/>
          <w:szCs w:val="24"/>
        </w:rPr>
        <w:t>erior en busca de oportunidades</w:t>
      </w:r>
      <w:r w:rsidR="00AD07DF" w:rsidRPr="00F17EF2">
        <w:rPr>
          <w:rStyle w:val="Refdenotaalpie"/>
          <w:rFonts w:cstheme="minorHAnsi"/>
          <w:b/>
          <w:bCs/>
          <w:sz w:val="24"/>
          <w:szCs w:val="24"/>
        </w:rPr>
        <w:footnoteReference w:id="20"/>
      </w:r>
      <w:r w:rsidR="000E06BE" w:rsidRPr="00F17EF2">
        <w:rPr>
          <w:rFonts w:cstheme="minorHAnsi"/>
          <w:sz w:val="24"/>
          <w:szCs w:val="24"/>
        </w:rPr>
        <w:t xml:space="preserve">. </w:t>
      </w:r>
    </w:p>
    <w:p w14:paraId="2A4B0739" w14:textId="77777777" w:rsidR="000E06BE" w:rsidRPr="00F17EF2" w:rsidRDefault="00ED7E9A" w:rsidP="00F17EF2">
      <w:pPr>
        <w:spacing w:before="120" w:after="0" w:line="360" w:lineRule="auto"/>
        <w:jc w:val="both"/>
        <w:rPr>
          <w:rFonts w:eastAsiaTheme="minorEastAsia" w:cstheme="minorHAnsi"/>
          <w:bCs/>
          <w:sz w:val="24"/>
          <w:szCs w:val="24"/>
        </w:rPr>
      </w:pPr>
      <w:r w:rsidRPr="00F17EF2">
        <w:rPr>
          <w:rFonts w:eastAsiaTheme="minorEastAsia" w:cstheme="minorHAnsi"/>
          <w:bCs/>
          <w:sz w:val="24"/>
          <w:szCs w:val="24"/>
        </w:rPr>
        <w:lastRenderedPageBreak/>
        <w:t>La</w:t>
      </w:r>
      <w:r w:rsidR="000E06BE" w:rsidRPr="00F17EF2">
        <w:rPr>
          <w:rFonts w:eastAsiaTheme="minorEastAsia" w:cstheme="minorHAnsi"/>
          <w:bCs/>
          <w:sz w:val="24"/>
          <w:szCs w:val="24"/>
        </w:rPr>
        <w:t xml:space="preserve"> movilidad de perso</w:t>
      </w:r>
      <w:r w:rsidRPr="00F17EF2">
        <w:rPr>
          <w:rFonts w:eastAsiaTheme="minorEastAsia" w:cstheme="minorHAnsi"/>
          <w:bCs/>
          <w:sz w:val="24"/>
          <w:szCs w:val="24"/>
        </w:rPr>
        <w:t xml:space="preserve">nas </w:t>
      </w:r>
      <w:r w:rsidR="000E06BE" w:rsidRPr="00F17EF2">
        <w:rPr>
          <w:rFonts w:eastAsiaTheme="minorEastAsia" w:cstheme="minorHAnsi"/>
          <w:bCs/>
          <w:sz w:val="24"/>
          <w:szCs w:val="24"/>
        </w:rPr>
        <w:t xml:space="preserve">tiene enormes consecuencias en el crecimiento y la mitigación de la pobreza en </w:t>
      </w:r>
      <w:r w:rsidRPr="00F17EF2">
        <w:rPr>
          <w:rFonts w:eastAsiaTheme="minorEastAsia" w:cstheme="minorHAnsi"/>
          <w:bCs/>
          <w:sz w:val="24"/>
          <w:szCs w:val="24"/>
        </w:rPr>
        <w:t>los</w:t>
      </w:r>
      <w:r w:rsidR="000E06BE" w:rsidRPr="00F17EF2">
        <w:rPr>
          <w:rFonts w:eastAsiaTheme="minorEastAsia" w:cstheme="minorHAnsi"/>
          <w:bCs/>
          <w:sz w:val="24"/>
          <w:szCs w:val="24"/>
        </w:rPr>
        <w:t xml:space="preserve"> lugar</w:t>
      </w:r>
      <w:r w:rsidRPr="00F17EF2">
        <w:rPr>
          <w:rFonts w:eastAsiaTheme="minorEastAsia" w:cstheme="minorHAnsi"/>
          <w:bCs/>
          <w:sz w:val="24"/>
          <w:szCs w:val="24"/>
        </w:rPr>
        <w:t>es</w:t>
      </w:r>
      <w:r w:rsidR="000E06BE" w:rsidRPr="00F17EF2">
        <w:rPr>
          <w:rFonts w:eastAsiaTheme="minorEastAsia" w:cstheme="minorHAnsi"/>
          <w:bCs/>
          <w:sz w:val="24"/>
          <w:szCs w:val="24"/>
        </w:rPr>
        <w:t xml:space="preserve"> de origen, pues las transferencias monetarias o remesas que envían d</w:t>
      </w:r>
      <w:r w:rsidRPr="00F17EF2">
        <w:rPr>
          <w:rFonts w:eastAsiaTheme="minorEastAsia" w:cstheme="minorHAnsi"/>
          <w:bCs/>
          <w:sz w:val="24"/>
          <w:szCs w:val="24"/>
        </w:rPr>
        <w:t xml:space="preserve">el exterior </w:t>
      </w:r>
      <w:r w:rsidR="000E06BE" w:rsidRPr="00F17EF2">
        <w:rPr>
          <w:rFonts w:eastAsiaTheme="minorEastAsia" w:cstheme="minorHAnsi"/>
          <w:bCs/>
          <w:sz w:val="24"/>
          <w:szCs w:val="24"/>
        </w:rPr>
        <w:t>constituyen un importante rubro de ingresos para los hogares, los mismos que</w:t>
      </w:r>
      <w:r w:rsidRPr="00F17EF2">
        <w:rPr>
          <w:rFonts w:eastAsiaTheme="minorEastAsia" w:cstheme="minorHAnsi"/>
          <w:bCs/>
          <w:sz w:val="24"/>
          <w:szCs w:val="24"/>
        </w:rPr>
        <w:t xml:space="preserve"> ha</w:t>
      </w:r>
      <w:r w:rsidR="0044312A" w:rsidRPr="00F17EF2">
        <w:rPr>
          <w:rFonts w:eastAsiaTheme="minorEastAsia" w:cstheme="minorHAnsi"/>
          <w:bCs/>
          <w:sz w:val="24"/>
          <w:szCs w:val="24"/>
        </w:rPr>
        <w:t>n</w:t>
      </w:r>
      <w:r w:rsidRPr="00F17EF2">
        <w:rPr>
          <w:rFonts w:eastAsiaTheme="minorEastAsia" w:cstheme="minorHAnsi"/>
          <w:bCs/>
          <w:sz w:val="24"/>
          <w:szCs w:val="24"/>
        </w:rPr>
        <w:t xml:space="preserve"> sido canalizados </w:t>
      </w:r>
      <w:r w:rsidR="0044312A" w:rsidRPr="00F17EF2">
        <w:rPr>
          <w:rFonts w:eastAsiaTheme="minorEastAsia" w:cstheme="minorHAnsi"/>
          <w:bCs/>
          <w:sz w:val="24"/>
          <w:szCs w:val="24"/>
        </w:rPr>
        <w:t>a</w:t>
      </w:r>
      <w:r w:rsidR="00ED2390">
        <w:rPr>
          <w:rFonts w:eastAsiaTheme="minorEastAsia" w:cstheme="minorHAnsi"/>
          <w:bCs/>
          <w:sz w:val="24"/>
          <w:szCs w:val="24"/>
        </w:rPr>
        <w:t>l consumo, la vivienda e i</w:t>
      </w:r>
      <w:r w:rsidR="000E06BE" w:rsidRPr="00F17EF2">
        <w:rPr>
          <w:rFonts w:eastAsiaTheme="minorEastAsia" w:cstheme="minorHAnsi"/>
          <w:bCs/>
          <w:sz w:val="24"/>
          <w:szCs w:val="24"/>
        </w:rPr>
        <w:t>nversiones productivas.</w:t>
      </w:r>
    </w:p>
    <w:p w14:paraId="1B60E702" w14:textId="77777777" w:rsidR="000E06BE" w:rsidRPr="00F17EF2" w:rsidRDefault="000E06BE" w:rsidP="00F17EF2">
      <w:pPr>
        <w:spacing w:before="120" w:after="0" w:line="360" w:lineRule="auto"/>
        <w:jc w:val="both"/>
        <w:rPr>
          <w:rFonts w:eastAsiaTheme="minorEastAsia" w:cstheme="minorHAnsi"/>
          <w:bCs/>
          <w:sz w:val="24"/>
          <w:szCs w:val="24"/>
        </w:rPr>
      </w:pPr>
      <w:r w:rsidRPr="00F17EF2">
        <w:rPr>
          <w:rFonts w:eastAsiaTheme="minorEastAsia" w:cstheme="minorHAnsi"/>
          <w:bCs/>
          <w:sz w:val="24"/>
          <w:szCs w:val="24"/>
        </w:rPr>
        <w:t xml:space="preserve">Según datos del Banco Central del Ecuador, en el 2007 las remesas del país representaron el 6,5% del PIB y al 2012 apenas llegaron al 2,8%, consecuentemente las remesas comparadas con el tamaño de la economía, </w:t>
      </w:r>
      <w:r w:rsidR="000A7E01" w:rsidRPr="00F17EF2">
        <w:rPr>
          <w:rFonts w:eastAsiaTheme="minorEastAsia" w:cstheme="minorHAnsi"/>
          <w:bCs/>
          <w:sz w:val="24"/>
          <w:szCs w:val="24"/>
        </w:rPr>
        <w:t>c</w:t>
      </w:r>
      <w:r w:rsidRPr="00F17EF2">
        <w:rPr>
          <w:rFonts w:eastAsiaTheme="minorEastAsia" w:cstheme="minorHAnsi"/>
          <w:bCs/>
          <w:sz w:val="24"/>
          <w:szCs w:val="24"/>
        </w:rPr>
        <w:t xml:space="preserve">ayeron </w:t>
      </w:r>
      <w:r w:rsidR="00ED7E9A" w:rsidRPr="00F17EF2">
        <w:rPr>
          <w:rFonts w:eastAsiaTheme="minorEastAsia" w:cstheme="minorHAnsi"/>
          <w:bCs/>
          <w:sz w:val="24"/>
          <w:szCs w:val="24"/>
        </w:rPr>
        <w:t xml:space="preserve">significativamente, manteniendo la tendencia </w:t>
      </w:r>
      <w:r w:rsidRPr="00F17EF2">
        <w:rPr>
          <w:rFonts w:eastAsiaTheme="minorEastAsia" w:cstheme="minorHAnsi"/>
          <w:bCs/>
          <w:sz w:val="24"/>
          <w:szCs w:val="24"/>
        </w:rPr>
        <w:t>en el año</w:t>
      </w:r>
      <w:r w:rsidR="00ED7E9A" w:rsidRPr="00F17EF2">
        <w:rPr>
          <w:rFonts w:eastAsiaTheme="minorEastAsia" w:cstheme="minorHAnsi"/>
          <w:bCs/>
          <w:sz w:val="24"/>
          <w:szCs w:val="24"/>
        </w:rPr>
        <w:t xml:space="preserve"> 2013</w:t>
      </w:r>
      <w:r w:rsidRPr="00F17EF2">
        <w:rPr>
          <w:rFonts w:eastAsiaTheme="minorEastAsia" w:cstheme="minorHAnsi"/>
          <w:bCs/>
          <w:sz w:val="24"/>
          <w:szCs w:val="24"/>
        </w:rPr>
        <w:t>.</w:t>
      </w:r>
    </w:p>
    <w:p w14:paraId="6F8AEE46" w14:textId="77777777" w:rsidR="000E06BE" w:rsidRPr="00F17EF2" w:rsidRDefault="000A7E01" w:rsidP="00F17EF2">
      <w:pPr>
        <w:shd w:val="clear" w:color="auto" w:fill="FFFFFF"/>
        <w:spacing w:before="120" w:after="0" w:line="360" w:lineRule="auto"/>
        <w:jc w:val="both"/>
        <w:rPr>
          <w:rFonts w:cstheme="minorHAnsi"/>
          <w:sz w:val="24"/>
          <w:szCs w:val="24"/>
        </w:rPr>
      </w:pPr>
      <w:r w:rsidRPr="00F17EF2">
        <w:rPr>
          <w:rFonts w:cstheme="minorHAnsi"/>
          <w:sz w:val="24"/>
          <w:szCs w:val="24"/>
        </w:rPr>
        <w:t>Aunque las remesas disminuyeron</w:t>
      </w:r>
      <w:r w:rsidR="000E06BE" w:rsidRPr="00F17EF2">
        <w:rPr>
          <w:rFonts w:cstheme="minorHAnsi"/>
          <w:sz w:val="24"/>
          <w:szCs w:val="24"/>
        </w:rPr>
        <w:t xml:space="preserve"> en el país, </w:t>
      </w:r>
      <w:r w:rsidRPr="00F17EF2">
        <w:rPr>
          <w:rFonts w:cstheme="minorHAnsi"/>
          <w:sz w:val="24"/>
          <w:szCs w:val="24"/>
        </w:rPr>
        <w:t>en la Zona 6 continúan siendo uno de los</w:t>
      </w:r>
      <w:r w:rsidR="00ED2390">
        <w:rPr>
          <w:rFonts w:cstheme="minorHAnsi"/>
          <w:sz w:val="24"/>
          <w:szCs w:val="24"/>
        </w:rPr>
        <w:t xml:space="preserve"> </w:t>
      </w:r>
      <w:r w:rsidR="009A4921" w:rsidRPr="00F17EF2">
        <w:rPr>
          <w:rFonts w:cstheme="minorHAnsi"/>
          <w:sz w:val="24"/>
          <w:szCs w:val="24"/>
        </w:rPr>
        <w:t>rubro</w:t>
      </w:r>
      <w:r w:rsidRPr="00F17EF2">
        <w:rPr>
          <w:rFonts w:cstheme="minorHAnsi"/>
          <w:sz w:val="24"/>
          <w:szCs w:val="24"/>
        </w:rPr>
        <w:t>s</w:t>
      </w:r>
      <w:r w:rsidR="00ED2390">
        <w:rPr>
          <w:rFonts w:cstheme="minorHAnsi"/>
          <w:sz w:val="24"/>
          <w:szCs w:val="24"/>
        </w:rPr>
        <w:t xml:space="preserve"> </w:t>
      </w:r>
      <w:r w:rsidR="000E06BE" w:rsidRPr="00F17EF2">
        <w:rPr>
          <w:rFonts w:cstheme="minorHAnsi"/>
          <w:sz w:val="24"/>
          <w:szCs w:val="24"/>
        </w:rPr>
        <w:t>importante</w:t>
      </w:r>
      <w:r w:rsidRPr="00F17EF2">
        <w:rPr>
          <w:rFonts w:cstheme="minorHAnsi"/>
          <w:sz w:val="24"/>
          <w:szCs w:val="24"/>
        </w:rPr>
        <w:t>s</w:t>
      </w:r>
      <w:r w:rsidR="00ED2390">
        <w:rPr>
          <w:rFonts w:cstheme="minorHAnsi"/>
          <w:sz w:val="24"/>
          <w:szCs w:val="24"/>
        </w:rPr>
        <w:t xml:space="preserve"> </w:t>
      </w:r>
      <w:r w:rsidR="009A4921" w:rsidRPr="00F17EF2">
        <w:rPr>
          <w:rFonts w:cstheme="minorHAnsi"/>
          <w:sz w:val="24"/>
          <w:szCs w:val="24"/>
        </w:rPr>
        <w:t>de la economía, pues en el</w:t>
      </w:r>
      <w:r w:rsidR="000E06BE" w:rsidRPr="00F17EF2">
        <w:rPr>
          <w:rFonts w:cstheme="minorHAnsi"/>
          <w:sz w:val="24"/>
          <w:szCs w:val="24"/>
        </w:rPr>
        <w:t xml:space="preserve"> 2007 </w:t>
      </w:r>
      <w:r w:rsidRPr="00F17EF2">
        <w:rPr>
          <w:rFonts w:cstheme="minorHAnsi"/>
          <w:sz w:val="24"/>
          <w:szCs w:val="24"/>
        </w:rPr>
        <w:t>ingresaron por concepto de remesas</w:t>
      </w:r>
      <w:r w:rsidR="00ED2390">
        <w:rPr>
          <w:rFonts w:cstheme="minorHAnsi"/>
          <w:sz w:val="24"/>
          <w:szCs w:val="24"/>
        </w:rPr>
        <w:t xml:space="preserve"> 1.138 millones de dólares, equivalentes al </w:t>
      </w:r>
      <w:r w:rsidR="0025409B" w:rsidRPr="00F17EF2">
        <w:rPr>
          <w:rFonts w:cstheme="minorHAnsi"/>
          <w:sz w:val="24"/>
          <w:szCs w:val="24"/>
        </w:rPr>
        <w:t>37</w:t>
      </w:r>
      <w:r w:rsidRPr="00F17EF2">
        <w:rPr>
          <w:rFonts w:cstheme="minorHAnsi"/>
          <w:sz w:val="24"/>
          <w:szCs w:val="24"/>
        </w:rPr>
        <w:t>% del VAB de la z</w:t>
      </w:r>
      <w:r w:rsidR="00ED2390">
        <w:rPr>
          <w:rFonts w:cstheme="minorHAnsi"/>
          <w:sz w:val="24"/>
          <w:szCs w:val="24"/>
        </w:rPr>
        <w:t>ona</w:t>
      </w:r>
      <w:r w:rsidR="009A4921" w:rsidRPr="00F17EF2">
        <w:rPr>
          <w:rFonts w:cstheme="minorHAnsi"/>
          <w:sz w:val="24"/>
          <w:szCs w:val="24"/>
        </w:rPr>
        <w:t>. En</w:t>
      </w:r>
      <w:r w:rsidR="000E06BE" w:rsidRPr="00F17EF2">
        <w:rPr>
          <w:rFonts w:cstheme="minorHAnsi"/>
          <w:sz w:val="24"/>
          <w:szCs w:val="24"/>
        </w:rPr>
        <w:t xml:space="preserve"> el 2008 cae el monto de remesas a </w:t>
      </w:r>
      <w:r w:rsidR="00ED2390">
        <w:rPr>
          <w:rFonts w:cstheme="minorHAnsi"/>
          <w:sz w:val="24"/>
          <w:szCs w:val="24"/>
        </w:rPr>
        <w:t>$808 millones</w:t>
      </w:r>
      <w:r w:rsidR="000E06BE" w:rsidRPr="00F17EF2">
        <w:rPr>
          <w:rFonts w:cstheme="minorHAnsi"/>
          <w:sz w:val="24"/>
          <w:szCs w:val="24"/>
        </w:rPr>
        <w:t xml:space="preserve">, 23% del VAB </w:t>
      </w:r>
      <w:r w:rsidRPr="00F17EF2">
        <w:rPr>
          <w:rFonts w:cstheme="minorHAnsi"/>
          <w:sz w:val="24"/>
          <w:szCs w:val="24"/>
        </w:rPr>
        <w:t>para este año</w:t>
      </w:r>
      <w:r w:rsidR="000E06BE" w:rsidRPr="00F17EF2">
        <w:rPr>
          <w:rFonts w:cstheme="minorHAnsi"/>
          <w:sz w:val="24"/>
          <w:szCs w:val="24"/>
        </w:rPr>
        <w:t>. El 2009</w:t>
      </w:r>
      <w:r w:rsidRPr="00F17EF2">
        <w:rPr>
          <w:rFonts w:cstheme="minorHAnsi"/>
          <w:sz w:val="24"/>
          <w:szCs w:val="24"/>
        </w:rPr>
        <w:t xml:space="preserve">, </w:t>
      </w:r>
      <w:r w:rsidR="000E06BE" w:rsidRPr="00F17EF2">
        <w:rPr>
          <w:rFonts w:cstheme="minorHAnsi"/>
          <w:sz w:val="24"/>
          <w:szCs w:val="24"/>
        </w:rPr>
        <w:t xml:space="preserve">año en que menor monto de remesas </w:t>
      </w:r>
      <w:r w:rsidR="009A4921" w:rsidRPr="00F17EF2">
        <w:rPr>
          <w:rFonts w:cstheme="minorHAnsi"/>
          <w:sz w:val="24"/>
          <w:szCs w:val="24"/>
        </w:rPr>
        <w:t xml:space="preserve">se </w:t>
      </w:r>
      <w:r w:rsidR="0025409B" w:rsidRPr="00F17EF2">
        <w:rPr>
          <w:rFonts w:cstheme="minorHAnsi"/>
          <w:sz w:val="24"/>
          <w:szCs w:val="24"/>
        </w:rPr>
        <w:t>recibió</w:t>
      </w:r>
      <w:r w:rsidR="009A4921" w:rsidRPr="00F17EF2">
        <w:rPr>
          <w:rFonts w:cstheme="minorHAnsi"/>
          <w:sz w:val="24"/>
          <w:szCs w:val="24"/>
        </w:rPr>
        <w:t xml:space="preserve">, </w:t>
      </w:r>
      <w:r w:rsidR="00ED2390">
        <w:rPr>
          <w:rFonts w:cstheme="minorHAnsi"/>
          <w:sz w:val="24"/>
          <w:szCs w:val="24"/>
        </w:rPr>
        <w:t>$</w:t>
      </w:r>
      <w:r w:rsidR="000E06BE" w:rsidRPr="00F17EF2">
        <w:rPr>
          <w:rFonts w:cstheme="minorHAnsi"/>
          <w:sz w:val="24"/>
          <w:szCs w:val="24"/>
        </w:rPr>
        <w:t>678</w:t>
      </w:r>
      <w:r w:rsidR="00ED2390">
        <w:rPr>
          <w:rFonts w:cstheme="minorHAnsi"/>
          <w:sz w:val="24"/>
          <w:szCs w:val="24"/>
        </w:rPr>
        <w:t xml:space="preserve"> millones</w:t>
      </w:r>
      <w:r w:rsidR="000E06BE" w:rsidRPr="00F17EF2">
        <w:rPr>
          <w:rFonts w:cstheme="minorHAnsi"/>
          <w:sz w:val="24"/>
          <w:szCs w:val="24"/>
        </w:rPr>
        <w:t xml:space="preserve"> que represen</w:t>
      </w:r>
      <w:r w:rsidR="0025409B" w:rsidRPr="00F17EF2">
        <w:rPr>
          <w:rFonts w:cstheme="minorHAnsi"/>
          <w:sz w:val="24"/>
          <w:szCs w:val="24"/>
        </w:rPr>
        <w:t>taron el 18</w:t>
      </w:r>
      <w:r w:rsidR="000E06BE" w:rsidRPr="00F17EF2">
        <w:rPr>
          <w:rFonts w:cstheme="minorHAnsi"/>
          <w:sz w:val="24"/>
          <w:szCs w:val="24"/>
        </w:rPr>
        <w:t>% del VAB</w:t>
      </w:r>
      <w:r w:rsidR="0025409B" w:rsidRPr="00F17EF2">
        <w:rPr>
          <w:rFonts w:cstheme="minorHAnsi"/>
          <w:sz w:val="24"/>
          <w:szCs w:val="24"/>
        </w:rPr>
        <w:t>.</w:t>
      </w:r>
      <w:r w:rsidR="000E06BE" w:rsidRPr="00F17EF2">
        <w:rPr>
          <w:rFonts w:cstheme="minorHAnsi"/>
          <w:sz w:val="24"/>
          <w:szCs w:val="24"/>
        </w:rPr>
        <w:t xml:space="preserve"> En el año 2010</w:t>
      </w:r>
      <w:r w:rsidRPr="00F17EF2">
        <w:rPr>
          <w:rFonts w:cstheme="minorHAnsi"/>
          <w:sz w:val="24"/>
          <w:szCs w:val="24"/>
        </w:rPr>
        <w:t xml:space="preserve"> el monto de remesas se recupera, </w:t>
      </w:r>
      <w:r w:rsidR="000E06BE" w:rsidRPr="00F17EF2">
        <w:rPr>
          <w:rFonts w:cstheme="minorHAnsi"/>
          <w:sz w:val="24"/>
          <w:szCs w:val="24"/>
        </w:rPr>
        <w:t>no obstante no alcanzó a llegar a los m</w:t>
      </w:r>
      <w:r w:rsidR="009A4921" w:rsidRPr="00F17EF2">
        <w:rPr>
          <w:rFonts w:cstheme="minorHAnsi"/>
          <w:sz w:val="24"/>
          <w:szCs w:val="24"/>
        </w:rPr>
        <w:t>ontos re</w:t>
      </w:r>
      <w:r w:rsidRPr="00F17EF2">
        <w:rPr>
          <w:rFonts w:cstheme="minorHAnsi"/>
          <w:sz w:val="24"/>
          <w:szCs w:val="24"/>
        </w:rPr>
        <w:t>cibidos en los años 2007 y 2008. Esta</w:t>
      </w:r>
      <w:r w:rsidR="000E06BE" w:rsidRPr="00F17EF2">
        <w:rPr>
          <w:rFonts w:cstheme="minorHAnsi"/>
          <w:sz w:val="24"/>
          <w:szCs w:val="24"/>
        </w:rPr>
        <w:t xml:space="preserve"> ten</w:t>
      </w:r>
      <w:r w:rsidRPr="00F17EF2">
        <w:rPr>
          <w:rFonts w:cstheme="minorHAnsi"/>
          <w:sz w:val="24"/>
          <w:szCs w:val="24"/>
        </w:rPr>
        <w:t>dencia se mantuvo hasta el 2013,</w:t>
      </w:r>
      <w:r w:rsidR="00ED2390">
        <w:rPr>
          <w:rFonts w:cstheme="minorHAnsi"/>
          <w:sz w:val="24"/>
          <w:szCs w:val="24"/>
        </w:rPr>
        <w:t xml:space="preserve"> </w:t>
      </w:r>
      <w:r w:rsidRPr="00F17EF2">
        <w:rPr>
          <w:rFonts w:cstheme="minorHAnsi"/>
          <w:sz w:val="24"/>
          <w:szCs w:val="24"/>
        </w:rPr>
        <w:t>con un</w:t>
      </w:r>
      <w:r w:rsidR="000E06BE" w:rsidRPr="00F17EF2">
        <w:rPr>
          <w:rFonts w:cstheme="minorHAnsi"/>
          <w:sz w:val="24"/>
          <w:szCs w:val="24"/>
        </w:rPr>
        <w:t xml:space="preserve"> mon</w:t>
      </w:r>
      <w:r w:rsidR="009A4921" w:rsidRPr="00F17EF2">
        <w:rPr>
          <w:rFonts w:cstheme="minorHAnsi"/>
          <w:sz w:val="24"/>
          <w:szCs w:val="24"/>
        </w:rPr>
        <w:t xml:space="preserve">to de remesas recibidas </w:t>
      </w:r>
      <w:r w:rsidRPr="00F17EF2">
        <w:rPr>
          <w:rFonts w:cstheme="minorHAnsi"/>
          <w:sz w:val="24"/>
          <w:szCs w:val="24"/>
        </w:rPr>
        <w:t>de</w:t>
      </w:r>
      <w:r w:rsidR="000E06BE" w:rsidRPr="00F17EF2">
        <w:rPr>
          <w:rFonts w:cstheme="minorHAnsi"/>
          <w:sz w:val="24"/>
          <w:szCs w:val="24"/>
        </w:rPr>
        <w:t xml:space="preserve"> </w:t>
      </w:r>
      <w:r w:rsidR="00ED2390">
        <w:rPr>
          <w:rFonts w:cstheme="minorHAnsi"/>
          <w:sz w:val="24"/>
          <w:szCs w:val="24"/>
        </w:rPr>
        <w:t>$800 millones</w:t>
      </w:r>
      <w:r w:rsidR="000E06BE" w:rsidRPr="00F17EF2">
        <w:rPr>
          <w:rFonts w:cstheme="minorHAnsi"/>
          <w:sz w:val="24"/>
          <w:szCs w:val="24"/>
        </w:rPr>
        <w:t>.</w:t>
      </w:r>
    </w:p>
    <w:p w14:paraId="3FE3D643" w14:textId="77777777" w:rsidR="000E06BE" w:rsidRPr="00F17EF2" w:rsidRDefault="00DD229F" w:rsidP="00F17EF2">
      <w:pPr>
        <w:shd w:val="clear" w:color="auto" w:fill="FFFFFF"/>
        <w:spacing w:before="120" w:after="0" w:line="360" w:lineRule="auto"/>
        <w:jc w:val="both"/>
        <w:rPr>
          <w:rFonts w:cstheme="minorHAnsi"/>
          <w:sz w:val="24"/>
          <w:szCs w:val="24"/>
        </w:rPr>
      </w:pPr>
      <w:r w:rsidRPr="00F17EF2">
        <w:rPr>
          <w:rFonts w:cstheme="minorHAnsi"/>
          <w:sz w:val="24"/>
          <w:szCs w:val="24"/>
        </w:rPr>
        <w:t>D</w:t>
      </w:r>
      <w:r w:rsidR="00E95E55" w:rsidRPr="00F17EF2">
        <w:rPr>
          <w:rFonts w:cstheme="minorHAnsi"/>
          <w:sz w:val="24"/>
          <w:szCs w:val="24"/>
        </w:rPr>
        <w:t>e las</w:t>
      </w:r>
      <w:r w:rsidR="000E06BE" w:rsidRPr="00F17EF2">
        <w:rPr>
          <w:rFonts w:cstheme="minorHAnsi"/>
          <w:sz w:val="24"/>
          <w:szCs w:val="24"/>
        </w:rPr>
        <w:t xml:space="preserve"> remesas </w:t>
      </w:r>
      <w:r w:rsidR="00E95E55" w:rsidRPr="00F17EF2">
        <w:rPr>
          <w:rFonts w:cstheme="minorHAnsi"/>
          <w:sz w:val="24"/>
          <w:szCs w:val="24"/>
        </w:rPr>
        <w:t xml:space="preserve">recibidas </w:t>
      </w:r>
      <w:r w:rsidR="00966DDE" w:rsidRPr="00F17EF2">
        <w:rPr>
          <w:rFonts w:cstheme="minorHAnsi"/>
          <w:sz w:val="24"/>
          <w:szCs w:val="24"/>
        </w:rPr>
        <w:t>en el 2013</w:t>
      </w:r>
      <w:r w:rsidR="00E95E55" w:rsidRPr="00F17EF2">
        <w:rPr>
          <w:rFonts w:cstheme="minorHAnsi"/>
          <w:sz w:val="24"/>
          <w:szCs w:val="24"/>
        </w:rPr>
        <w:t xml:space="preserve">, </w:t>
      </w:r>
      <w:r w:rsidRPr="00F17EF2">
        <w:rPr>
          <w:rFonts w:cstheme="minorHAnsi"/>
          <w:sz w:val="24"/>
          <w:szCs w:val="24"/>
        </w:rPr>
        <w:t xml:space="preserve">el 70% corresponde a </w:t>
      </w:r>
      <w:r w:rsidR="000E06BE" w:rsidRPr="00F17EF2">
        <w:rPr>
          <w:rFonts w:cstheme="minorHAnsi"/>
          <w:sz w:val="24"/>
          <w:szCs w:val="24"/>
        </w:rPr>
        <w:t>l</w:t>
      </w:r>
      <w:r w:rsidRPr="00F17EF2">
        <w:rPr>
          <w:rFonts w:cstheme="minorHAnsi"/>
          <w:sz w:val="24"/>
          <w:szCs w:val="24"/>
        </w:rPr>
        <w:t xml:space="preserve">a provincia del Azuay, </w:t>
      </w:r>
      <w:r w:rsidR="00ED2390" w:rsidRPr="00F17EF2">
        <w:rPr>
          <w:rFonts w:cstheme="minorHAnsi"/>
          <w:sz w:val="24"/>
          <w:szCs w:val="24"/>
        </w:rPr>
        <w:t>26%</w:t>
      </w:r>
      <w:r w:rsidR="00ED2390">
        <w:rPr>
          <w:rFonts w:cstheme="minorHAnsi"/>
          <w:sz w:val="24"/>
          <w:szCs w:val="24"/>
        </w:rPr>
        <w:t xml:space="preserve"> a </w:t>
      </w:r>
      <w:r w:rsidR="00966DDE" w:rsidRPr="00F17EF2">
        <w:rPr>
          <w:rFonts w:cstheme="minorHAnsi"/>
          <w:sz w:val="24"/>
          <w:szCs w:val="24"/>
        </w:rPr>
        <w:t xml:space="preserve">Cañar y </w:t>
      </w:r>
      <w:r w:rsidR="00ED2390">
        <w:rPr>
          <w:rFonts w:cstheme="minorHAnsi"/>
          <w:sz w:val="24"/>
          <w:szCs w:val="24"/>
        </w:rPr>
        <w:t xml:space="preserve">4% a Morona Santiago, </w:t>
      </w:r>
      <w:r w:rsidRPr="00F17EF2">
        <w:rPr>
          <w:rFonts w:cstheme="minorHAnsi"/>
          <w:sz w:val="24"/>
          <w:szCs w:val="24"/>
        </w:rPr>
        <w:t xml:space="preserve">lo cual </w:t>
      </w:r>
      <w:r w:rsidR="000E06BE" w:rsidRPr="00F17EF2">
        <w:rPr>
          <w:rFonts w:cstheme="minorHAnsi"/>
          <w:sz w:val="24"/>
          <w:szCs w:val="24"/>
        </w:rPr>
        <w:t xml:space="preserve">reproduce </w:t>
      </w:r>
      <w:r w:rsidR="00966DDE" w:rsidRPr="00F17EF2">
        <w:rPr>
          <w:rFonts w:cstheme="minorHAnsi"/>
          <w:sz w:val="24"/>
          <w:szCs w:val="24"/>
        </w:rPr>
        <w:t>la</w:t>
      </w:r>
      <w:r w:rsidR="000E06BE" w:rsidRPr="00F17EF2">
        <w:rPr>
          <w:rFonts w:cstheme="minorHAnsi"/>
          <w:sz w:val="24"/>
          <w:szCs w:val="24"/>
        </w:rPr>
        <w:t xml:space="preserve"> característica de concentración de la </w:t>
      </w:r>
      <w:r w:rsidRPr="00F17EF2">
        <w:rPr>
          <w:rFonts w:cstheme="minorHAnsi"/>
          <w:sz w:val="24"/>
          <w:szCs w:val="24"/>
        </w:rPr>
        <w:t>actividad económica de la z</w:t>
      </w:r>
      <w:r w:rsidR="000E06BE" w:rsidRPr="00F17EF2">
        <w:rPr>
          <w:rFonts w:cstheme="minorHAnsi"/>
          <w:sz w:val="24"/>
          <w:szCs w:val="24"/>
        </w:rPr>
        <w:t xml:space="preserve">ona </w:t>
      </w:r>
      <w:r w:rsidRPr="00F17EF2">
        <w:rPr>
          <w:rFonts w:cstheme="minorHAnsi"/>
          <w:sz w:val="24"/>
          <w:szCs w:val="24"/>
        </w:rPr>
        <w:t>en Azuay</w:t>
      </w:r>
      <w:r w:rsidR="000E06BE" w:rsidRPr="00F17EF2">
        <w:rPr>
          <w:rFonts w:cstheme="minorHAnsi"/>
          <w:sz w:val="24"/>
          <w:szCs w:val="24"/>
        </w:rPr>
        <w:t xml:space="preserve">. </w:t>
      </w:r>
      <w:r w:rsidR="00ED2390">
        <w:rPr>
          <w:rFonts w:cstheme="minorHAnsi"/>
          <w:sz w:val="24"/>
          <w:szCs w:val="24"/>
        </w:rPr>
        <w:t>En el cuadro 7</w:t>
      </w:r>
      <w:r w:rsidR="00A75E17" w:rsidRPr="00F17EF2">
        <w:rPr>
          <w:rFonts w:cstheme="minorHAnsi"/>
          <w:sz w:val="24"/>
          <w:szCs w:val="24"/>
        </w:rPr>
        <w:t xml:space="preserve"> </w:t>
      </w:r>
      <w:r w:rsidR="00FF4CC1">
        <w:rPr>
          <w:rFonts w:cstheme="minorHAnsi"/>
          <w:sz w:val="24"/>
          <w:szCs w:val="24"/>
        </w:rPr>
        <w:t>se</w:t>
      </w:r>
      <w:r w:rsidR="00386C1E" w:rsidRPr="00F17EF2">
        <w:rPr>
          <w:rFonts w:cstheme="minorHAnsi"/>
          <w:sz w:val="24"/>
          <w:szCs w:val="24"/>
        </w:rPr>
        <w:t xml:space="preserve"> presenta la dinámica </w:t>
      </w:r>
      <w:r w:rsidRPr="00F17EF2">
        <w:rPr>
          <w:rFonts w:cstheme="minorHAnsi"/>
          <w:sz w:val="24"/>
          <w:szCs w:val="24"/>
        </w:rPr>
        <w:t>de las remesas recibidas en la z</w:t>
      </w:r>
      <w:r w:rsidR="00386C1E" w:rsidRPr="00F17EF2">
        <w:rPr>
          <w:rFonts w:cstheme="minorHAnsi"/>
          <w:sz w:val="24"/>
          <w:szCs w:val="24"/>
        </w:rPr>
        <w:t xml:space="preserve">ona durante el período 2007 – 2013. </w:t>
      </w:r>
    </w:p>
    <w:p w14:paraId="229F924C" w14:textId="77777777" w:rsidR="00B2652C" w:rsidRDefault="00B2652C" w:rsidP="002F21E7">
      <w:pPr>
        <w:pStyle w:val="Epgrafe"/>
        <w:keepNext/>
        <w:spacing w:after="0"/>
      </w:pPr>
      <w:r>
        <w:t xml:space="preserve">Cuadro </w:t>
      </w:r>
      <w:r w:rsidR="009B4F80">
        <w:fldChar w:fldCharType="begin"/>
      </w:r>
      <w:r w:rsidR="009B4F80">
        <w:instrText xml:space="preserve"> SEQ Cuadro \* ARABIC </w:instrText>
      </w:r>
      <w:r w:rsidR="009B4F80">
        <w:fldChar w:fldCharType="separate"/>
      </w:r>
      <w:r w:rsidR="008C5CBE">
        <w:rPr>
          <w:noProof/>
        </w:rPr>
        <w:t>7</w:t>
      </w:r>
      <w:r w:rsidR="009B4F80">
        <w:rPr>
          <w:noProof/>
        </w:rPr>
        <w:fldChar w:fldCharType="end"/>
      </w:r>
      <w:r>
        <w:t xml:space="preserve"> </w:t>
      </w:r>
      <w:r w:rsidRPr="00D762BA">
        <w:t>Remesas recibidas por año y según provincia</w:t>
      </w:r>
    </w:p>
    <w:p w14:paraId="5EBC2BCC" w14:textId="77777777" w:rsidR="000E06BE" w:rsidRPr="00FF4CC1" w:rsidRDefault="003E3067" w:rsidP="002F21E7">
      <w:pPr>
        <w:shd w:val="clear" w:color="auto" w:fill="FFFFFF"/>
        <w:spacing w:after="0" w:line="240" w:lineRule="auto"/>
        <w:jc w:val="both"/>
        <w:rPr>
          <w:rFonts w:cstheme="minorHAnsi"/>
          <w:sz w:val="16"/>
          <w:szCs w:val="16"/>
        </w:rPr>
      </w:pPr>
      <w:r w:rsidRPr="00F17EF2">
        <w:rPr>
          <w:rFonts w:cstheme="minorHAnsi"/>
          <w:noProof/>
          <w:sz w:val="24"/>
          <w:szCs w:val="24"/>
          <w:lang w:val="es-ES" w:eastAsia="es-ES"/>
        </w:rPr>
        <w:drawing>
          <wp:inline distT="0" distB="0" distL="0" distR="0" wp14:anchorId="0874B04F" wp14:editId="7F9C82A3">
            <wp:extent cx="5791200" cy="904875"/>
            <wp:effectExtent l="0" t="0" r="0" b="9525"/>
            <wp:docPr id="235"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extLst>
                        <a:ext uri="{28A0092B-C50C-407E-A947-70E740481C1C}">
                          <a14:useLocalDpi xmlns:a14="http://schemas.microsoft.com/office/drawing/2010/main"/>
                        </a:ext>
                      </a:extLst>
                    </a:blip>
                    <a:srcRect/>
                    <a:stretch>
                      <a:fillRect/>
                    </a:stretch>
                  </pic:blipFill>
                  <pic:spPr bwMode="auto">
                    <a:xfrm>
                      <a:off x="0" y="0"/>
                      <a:ext cx="5791200" cy="904875"/>
                    </a:xfrm>
                    <a:prstGeom prst="rect">
                      <a:avLst/>
                    </a:prstGeom>
                    <a:noFill/>
                    <a:ln>
                      <a:noFill/>
                    </a:ln>
                  </pic:spPr>
                </pic:pic>
              </a:graphicData>
            </a:graphic>
          </wp:inline>
        </w:drawing>
      </w:r>
      <w:r w:rsidR="000E06BE" w:rsidRPr="00FF4CC1">
        <w:rPr>
          <w:rFonts w:cstheme="minorHAnsi"/>
          <w:b/>
          <w:sz w:val="16"/>
          <w:szCs w:val="16"/>
        </w:rPr>
        <w:t>Fuente</w:t>
      </w:r>
      <w:r w:rsidR="000E06BE" w:rsidRPr="00FF4CC1">
        <w:rPr>
          <w:rFonts w:cstheme="minorHAnsi"/>
          <w:sz w:val="16"/>
          <w:szCs w:val="16"/>
        </w:rPr>
        <w:t>: Banco Central del Ecuador, Estadísticas Económicas del Sector Externo.</w:t>
      </w:r>
    </w:p>
    <w:p w14:paraId="73E9282B" w14:textId="77777777" w:rsidR="000E06BE" w:rsidRDefault="000E06BE" w:rsidP="002F21E7">
      <w:pPr>
        <w:shd w:val="clear" w:color="auto" w:fill="FFFFFF"/>
        <w:spacing w:after="0" w:line="240" w:lineRule="auto"/>
        <w:jc w:val="both"/>
        <w:rPr>
          <w:rFonts w:cstheme="minorHAnsi"/>
          <w:sz w:val="16"/>
          <w:szCs w:val="16"/>
        </w:rPr>
      </w:pPr>
      <w:r w:rsidRPr="00FF4CC1">
        <w:rPr>
          <w:rFonts w:eastAsia="Times New Roman" w:cstheme="minorHAnsi"/>
          <w:b/>
          <w:color w:val="000000"/>
          <w:sz w:val="16"/>
          <w:szCs w:val="16"/>
        </w:rPr>
        <w:t>Elaboración</w:t>
      </w:r>
      <w:r w:rsidRPr="00FF4CC1">
        <w:rPr>
          <w:rFonts w:eastAsia="Times New Roman" w:cstheme="minorHAnsi"/>
          <w:color w:val="000000"/>
          <w:sz w:val="16"/>
          <w:szCs w:val="16"/>
        </w:rPr>
        <w:t xml:space="preserve">: </w:t>
      </w:r>
      <w:r w:rsidRPr="00FF4CC1">
        <w:rPr>
          <w:rFonts w:cstheme="minorHAnsi"/>
          <w:sz w:val="16"/>
          <w:szCs w:val="16"/>
        </w:rPr>
        <w:t>SENPLADES - SZ6,  2014</w:t>
      </w:r>
    </w:p>
    <w:p w14:paraId="52B6EB83" w14:textId="77777777" w:rsidR="002F21E7" w:rsidRPr="00F17EF2" w:rsidRDefault="002F21E7" w:rsidP="002F21E7">
      <w:pPr>
        <w:shd w:val="clear" w:color="auto" w:fill="FFFFFF"/>
        <w:spacing w:after="0" w:line="240" w:lineRule="auto"/>
        <w:jc w:val="both"/>
        <w:rPr>
          <w:rFonts w:cstheme="minorHAnsi"/>
          <w:sz w:val="24"/>
          <w:szCs w:val="24"/>
        </w:rPr>
      </w:pPr>
    </w:p>
    <w:p w14:paraId="4E75DE06" w14:textId="77777777" w:rsidR="00322325" w:rsidRPr="002F21E7" w:rsidRDefault="000E06BE" w:rsidP="002F21E7">
      <w:pPr>
        <w:spacing w:before="120" w:after="0" w:line="360" w:lineRule="auto"/>
        <w:jc w:val="both"/>
        <w:rPr>
          <w:rFonts w:eastAsiaTheme="minorEastAsia" w:cstheme="minorHAnsi"/>
          <w:sz w:val="24"/>
          <w:lang w:eastAsia="es-EC"/>
        </w:rPr>
      </w:pPr>
      <w:r w:rsidRPr="00F17EF2">
        <w:rPr>
          <w:rFonts w:cstheme="minorHAnsi"/>
          <w:sz w:val="24"/>
          <w:szCs w:val="24"/>
        </w:rPr>
        <w:t>E</w:t>
      </w:r>
      <w:r w:rsidR="00322325" w:rsidRPr="00F17EF2">
        <w:rPr>
          <w:rFonts w:cstheme="minorHAnsi"/>
          <w:sz w:val="24"/>
          <w:szCs w:val="24"/>
        </w:rPr>
        <w:t>l sistema financiero es el</w:t>
      </w:r>
      <w:r w:rsidRPr="00F17EF2">
        <w:rPr>
          <w:rFonts w:cstheme="minorHAnsi"/>
          <w:sz w:val="24"/>
          <w:szCs w:val="24"/>
        </w:rPr>
        <w:t xml:space="preserve"> intermediario que capta </w:t>
      </w:r>
      <w:r w:rsidR="008E5C80" w:rsidRPr="00F17EF2">
        <w:rPr>
          <w:rFonts w:cstheme="minorHAnsi"/>
          <w:sz w:val="24"/>
          <w:szCs w:val="24"/>
        </w:rPr>
        <w:t>ahorros</w:t>
      </w:r>
      <w:r w:rsidR="00322325" w:rsidRPr="00F17EF2">
        <w:rPr>
          <w:rFonts w:cstheme="minorHAnsi"/>
          <w:sz w:val="24"/>
          <w:szCs w:val="24"/>
        </w:rPr>
        <w:t xml:space="preserve"> y los canaliza hacia</w:t>
      </w:r>
      <w:r w:rsidRPr="00F17EF2">
        <w:rPr>
          <w:rFonts w:cstheme="minorHAnsi"/>
          <w:sz w:val="24"/>
          <w:szCs w:val="24"/>
        </w:rPr>
        <w:t xml:space="preserve"> p</w:t>
      </w:r>
      <w:r w:rsidR="002F21E7">
        <w:rPr>
          <w:rFonts w:cstheme="minorHAnsi"/>
          <w:sz w:val="24"/>
          <w:szCs w:val="24"/>
        </w:rPr>
        <w:t>restatarios públicos o privados</w:t>
      </w:r>
      <w:r w:rsidR="008E5C80" w:rsidRPr="00F17EF2">
        <w:rPr>
          <w:rFonts w:cstheme="minorHAnsi"/>
          <w:sz w:val="24"/>
          <w:szCs w:val="24"/>
        </w:rPr>
        <w:t xml:space="preserve">. </w:t>
      </w:r>
      <w:r w:rsidR="00DD229F" w:rsidRPr="00F17EF2">
        <w:rPr>
          <w:rFonts w:cstheme="minorHAnsi"/>
          <w:sz w:val="24"/>
          <w:szCs w:val="24"/>
        </w:rPr>
        <w:t>E</w:t>
      </w:r>
      <w:r w:rsidRPr="00F17EF2">
        <w:rPr>
          <w:rFonts w:cstheme="minorHAnsi"/>
          <w:sz w:val="24"/>
          <w:szCs w:val="24"/>
        </w:rPr>
        <w:t xml:space="preserve">l ahorro dinamiza la economía a través del </w:t>
      </w:r>
      <w:r w:rsidRPr="00F17EF2">
        <w:rPr>
          <w:rFonts w:cstheme="minorHAnsi"/>
          <w:sz w:val="24"/>
          <w:szCs w:val="24"/>
        </w:rPr>
        <w:lastRenderedPageBreak/>
        <w:t>financiamiento del desarrollo.</w:t>
      </w:r>
      <w:r w:rsidR="002F21E7">
        <w:rPr>
          <w:rFonts w:cstheme="minorHAnsi"/>
          <w:sz w:val="24"/>
          <w:szCs w:val="24"/>
        </w:rPr>
        <w:t xml:space="preserve"> </w:t>
      </w:r>
      <w:r w:rsidR="005B664D">
        <w:rPr>
          <w:rFonts w:eastAsiaTheme="minorEastAsia" w:cstheme="minorHAnsi"/>
          <w:sz w:val="24"/>
          <w:lang w:eastAsia="es-EC"/>
        </w:rPr>
        <w:t>El S</w:t>
      </w:r>
      <w:r w:rsidR="00322325" w:rsidRPr="002F21E7">
        <w:rPr>
          <w:rFonts w:eastAsiaTheme="minorEastAsia" w:cstheme="minorHAnsi"/>
          <w:sz w:val="24"/>
          <w:lang w:eastAsia="es-EC"/>
        </w:rPr>
        <w:t xml:space="preserve">istema </w:t>
      </w:r>
      <w:r w:rsidR="005B664D" w:rsidRPr="002F21E7">
        <w:rPr>
          <w:rFonts w:eastAsiaTheme="minorEastAsia" w:cstheme="minorHAnsi"/>
          <w:sz w:val="24"/>
          <w:lang w:eastAsia="es-EC"/>
        </w:rPr>
        <w:t xml:space="preserve">Financiero Nacional </w:t>
      </w:r>
      <w:r w:rsidR="00322325" w:rsidRPr="002F21E7">
        <w:rPr>
          <w:rFonts w:eastAsiaTheme="minorEastAsia" w:cstheme="minorHAnsi"/>
          <w:sz w:val="24"/>
          <w:lang w:eastAsia="es-EC"/>
        </w:rPr>
        <w:t>(SFN) se compone de los sectores público, privado y popular solidario.</w:t>
      </w:r>
    </w:p>
    <w:p w14:paraId="1AD3796D" w14:textId="77777777" w:rsidR="000E06BE" w:rsidRPr="00F17EF2" w:rsidRDefault="000E06BE" w:rsidP="00F17EF2">
      <w:pPr>
        <w:pStyle w:val="Textodecuerpo2"/>
        <w:widowControl w:val="0"/>
        <w:suppressAutoHyphens/>
        <w:spacing w:before="120" w:after="0" w:line="360" w:lineRule="auto"/>
        <w:jc w:val="both"/>
        <w:rPr>
          <w:rFonts w:asciiTheme="minorHAnsi" w:eastAsiaTheme="minorEastAsia" w:hAnsiTheme="minorHAnsi" w:cstheme="minorHAnsi"/>
          <w:lang w:val="es-EC" w:eastAsia="es-EC"/>
        </w:rPr>
      </w:pPr>
      <w:r w:rsidRPr="00F17EF2">
        <w:rPr>
          <w:rFonts w:asciiTheme="minorHAnsi" w:eastAsiaTheme="minorEastAsia" w:hAnsiTheme="minorHAnsi" w:cstheme="minorHAnsi"/>
          <w:lang w:val="es-EC" w:eastAsia="es-EC"/>
        </w:rPr>
        <w:t>En la Zona 6, el sistema financiero de la economía popular y solidaria es e</w:t>
      </w:r>
      <w:r w:rsidR="00DD229F" w:rsidRPr="00F17EF2">
        <w:rPr>
          <w:rFonts w:asciiTheme="minorHAnsi" w:eastAsiaTheme="minorEastAsia" w:hAnsiTheme="minorHAnsi" w:cstheme="minorHAnsi"/>
          <w:lang w:val="es-EC" w:eastAsia="es-EC"/>
        </w:rPr>
        <w:t>l principal oferente de crédito</w:t>
      </w:r>
      <w:r w:rsidRPr="00F17EF2">
        <w:rPr>
          <w:rFonts w:asciiTheme="minorHAnsi" w:eastAsiaTheme="minorEastAsia" w:hAnsiTheme="minorHAnsi" w:cstheme="minorHAnsi"/>
          <w:lang w:val="es-EC" w:eastAsia="es-EC"/>
        </w:rPr>
        <w:t xml:space="preserve">, en el año 2013 colocó cerca de </w:t>
      </w:r>
      <w:r w:rsidR="005B664D">
        <w:rPr>
          <w:rFonts w:asciiTheme="minorHAnsi" w:eastAsiaTheme="minorEastAsia" w:hAnsiTheme="minorHAnsi" w:cstheme="minorHAnsi"/>
          <w:lang w:val="es-EC" w:eastAsia="es-EC"/>
        </w:rPr>
        <w:t>$</w:t>
      </w:r>
      <w:r w:rsidRPr="00F17EF2">
        <w:rPr>
          <w:rFonts w:asciiTheme="minorHAnsi" w:eastAsiaTheme="minorEastAsia" w:hAnsiTheme="minorHAnsi" w:cstheme="minorHAnsi"/>
          <w:lang w:val="es-EC" w:eastAsia="es-EC"/>
        </w:rPr>
        <w:t xml:space="preserve">757 millones, en </w:t>
      </w:r>
      <w:r w:rsidR="00322325" w:rsidRPr="00F17EF2">
        <w:rPr>
          <w:rFonts w:asciiTheme="minorHAnsi" w:eastAsiaTheme="minorEastAsia" w:hAnsiTheme="minorHAnsi" w:cstheme="minorHAnsi"/>
          <w:lang w:val="es-EC" w:eastAsia="es-EC"/>
        </w:rPr>
        <w:t>tanto que</w:t>
      </w:r>
      <w:r w:rsidRPr="00F17EF2">
        <w:rPr>
          <w:rFonts w:asciiTheme="minorHAnsi" w:eastAsiaTheme="minorEastAsia" w:hAnsiTheme="minorHAnsi" w:cstheme="minorHAnsi"/>
          <w:lang w:val="es-EC" w:eastAsia="es-EC"/>
        </w:rPr>
        <w:t xml:space="preserve"> el sistema financiero privado </w:t>
      </w:r>
      <w:r w:rsidR="00322325" w:rsidRPr="00F17EF2">
        <w:rPr>
          <w:rFonts w:asciiTheme="minorHAnsi" w:eastAsiaTheme="minorEastAsia" w:hAnsiTheme="minorHAnsi" w:cstheme="minorHAnsi"/>
          <w:lang w:val="es-EC" w:eastAsia="es-EC"/>
        </w:rPr>
        <w:t>colocó</w:t>
      </w:r>
      <w:r w:rsidRPr="00F17EF2">
        <w:rPr>
          <w:rFonts w:asciiTheme="minorHAnsi" w:eastAsiaTheme="minorEastAsia" w:hAnsiTheme="minorHAnsi" w:cstheme="minorHAnsi"/>
          <w:lang w:val="es-EC" w:eastAsia="es-EC"/>
        </w:rPr>
        <w:t xml:space="preserve"> </w:t>
      </w:r>
      <w:r w:rsidR="005B664D">
        <w:rPr>
          <w:rFonts w:asciiTheme="minorHAnsi" w:eastAsiaTheme="minorEastAsia" w:hAnsiTheme="minorHAnsi" w:cstheme="minorHAnsi"/>
          <w:lang w:val="es-EC" w:eastAsia="es-EC"/>
        </w:rPr>
        <w:t>$</w:t>
      </w:r>
      <w:r w:rsidRPr="00F17EF2">
        <w:rPr>
          <w:rFonts w:asciiTheme="minorHAnsi" w:eastAsiaTheme="minorEastAsia" w:hAnsiTheme="minorHAnsi" w:cstheme="minorHAnsi"/>
          <w:lang w:val="es-EC" w:eastAsia="es-EC"/>
        </w:rPr>
        <w:t>689 millones y</w:t>
      </w:r>
      <w:r w:rsidR="00322325" w:rsidRPr="00F17EF2">
        <w:rPr>
          <w:rFonts w:asciiTheme="minorHAnsi" w:eastAsiaTheme="minorEastAsia" w:hAnsiTheme="minorHAnsi" w:cstheme="minorHAnsi"/>
          <w:lang w:val="es-EC" w:eastAsia="es-EC"/>
        </w:rPr>
        <w:t xml:space="preserve">, </w:t>
      </w:r>
      <w:r w:rsidRPr="00F17EF2">
        <w:rPr>
          <w:rFonts w:asciiTheme="minorHAnsi" w:eastAsiaTheme="minorEastAsia" w:hAnsiTheme="minorHAnsi" w:cstheme="minorHAnsi"/>
          <w:lang w:val="es-EC" w:eastAsia="es-EC"/>
        </w:rPr>
        <w:t>el sistema financiero pú</w:t>
      </w:r>
      <w:r w:rsidR="00DD229F" w:rsidRPr="00F17EF2">
        <w:rPr>
          <w:rFonts w:asciiTheme="minorHAnsi" w:eastAsiaTheme="minorEastAsia" w:hAnsiTheme="minorHAnsi" w:cstheme="minorHAnsi"/>
          <w:lang w:val="es-EC" w:eastAsia="es-EC"/>
        </w:rPr>
        <w:t xml:space="preserve">blico </w:t>
      </w:r>
      <w:r w:rsidR="005B664D">
        <w:rPr>
          <w:rFonts w:asciiTheme="minorHAnsi" w:eastAsiaTheme="minorEastAsia" w:hAnsiTheme="minorHAnsi" w:cstheme="minorHAnsi"/>
          <w:lang w:val="es-EC" w:eastAsia="es-EC"/>
        </w:rPr>
        <w:t>$</w:t>
      </w:r>
      <w:r w:rsidR="00DD229F" w:rsidRPr="00F17EF2">
        <w:rPr>
          <w:rFonts w:asciiTheme="minorHAnsi" w:eastAsiaTheme="minorEastAsia" w:hAnsiTheme="minorHAnsi" w:cstheme="minorHAnsi"/>
          <w:lang w:val="es-EC" w:eastAsia="es-EC"/>
        </w:rPr>
        <w:t>678 millones</w:t>
      </w:r>
      <w:r w:rsidR="005B664D">
        <w:rPr>
          <w:rFonts w:asciiTheme="minorHAnsi" w:eastAsiaTheme="minorEastAsia" w:hAnsiTheme="minorHAnsi" w:cstheme="minorHAnsi"/>
          <w:lang w:val="es-EC" w:eastAsia="es-EC"/>
        </w:rPr>
        <w:t>; totalizando $</w:t>
      </w:r>
      <w:r w:rsidRPr="00F17EF2">
        <w:rPr>
          <w:rFonts w:asciiTheme="minorHAnsi" w:eastAsiaTheme="minorEastAsia" w:hAnsiTheme="minorHAnsi" w:cstheme="minorHAnsi"/>
          <w:lang w:val="es-EC" w:eastAsia="es-EC"/>
        </w:rPr>
        <w:t>2</w:t>
      </w:r>
      <w:r w:rsidR="00322325" w:rsidRPr="00F17EF2">
        <w:rPr>
          <w:rFonts w:asciiTheme="minorHAnsi" w:eastAsiaTheme="minorEastAsia" w:hAnsiTheme="minorHAnsi" w:cstheme="minorHAnsi"/>
          <w:lang w:val="es-EC" w:eastAsia="es-EC"/>
        </w:rPr>
        <w:t>.</w:t>
      </w:r>
      <w:r w:rsidR="00DD229F" w:rsidRPr="00F17EF2">
        <w:rPr>
          <w:rFonts w:asciiTheme="minorHAnsi" w:eastAsiaTheme="minorEastAsia" w:hAnsiTheme="minorHAnsi" w:cstheme="minorHAnsi"/>
          <w:lang w:val="es-EC" w:eastAsia="es-EC"/>
        </w:rPr>
        <w:t>124 millones de dólares</w:t>
      </w:r>
      <w:r w:rsidR="005B664D">
        <w:rPr>
          <w:rFonts w:asciiTheme="minorHAnsi" w:eastAsiaTheme="minorEastAsia" w:hAnsiTheme="minorHAnsi" w:cstheme="minorHAnsi"/>
          <w:lang w:val="es-EC" w:eastAsia="es-EC"/>
        </w:rPr>
        <w:t xml:space="preserve"> en colocaciones de crédito</w:t>
      </w:r>
      <w:r w:rsidRPr="00F17EF2">
        <w:rPr>
          <w:rFonts w:asciiTheme="minorHAnsi" w:eastAsiaTheme="minorEastAsia" w:hAnsiTheme="minorHAnsi" w:cstheme="minorHAnsi"/>
          <w:lang w:val="es-EC" w:eastAsia="es-EC"/>
        </w:rPr>
        <w:t>.</w:t>
      </w:r>
    </w:p>
    <w:p w14:paraId="3DE61DFE" w14:textId="77777777" w:rsidR="000E06BE" w:rsidRPr="00F17EF2" w:rsidRDefault="005B664D" w:rsidP="00F17EF2">
      <w:pPr>
        <w:pStyle w:val="Textodecuerpo2"/>
        <w:widowControl w:val="0"/>
        <w:suppressAutoHyphens/>
        <w:spacing w:before="120" w:after="0" w:line="360" w:lineRule="auto"/>
        <w:jc w:val="both"/>
        <w:rPr>
          <w:rFonts w:asciiTheme="minorHAnsi" w:eastAsiaTheme="minorEastAsia" w:hAnsiTheme="minorHAnsi" w:cstheme="minorHAnsi"/>
          <w:lang w:val="es-EC" w:eastAsia="es-EC"/>
        </w:rPr>
      </w:pPr>
      <w:r>
        <w:rPr>
          <w:rFonts w:asciiTheme="minorHAnsi" w:eastAsiaTheme="minorEastAsia" w:hAnsiTheme="minorHAnsi" w:cstheme="minorHAnsi"/>
          <w:lang w:val="es-EC" w:eastAsia="es-EC"/>
        </w:rPr>
        <w:t>En la zona</w:t>
      </w:r>
      <w:r w:rsidR="000E06BE" w:rsidRPr="00F17EF2">
        <w:rPr>
          <w:rFonts w:asciiTheme="minorHAnsi" w:eastAsiaTheme="minorEastAsia" w:hAnsiTheme="minorHAnsi" w:cstheme="minorHAnsi"/>
          <w:lang w:val="es-EC" w:eastAsia="es-EC"/>
        </w:rPr>
        <w:t xml:space="preserve"> funcionan 24 de las 42 entidades financieras </w:t>
      </w:r>
      <w:r w:rsidR="003537F2" w:rsidRPr="00F17EF2">
        <w:rPr>
          <w:rFonts w:asciiTheme="minorHAnsi" w:eastAsiaTheme="minorEastAsia" w:hAnsiTheme="minorHAnsi" w:cstheme="minorHAnsi"/>
          <w:lang w:val="es-EC" w:eastAsia="es-EC"/>
        </w:rPr>
        <w:t xml:space="preserve">privadas del país </w:t>
      </w:r>
      <w:r>
        <w:rPr>
          <w:rFonts w:asciiTheme="minorHAnsi" w:eastAsiaTheme="minorEastAsia" w:hAnsiTheme="minorHAnsi" w:cstheme="minorHAnsi"/>
          <w:lang w:val="es-EC" w:eastAsia="es-EC"/>
        </w:rPr>
        <w:t xml:space="preserve">que </w:t>
      </w:r>
      <w:r w:rsidR="003537F2" w:rsidRPr="00F17EF2">
        <w:rPr>
          <w:rFonts w:asciiTheme="minorHAnsi" w:eastAsiaTheme="minorEastAsia" w:hAnsiTheme="minorHAnsi" w:cstheme="minorHAnsi"/>
          <w:lang w:val="es-EC" w:eastAsia="es-EC"/>
        </w:rPr>
        <w:t>corresponde</w:t>
      </w:r>
      <w:r>
        <w:rPr>
          <w:rFonts w:asciiTheme="minorHAnsi" w:eastAsiaTheme="minorEastAsia" w:hAnsiTheme="minorHAnsi" w:cstheme="minorHAnsi"/>
          <w:lang w:val="es-EC" w:eastAsia="es-EC"/>
        </w:rPr>
        <w:t>n</w:t>
      </w:r>
      <w:r w:rsidR="000E06BE" w:rsidRPr="00F17EF2">
        <w:rPr>
          <w:rFonts w:asciiTheme="minorHAnsi" w:eastAsiaTheme="minorEastAsia" w:hAnsiTheme="minorHAnsi" w:cstheme="minorHAnsi"/>
          <w:lang w:val="es-EC" w:eastAsia="es-EC"/>
        </w:rPr>
        <w:t xml:space="preserve"> a 19 bancos, 2 mutuali</w:t>
      </w:r>
      <w:r>
        <w:rPr>
          <w:rFonts w:asciiTheme="minorHAnsi" w:eastAsiaTheme="minorEastAsia" w:hAnsiTheme="minorHAnsi" w:cstheme="minorHAnsi"/>
          <w:lang w:val="es-EC" w:eastAsia="es-EC"/>
        </w:rPr>
        <w:t xml:space="preserve">stas y 3 sociedades financieras, cuya distribución provincial se </w:t>
      </w:r>
      <w:r w:rsidR="00357E47">
        <w:rPr>
          <w:rFonts w:asciiTheme="minorHAnsi" w:eastAsiaTheme="minorEastAsia" w:hAnsiTheme="minorHAnsi" w:cstheme="minorHAnsi"/>
          <w:lang w:val="es-EC" w:eastAsia="es-EC"/>
        </w:rPr>
        <w:t>muestra</w:t>
      </w:r>
      <w:r>
        <w:rPr>
          <w:rFonts w:asciiTheme="minorHAnsi" w:eastAsiaTheme="minorEastAsia" w:hAnsiTheme="minorHAnsi" w:cstheme="minorHAnsi"/>
          <w:lang w:val="es-EC" w:eastAsia="es-EC"/>
        </w:rPr>
        <w:t xml:space="preserve"> en el cuadro 8:</w:t>
      </w:r>
    </w:p>
    <w:p w14:paraId="4019797B" w14:textId="77777777" w:rsidR="00B2652C" w:rsidRDefault="00B2652C" w:rsidP="00B2652C">
      <w:pPr>
        <w:pStyle w:val="Epgrafe"/>
        <w:keepNext/>
      </w:pPr>
      <w:r>
        <w:t xml:space="preserve">Cuadro </w:t>
      </w:r>
      <w:r w:rsidR="009B4F80">
        <w:fldChar w:fldCharType="begin"/>
      </w:r>
      <w:r w:rsidR="009B4F80">
        <w:instrText xml:space="preserve"> SEQ Cuadro \* ARABIC </w:instrText>
      </w:r>
      <w:r w:rsidR="009B4F80">
        <w:fldChar w:fldCharType="separate"/>
      </w:r>
      <w:r w:rsidR="008C5CBE">
        <w:rPr>
          <w:noProof/>
        </w:rPr>
        <w:t>8</w:t>
      </w:r>
      <w:r w:rsidR="009B4F80">
        <w:rPr>
          <w:noProof/>
        </w:rPr>
        <w:fldChar w:fldCharType="end"/>
      </w:r>
      <w:r>
        <w:t xml:space="preserve"> </w:t>
      </w:r>
      <w:r w:rsidRPr="00092FE6">
        <w:t>Número de instituciones financieras privadas del país que operan en la Zona 6</w:t>
      </w:r>
    </w:p>
    <w:p w14:paraId="2C564637" w14:textId="77777777" w:rsidR="000E06BE" w:rsidRPr="00F17EF2" w:rsidRDefault="003E3067" w:rsidP="00B2652C">
      <w:pPr>
        <w:pStyle w:val="Textodecuerpo2"/>
        <w:widowControl w:val="0"/>
        <w:suppressAutoHyphens/>
        <w:spacing w:before="120" w:after="0" w:line="240" w:lineRule="auto"/>
        <w:jc w:val="center"/>
        <w:rPr>
          <w:rFonts w:asciiTheme="minorHAnsi" w:eastAsiaTheme="minorEastAsia" w:hAnsiTheme="minorHAnsi" w:cstheme="minorHAnsi"/>
          <w:b/>
          <w:lang w:val="es-EC" w:eastAsia="es-EC"/>
        </w:rPr>
      </w:pPr>
      <w:r w:rsidRPr="00F17EF2">
        <w:rPr>
          <w:rFonts w:asciiTheme="minorHAnsi" w:eastAsiaTheme="minorEastAsia" w:hAnsiTheme="minorHAnsi" w:cstheme="minorHAnsi"/>
          <w:b/>
          <w:noProof/>
        </w:rPr>
        <w:drawing>
          <wp:inline distT="0" distB="0" distL="0" distR="0" wp14:anchorId="324CB368" wp14:editId="438B70ED">
            <wp:extent cx="3514725" cy="1295400"/>
            <wp:effectExtent l="0" t="0" r="9525" b="0"/>
            <wp:docPr id="230"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a:extLst>
                        <a:ext uri="{28A0092B-C50C-407E-A947-70E740481C1C}">
                          <a14:useLocalDpi xmlns:a14="http://schemas.microsoft.com/office/drawing/2010/main"/>
                        </a:ext>
                      </a:extLst>
                    </a:blip>
                    <a:srcRect/>
                    <a:stretch>
                      <a:fillRect/>
                    </a:stretch>
                  </pic:blipFill>
                  <pic:spPr bwMode="auto">
                    <a:xfrm>
                      <a:off x="0" y="0"/>
                      <a:ext cx="3514725" cy="1295400"/>
                    </a:xfrm>
                    <a:prstGeom prst="rect">
                      <a:avLst/>
                    </a:prstGeom>
                    <a:noFill/>
                    <a:ln>
                      <a:noFill/>
                    </a:ln>
                  </pic:spPr>
                </pic:pic>
              </a:graphicData>
            </a:graphic>
          </wp:inline>
        </w:drawing>
      </w:r>
    </w:p>
    <w:p w14:paraId="04D0805B" w14:textId="77777777" w:rsidR="000E06BE" w:rsidRPr="005B664D" w:rsidRDefault="000E06BE" w:rsidP="00B2652C">
      <w:pPr>
        <w:pStyle w:val="Textodecuerpo2"/>
        <w:widowControl w:val="0"/>
        <w:suppressAutoHyphens/>
        <w:spacing w:after="0" w:line="240" w:lineRule="auto"/>
        <w:ind w:left="1418"/>
        <w:jc w:val="both"/>
        <w:rPr>
          <w:rFonts w:asciiTheme="minorHAnsi" w:eastAsiaTheme="minorEastAsia" w:hAnsiTheme="minorHAnsi" w:cstheme="minorHAnsi"/>
          <w:sz w:val="16"/>
          <w:szCs w:val="16"/>
          <w:lang w:val="es-EC" w:eastAsia="es-EC"/>
        </w:rPr>
      </w:pPr>
      <w:r w:rsidRPr="005B664D">
        <w:rPr>
          <w:rFonts w:asciiTheme="minorHAnsi" w:eastAsiaTheme="minorEastAsia" w:hAnsiTheme="minorHAnsi" w:cstheme="minorHAnsi"/>
          <w:sz w:val="16"/>
          <w:szCs w:val="16"/>
          <w:lang w:val="es-EC" w:eastAsia="es-EC"/>
        </w:rPr>
        <w:t>Nota (*): En función de las captaciones y colocaciones en oficinas de la Zona 6, no se refiere a número de sucursales.</w:t>
      </w:r>
    </w:p>
    <w:p w14:paraId="4DD8C467" w14:textId="77777777" w:rsidR="000E06BE" w:rsidRPr="005B664D" w:rsidRDefault="000E06BE" w:rsidP="00B2652C">
      <w:pPr>
        <w:spacing w:after="0" w:line="240" w:lineRule="auto"/>
        <w:ind w:left="1418"/>
        <w:rPr>
          <w:rFonts w:cstheme="minorHAnsi"/>
          <w:sz w:val="16"/>
          <w:szCs w:val="16"/>
        </w:rPr>
      </w:pPr>
      <w:r w:rsidRPr="005B664D">
        <w:rPr>
          <w:rFonts w:cstheme="minorHAnsi"/>
          <w:sz w:val="16"/>
          <w:szCs w:val="16"/>
        </w:rPr>
        <w:t>Fuente: Superintendencia de Bancos, 2014.</w:t>
      </w:r>
    </w:p>
    <w:p w14:paraId="0FF376BE" w14:textId="77777777" w:rsidR="000E06BE" w:rsidRPr="00B2652C" w:rsidRDefault="000E06BE" w:rsidP="00B2652C">
      <w:pPr>
        <w:spacing w:after="0" w:line="240" w:lineRule="auto"/>
        <w:ind w:left="1418"/>
        <w:rPr>
          <w:rFonts w:cstheme="minorHAnsi"/>
          <w:sz w:val="16"/>
          <w:szCs w:val="16"/>
        </w:rPr>
      </w:pPr>
      <w:r w:rsidRPr="005B664D">
        <w:rPr>
          <w:rFonts w:cstheme="minorHAnsi"/>
          <w:sz w:val="16"/>
          <w:szCs w:val="16"/>
        </w:rPr>
        <w:t xml:space="preserve">Elaboración: </w:t>
      </w:r>
      <w:r w:rsidR="00523850" w:rsidRPr="005B664D">
        <w:rPr>
          <w:rFonts w:cstheme="minorHAnsi"/>
          <w:sz w:val="16"/>
          <w:szCs w:val="16"/>
        </w:rPr>
        <w:t>SENPLADES</w:t>
      </w:r>
      <w:r w:rsidR="00523850" w:rsidRPr="00B2652C">
        <w:rPr>
          <w:rFonts w:cstheme="minorHAnsi"/>
          <w:sz w:val="16"/>
          <w:szCs w:val="16"/>
        </w:rPr>
        <w:t xml:space="preserve"> - Z6, 2014.</w:t>
      </w:r>
    </w:p>
    <w:p w14:paraId="0A1F09E7" w14:textId="77777777" w:rsidR="00CA1367" w:rsidRDefault="005B664D" w:rsidP="005B664D">
      <w:pPr>
        <w:pStyle w:val="Textodecuerpo2"/>
        <w:widowControl w:val="0"/>
        <w:suppressAutoHyphens/>
        <w:spacing w:before="120" w:after="0" w:line="360" w:lineRule="auto"/>
        <w:jc w:val="both"/>
        <w:rPr>
          <w:rFonts w:asciiTheme="minorHAnsi" w:eastAsiaTheme="minorEastAsia" w:hAnsiTheme="minorHAnsi" w:cstheme="minorHAnsi"/>
          <w:lang w:val="es-EC" w:eastAsia="es-EC"/>
        </w:rPr>
      </w:pPr>
      <w:r>
        <w:rPr>
          <w:rFonts w:asciiTheme="minorHAnsi" w:eastAsiaTheme="minorEastAsia" w:hAnsiTheme="minorHAnsi" w:cstheme="minorHAnsi"/>
          <w:lang w:val="es-EC" w:eastAsia="es-EC"/>
        </w:rPr>
        <w:t xml:space="preserve">La </w:t>
      </w:r>
      <w:r w:rsidR="000E06BE" w:rsidRPr="00F17EF2">
        <w:rPr>
          <w:rFonts w:asciiTheme="minorHAnsi" w:eastAsiaTheme="minorEastAsia" w:hAnsiTheme="minorHAnsi" w:cstheme="minorHAnsi"/>
          <w:lang w:val="es-EC" w:eastAsia="es-EC"/>
        </w:rPr>
        <w:t>capacid</w:t>
      </w:r>
      <w:r w:rsidR="005D0E0C" w:rsidRPr="00F17EF2">
        <w:rPr>
          <w:rFonts w:asciiTheme="minorHAnsi" w:eastAsiaTheme="minorEastAsia" w:hAnsiTheme="minorHAnsi" w:cstheme="minorHAnsi"/>
          <w:lang w:val="es-EC" w:eastAsia="es-EC"/>
        </w:rPr>
        <w:t xml:space="preserve">ad de ahorro </w:t>
      </w:r>
      <w:r>
        <w:rPr>
          <w:rFonts w:asciiTheme="minorHAnsi" w:eastAsiaTheme="minorEastAsia" w:hAnsiTheme="minorHAnsi" w:cstheme="minorHAnsi"/>
          <w:lang w:val="es-EC" w:eastAsia="es-EC"/>
        </w:rPr>
        <w:t xml:space="preserve">en la zona </w:t>
      </w:r>
      <w:r w:rsidR="005D0E0C" w:rsidRPr="00F17EF2">
        <w:rPr>
          <w:rFonts w:asciiTheme="minorHAnsi" w:eastAsiaTheme="minorEastAsia" w:hAnsiTheme="minorHAnsi" w:cstheme="minorHAnsi"/>
          <w:lang w:val="es-EC" w:eastAsia="es-EC"/>
        </w:rPr>
        <w:t xml:space="preserve">representa el </w:t>
      </w:r>
      <w:r w:rsidR="000E06BE" w:rsidRPr="00F17EF2">
        <w:rPr>
          <w:rFonts w:asciiTheme="minorHAnsi" w:eastAsiaTheme="minorEastAsia" w:hAnsiTheme="minorHAnsi" w:cstheme="minorHAnsi"/>
          <w:lang w:val="es-EC" w:eastAsia="es-EC"/>
        </w:rPr>
        <w:t xml:space="preserve">7,5% de </w:t>
      </w:r>
      <w:r w:rsidR="005D0E0C" w:rsidRPr="00F17EF2">
        <w:rPr>
          <w:rFonts w:asciiTheme="minorHAnsi" w:eastAsiaTheme="minorEastAsia" w:hAnsiTheme="minorHAnsi" w:cstheme="minorHAnsi"/>
          <w:lang w:val="es-EC" w:eastAsia="es-EC"/>
        </w:rPr>
        <w:t>las captaciones registradas d</w:t>
      </w:r>
      <w:r w:rsidR="000E06BE" w:rsidRPr="00F17EF2">
        <w:rPr>
          <w:rFonts w:asciiTheme="minorHAnsi" w:eastAsiaTheme="minorEastAsia" w:hAnsiTheme="minorHAnsi" w:cstheme="minorHAnsi"/>
          <w:lang w:val="es-EC" w:eastAsia="es-EC"/>
        </w:rPr>
        <w:t xml:space="preserve">el país entre  2011 </w:t>
      </w:r>
      <w:r>
        <w:rPr>
          <w:rFonts w:asciiTheme="minorHAnsi" w:eastAsiaTheme="minorEastAsia" w:hAnsiTheme="minorHAnsi" w:cstheme="minorHAnsi"/>
          <w:lang w:val="es-EC" w:eastAsia="es-EC"/>
        </w:rPr>
        <w:t>y</w:t>
      </w:r>
      <w:r w:rsidR="000E06BE" w:rsidRPr="00F17EF2">
        <w:rPr>
          <w:rFonts w:asciiTheme="minorHAnsi" w:eastAsiaTheme="minorEastAsia" w:hAnsiTheme="minorHAnsi" w:cstheme="minorHAnsi"/>
          <w:lang w:val="es-EC" w:eastAsia="es-EC"/>
        </w:rPr>
        <w:t xml:space="preserve"> 20</w:t>
      </w:r>
      <w:r w:rsidR="005D0E0C" w:rsidRPr="00F17EF2">
        <w:rPr>
          <w:rFonts w:asciiTheme="minorHAnsi" w:eastAsiaTheme="minorEastAsia" w:hAnsiTheme="minorHAnsi" w:cstheme="minorHAnsi"/>
          <w:lang w:val="es-EC" w:eastAsia="es-EC"/>
        </w:rPr>
        <w:t>13. Del total de colocaciones d</w:t>
      </w:r>
      <w:r w:rsidR="000E06BE" w:rsidRPr="00F17EF2">
        <w:rPr>
          <w:rFonts w:asciiTheme="minorHAnsi" w:eastAsiaTheme="minorEastAsia" w:hAnsiTheme="minorHAnsi" w:cstheme="minorHAnsi"/>
          <w:lang w:val="es-EC" w:eastAsia="es-EC"/>
        </w:rPr>
        <w:t>el sistem</w:t>
      </w:r>
      <w:r w:rsidR="005D0E0C" w:rsidRPr="00F17EF2">
        <w:rPr>
          <w:rFonts w:asciiTheme="minorHAnsi" w:eastAsiaTheme="minorEastAsia" w:hAnsiTheme="minorHAnsi" w:cstheme="minorHAnsi"/>
          <w:lang w:val="es-EC" w:eastAsia="es-EC"/>
        </w:rPr>
        <w:t>a financiero privado d</w:t>
      </w:r>
      <w:r w:rsidR="000E06BE" w:rsidRPr="00F17EF2">
        <w:rPr>
          <w:rFonts w:asciiTheme="minorHAnsi" w:eastAsiaTheme="minorEastAsia" w:hAnsiTheme="minorHAnsi" w:cstheme="minorHAnsi"/>
          <w:lang w:val="es-EC" w:eastAsia="es-EC"/>
        </w:rPr>
        <w:t>el país, sólo entre e</w:t>
      </w:r>
      <w:r w:rsidR="005D0E0C" w:rsidRPr="00F17EF2">
        <w:rPr>
          <w:rFonts w:asciiTheme="minorHAnsi" w:eastAsiaTheme="minorEastAsia" w:hAnsiTheme="minorHAnsi" w:cstheme="minorHAnsi"/>
          <w:lang w:val="es-EC" w:eastAsia="es-EC"/>
        </w:rPr>
        <w:t xml:space="preserve">l 4% </w:t>
      </w:r>
      <w:r>
        <w:rPr>
          <w:rFonts w:asciiTheme="minorHAnsi" w:eastAsiaTheme="minorEastAsia" w:hAnsiTheme="minorHAnsi" w:cstheme="minorHAnsi"/>
          <w:lang w:val="es-EC" w:eastAsia="es-EC"/>
        </w:rPr>
        <w:t>y</w:t>
      </w:r>
      <w:r w:rsidR="005D0E0C" w:rsidRPr="00F17EF2">
        <w:rPr>
          <w:rFonts w:asciiTheme="minorHAnsi" w:eastAsiaTheme="minorEastAsia" w:hAnsiTheme="minorHAnsi" w:cstheme="minorHAnsi"/>
          <w:lang w:val="es-EC" w:eastAsia="es-EC"/>
        </w:rPr>
        <w:t xml:space="preserve"> 7% se realizan en esta </w:t>
      </w:r>
      <w:r w:rsidR="003537F2" w:rsidRPr="00F17EF2">
        <w:rPr>
          <w:rFonts w:asciiTheme="minorHAnsi" w:eastAsiaTheme="minorEastAsia" w:hAnsiTheme="minorHAnsi" w:cstheme="minorHAnsi"/>
          <w:lang w:val="es-EC" w:eastAsia="es-EC"/>
        </w:rPr>
        <w:t>z</w:t>
      </w:r>
      <w:r w:rsidR="000E06BE" w:rsidRPr="00F17EF2">
        <w:rPr>
          <w:rFonts w:asciiTheme="minorHAnsi" w:eastAsiaTheme="minorEastAsia" w:hAnsiTheme="minorHAnsi" w:cstheme="minorHAnsi"/>
          <w:lang w:val="es-EC" w:eastAsia="es-EC"/>
        </w:rPr>
        <w:t>ona. Las entidades financieras privad</w:t>
      </w:r>
      <w:r w:rsidR="005D0E0C" w:rsidRPr="00F17EF2">
        <w:rPr>
          <w:rFonts w:asciiTheme="minorHAnsi" w:eastAsiaTheme="minorEastAsia" w:hAnsiTheme="minorHAnsi" w:cstheme="minorHAnsi"/>
          <w:lang w:val="es-EC" w:eastAsia="es-EC"/>
        </w:rPr>
        <w:t xml:space="preserve">as, </w:t>
      </w:r>
      <w:r w:rsidR="000E06BE" w:rsidRPr="00F17EF2">
        <w:rPr>
          <w:rFonts w:asciiTheme="minorHAnsi" w:eastAsiaTheme="minorEastAsia" w:hAnsiTheme="minorHAnsi" w:cstheme="minorHAnsi"/>
          <w:lang w:val="es-EC" w:eastAsia="es-EC"/>
        </w:rPr>
        <w:t xml:space="preserve">captan los recursos de este territorio y </w:t>
      </w:r>
      <w:r w:rsidR="005D0E0C" w:rsidRPr="00F17EF2">
        <w:rPr>
          <w:rFonts w:asciiTheme="minorHAnsi" w:eastAsiaTheme="minorEastAsia" w:hAnsiTheme="minorHAnsi" w:cstheme="minorHAnsi"/>
          <w:lang w:val="es-EC" w:eastAsia="es-EC"/>
        </w:rPr>
        <w:t xml:space="preserve">colocan </w:t>
      </w:r>
      <w:r w:rsidR="000E06BE" w:rsidRPr="00F17EF2">
        <w:rPr>
          <w:rFonts w:asciiTheme="minorHAnsi" w:eastAsiaTheme="minorEastAsia" w:hAnsiTheme="minorHAnsi" w:cstheme="minorHAnsi"/>
          <w:lang w:val="es-EC" w:eastAsia="es-EC"/>
        </w:rPr>
        <w:t xml:space="preserve">en menor proporción estos recursos en créditos </w:t>
      </w:r>
      <w:r w:rsidR="005D0E0C" w:rsidRPr="00F17EF2">
        <w:rPr>
          <w:rFonts w:asciiTheme="minorHAnsi" w:eastAsiaTheme="minorEastAsia" w:hAnsiTheme="minorHAnsi" w:cstheme="minorHAnsi"/>
          <w:lang w:val="es-EC" w:eastAsia="es-EC"/>
        </w:rPr>
        <w:t>a sus</w:t>
      </w:r>
      <w:r w:rsidR="000E06BE" w:rsidRPr="00F17EF2">
        <w:rPr>
          <w:rFonts w:asciiTheme="minorHAnsi" w:eastAsiaTheme="minorEastAsia" w:hAnsiTheme="minorHAnsi" w:cstheme="minorHAnsi"/>
          <w:lang w:val="es-EC" w:eastAsia="es-EC"/>
        </w:rPr>
        <w:t xml:space="preserve"> clientes (ho</w:t>
      </w:r>
      <w:r w:rsidR="003537F2" w:rsidRPr="00F17EF2">
        <w:rPr>
          <w:rFonts w:asciiTheme="minorHAnsi" w:eastAsiaTheme="minorEastAsia" w:hAnsiTheme="minorHAnsi" w:cstheme="minorHAnsi"/>
          <w:lang w:val="es-EC" w:eastAsia="es-EC"/>
        </w:rPr>
        <w:t>gares o empresas). El 85% de las captaciones y el 90% de las colocaciones corresponde</w:t>
      </w:r>
      <w:r w:rsidR="0049776E" w:rsidRPr="00F17EF2">
        <w:rPr>
          <w:rFonts w:asciiTheme="minorHAnsi" w:eastAsiaTheme="minorEastAsia" w:hAnsiTheme="minorHAnsi" w:cstheme="minorHAnsi"/>
          <w:lang w:val="es-EC" w:eastAsia="es-EC"/>
        </w:rPr>
        <w:t>n</w:t>
      </w:r>
      <w:r w:rsidR="003537F2" w:rsidRPr="00F17EF2">
        <w:rPr>
          <w:rFonts w:asciiTheme="minorHAnsi" w:eastAsiaTheme="minorEastAsia" w:hAnsiTheme="minorHAnsi" w:cstheme="minorHAnsi"/>
          <w:lang w:val="es-EC" w:eastAsia="es-EC"/>
        </w:rPr>
        <w:t xml:space="preserve"> a la p</w:t>
      </w:r>
      <w:r w:rsidR="005D0E0C" w:rsidRPr="00F17EF2">
        <w:rPr>
          <w:rFonts w:asciiTheme="minorHAnsi" w:eastAsiaTheme="minorEastAsia" w:hAnsiTheme="minorHAnsi" w:cstheme="minorHAnsi"/>
          <w:lang w:val="es-EC" w:eastAsia="es-EC"/>
        </w:rPr>
        <w:t>rovincia del Azuay</w:t>
      </w:r>
      <w:r w:rsidR="000E06BE" w:rsidRPr="00F17EF2">
        <w:rPr>
          <w:rFonts w:asciiTheme="minorHAnsi" w:eastAsiaTheme="minorEastAsia" w:hAnsiTheme="minorHAnsi" w:cstheme="minorHAnsi"/>
          <w:lang w:val="es-EC" w:eastAsia="es-EC"/>
        </w:rPr>
        <w:t xml:space="preserve">. </w:t>
      </w:r>
    </w:p>
    <w:p w14:paraId="63CBA334" w14:textId="77777777" w:rsidR="002C5DF3" w:rsidRPr="00F17EF2" w:rsidRDefault="000E06BE" w:rsidP="00F17EF2">
      <w:pPr>
        <w:pStyle w:val="Textodecuerpo2"/>
        <w:widowControl w:val="0"/>
        <w:suppressAutoHyphens/>
        <w:spacing w:before="120" w:after="0" w:line="360" w:lineRule="auto"/>
        <w:jc w:val="both"/>
        <w:rPr>
          <w:rFonts w:asciiTheme="minorHAnsi" w:eastAsiaTheme="minorEastAsia" w:hAnsiTheme="minorHAnsi" w:cstheme="minorHAnsi"/>
          <w:lang w:val="es-EC" w:eastAsia="es-EC"/>
        </w:rPr>
      </w:pPr>
      <w:r w:rsidRPr="00624E80">
        <w:rPr>
          <w:rFonts w:asciiTheme="minorHAnsi" w:eastAsiaTheme="minorEastAsia" w:hAnsiTheme="minorHAnsi" w:cstheme="minorHAnsi"/>
          <w:lang w:val="es-EC" w:eastAsia="es-EC"/>
        </w:rPr>
        <w:t xml:space="preserve">El sistema financiero público </w:t>
      </w:r>
      <w:r w:rsidR="00624E80">
        <w:rPr>
          <w:rFonts w:asciiTheme="minorHAnsi" w:eastAsiaTheme="minorEastAsia" w:hAnsiTheme="minorHAnsi" w:cstheme="minorHAnsi"/>
          <w:lang w:val="es-EC" w:eastAsia="es-EC"/>
        </w:rPr>
        <w:t>que opera</w:t>
      </w:r>
      <w:r w:rsidRPr="00624E80">
        <w:rPr>
          <w:rFonts w:asciiTheme="minorHAnsi" w:eastAsiaTheme="minorEastAsia" w:hAnsiTheme="minorHAnsi" w:cstheme="minorHAnsi"/>
          <w:lang w:val="es-EC" w:eastAsia="es-EC"/>
        </w:rPr>
        <w:t xml:space="preserve"> en la Zona 6 </w:t>
      </w:r>
      <w:r w:rsidR="00624E80">
        <w:rPr>
          <w:rFonts w:asciiTheme="minorHAnsi" w:eastAsiaTheme="minorEastAsia" w:hAnsiTheme="minorHAnsi" w:cstheme="minorHAnsi"/>
          <w:lang w:val="es-EC" w:eastAsia="es-EC"/>
        </w:rPr>
        <w:t>comprende</w:t>
      </w:r>
      <w:r w:rsidRPr="00624E80">
        <w:rPr>
          <w:rFonts w:asciiTheme="minorHAnsi" w:eastAsiaTheme="minorEastAsia" w:hAnsiTheme="minorHAnsi" w:cstheme="minorHAnsi"/>
          <w:lang w:val="es-EC" w:eastAsia="es-EC"/>
        </w:rPr>
        <w:t>: Banco Central del Ecuador</w:t>
      </w:r>
      <w:r w:rsidR="002C5DF3" w:rsidRPr="00624E80">
        <w:rPr>
          <w:rFonts w:asciiTheme="minorHAnsi" w:eastAsiaTheme="minorEastAsia" w:hAnsiTheme="minorHAnsi" w:cstheme="minorHAnsi"/>
          <w:lang w:val="es-EC" w:eastAsia="es-EC"/>
        </w:rPr>
        <w:t xml:space="preserve"> (BCE)</w:t>
      </w:r>
      <w:r w:rsidRPr="00624E80">
        <w:rPr>
          <w:rFonts w:asciiTheme="minorHAnsi" w:eastAsiaTheme="minorEastAsia" w:hAnsiTheme="minorHAnsi" w:cstheme="minorHAnsi"/>
          <w:lang w:val="es-EC" w:eastAsia="es-EC"/>
        </w:rPr>
        <w:t>, Banco del Estado</w:t>
      </w:r>
      <w:r w:rsidR="002C5DF3" w:rsidRPr="00624E80">
        <w:rPr>
          <w:rFonts w:asciiTheme="minorHAnsi" w:eastAsiaTheme="minorEastAsia" w:hAnsiTheme="minorHAnsi" w:cstheme="minorHAnsi"/>
          <w:lang w:val="es-EC" w:eastAsia="es-EC"/>
        </w:rPr>
        <w:t xml:space="preserve"> (BEDE)</w:t>
      </w:r>
      <w:r w:rsidRPr="00624E80">
        <w:rPr>
          <w:rFonts w:asciiTheme="minorHAnsi" w:eastAsiaTheme="minorEastAsia" w:hAnsiTheme="minorHAnsi" w:cstheme="minorHAnsi"/>
          <w:lang w:val="es-EC" w:eastAsia="es-EC"/>
        </w:rPr>
        <w:t>, Banco</w:t>
      </w:r>
      <w:r w:rsidRPr="00F17EF2">
        <w:rPr>
          <w:rFonts w:asciiTheme="minorHAnsi" w:eastAsiaTheme="minorEastAsia" w:hAnsiTheme="minorHAnsi" w:cstheme="minorHAnsi"/>
          <w:lang w:val="es-EC" w:eastAsia="es-EC"/>
        </w:rPr>
        <w:t xml:space="preserve"> Nacional de Fomento</w:t>
      </w:r>
      <w:r w:rsidR="002C5DF3" w:rsidRPr="00F17EF2">
        <w:rPr>
          <w:rFonts w:asciiTheme="minorHAnsi" w:eastAsiaTheme="minorEastAsia" w:hAnsiTheme="minorHAnsi" w:cstheme="minorHAnsi"/>
          <w:lang w:val="es-EC" w:eastAsia="es-EC"/>
        </w:rPr>
        <w:t xml:space="preserve"> (BNF)</w:t>
      </w:r>
      <w:r w:rsidRPr="00F17EF2">
        <w:rPr>
          <w:rFonts w:asciiTheme="minorHAnsi" w:eastAsiaTheme="minorEastAsia" w:hAnsiTheme="minorHAnsi" w:cstheme="minorHAnsi"/>
          <w:lang w:val="es-EC" w:eastAsia="es-EC"/>
        </w:rPr>
        <w:t>, Corporación Financiera Nacional</w:t>
      </w:r>
      <w:r w:rsidR="002C5DF3" w:rsidRPr="00F17EF2">
        <w:rPr>
          <w:rFonts w:asciiTheme="minorHAnsi" w:eastAsiaTheme="minorEastAsia" w:hAnsiTheme="minorHAnsi" w:cstheme="minorHAnsi"/>
          <w:lang w:val="es-EC" w:eastAsia="es-EC"/>
        </w:rPr>
        <w:t xml:space="preserve"> (CFN)</w:t>
      </w:r>
      <w:r w:rsidR="00624E80">
        <w:rPr>
          <w:rFonts w:asciiTheme="minorHAnsi" w:eastAsiaTheme="minorEastAsia" w:hAnsiTheme="minorHAnsi" w:cstheme="minorHAnsi"/>
          <w:lang w:val="es-EC" w:eastAsia="es-EC"/>
        </w:rPr>
        <w:t xml:space="preserve"> y</w:t>
      </w:r>
      <w:r w:rsidRPr="00F17EF2">
        <w:rPr>
          <w:rFonts w:asciiTheme="minorHAnsi" w:eastAsiaTheme="minorEastAsia" w:hAnsiTheme="minorHAnsi" w:cstheme="minorHAnsi"/>
          <w:lang w:val="es-EC" w:eastAsia="es-EC"/>
        </w:rPr>
        <w:t xml:space="preserve"> Banco del Instituto Ecua</w:t>
      </w:r>
      <w:r w:rsidR="002C5DF3" w:rsidRPr="00F17EF2">
        <w:rPr>
          <w:rFonts w:asciiTheme="minorHAnsi" w:eastAsiaTheme="minorEastAsia" w:hAnsiTheme="minorHAnsi" w:cstheme="minorHAnsi"/>
          <w:lang w:val="es-EC" w:eastAsia="es-EC"/>
        </w:rPr>
        <w:t>tori</w:t>
      </w:r>
      <w:r w:rsidR="00624E80">
        <w:rPr>
          <w:rFonts w:asciiTheme="minorHAnsi" w:eastAsiaTheme="minorEastAsia" w:hAnsiTheme="minorHAnsi" w:cstheme="minorHAnsi"/>
          <w:lang w:val="es-EC" w:eastAsia="es-EC"/>
        </w:rPr>
        <w:t>ano de Seguridad Social (BIESS).</w:t>
      </w:r>
    </w:p>
    <w:p w14:paraId="1640FC40" w14:textId="77777777" w:rsidR="000E06BE" w:rsidRPr="00F17EF2" w:rsidRDefault="000E06BE" w:rsidP="00F17EF2">
      <w:pPr>
        <w:pStyle w:val="Textodecuerpo2"/>
        <w:widowControl w:val="0"/>
        <w:suppressAutoHyphens/>
        <w:spacing w:before="120" w:after="0" w:line="360" w:lineRule="auto"/>
        <w:jc w:val="both"/>
        <w:rPr>
          <w:rFonts w:asciiTheme="minorHAnsi" w:eastAsiaTheme="minorEastAsia" w:hAnsiTheme="minorHAnsi" w:cstheme="minorHAnsi"/>
          <w:lang w:val="es-EC" w:eastAsia="es-EC"/>
        </w:rPr>
      </w:pPr>
      <w:r w:rsidRPr="00F17EF2">
        <w:rPr>
          <w:rFonts w:asciiTheme="minorHAnsi" w:eastAsiaTheme="minorEastAsia" w:hAnsiTheme="minorHAnsi" w:cstheme="minorHAnsi"/>
          <w:lang w:val="es-EC" w:eastAsia="es-EC"/>
        </w:rPr>
        <w:t>Cada institución financiera pública tiene clientes diferentes</w:t>
      </w:r>
      <w:r w:rsidR="003976AA" w:rsidRPr="00F17EF2">
        <w:rPr>
          <w:rFonts w:asciiTheme="minorHAnsi" w:eastAsiaTheme="minorEastAsia" w:hAnsiTheme="minorHAnsi" w:cstheme="minorHAnsi"/>
          <w:lang w:val="es-EC" w:eastAsia="es-EC"/>
        </w:rPr>
        <w:t xml:space="preserve"> en función de las</w:t>
      </w:r>
      <w:r w:rsidRPr="00F17EF2">
        <w:rPr>
          <w:rFonts w:asciiTheme="minorHAnsi" w:eastAsiaTheme="minorEastAsia" w:hAnsiTheme="minorHAnsi" w:cstheme="minorHAnsi"/>
          <w:lang w:val="es-EC" w:eastAsia="es-EC"/>
        </w:rPr>
        <w:t xml:space="preserve"> variadas líneas de crédito y canaliza</w:t>
      </w:r>
      <w:r w:rsidR="003976AA" w:rsidRPr="00F17EF2">
        <w:rPr>
          <w:rFonts w:asciiTheme="minorHAnsi" w:eastAsiaTheme="minorEastAsia" w:hAnsiTheme="minorHAnsi" w:cstheme="minorHAnsi"/>
          <w:lang w:val="es-EC" w:eastAsia="es-EC"/>
        </w:rPr>
        <w:t>n</w:t>
      </w:r>
      <w:r w:rsidRPr="00F17EF2">
        <w:rPr>
          <w:rFonts w:asciiTheme="minorHAnsi" w:eastAsiaTheme="minorEastAsia" w:hAnsiTheme="minorHAnsi" w:cstheme="minorHAnsi"/>
          <w:lang w:val="es-EC" w:eastAsia="es-EC"/>
        </w:rPr>
        <w:t xml:space="preserve"> su gestión y recursos a varios sectores, con énfasis en aquellos que constituyen su razón de ser</w:t>
      </w:r>
      <w:r w:rsidR="002C5DF3" w:rsidRPr="00F17EF2">
        <w:rPr>
          <w:rFonts w:asciiTheme="minorHAnsi" w:eastAsiaTheme="minorEastAsia" w:hAnsiTheme="minorHAnsi" w:cstheme="minorHAnsi"/>
          <w:lang w:val="es-EC" w:eastAsia="es-EC"/>
        </w:rPr>
        <w:t>,</w:t>
      </w:r>
      <w:r w:rsidR="003976AA" w:rsidRPr="00F17EF2">
        <w:rPr>
          <w:rFonts w:asciiTheme="minorHAnsi" w:eastAsiaTheme="minorEastAsia" w:hAnsiTheme="minorHAnsi" w:cstheme="minorHAnsi"/>
          <w:lang w:val="es-EC" w:eastAsia="es-EC"/>
        </w:rPr>
        <w:t xml:space="preserve"> tal es </w:t>
      </w:r>
      <w:r w:rsidRPr="00F17EF2">
        <w:rPr>
          <w:rFonts w:asciiTheme="minorHAnsi" w:eastAsiaTheme="minorEastAsia" w:hAnsiTheme="minorHAnsi" w:cstheme="minorHAnsi"/>
          <w:lang w:val="es-EC" w:eastAsia="es-EC"/>
        </w:rPr>
        <w:t xml:space="preserve">caso del </w:t>
      </w:r>
      <w:r w:rsidR="002C5DF3" w:rsidRPr="00F17EF2">
        <w:rPr>
          <w:rFonts w:asciiTheme="minorHAnsi" w:eastAsiaTheme="minorEastAsia" w:hAnsiTheme="minorHAnsi" w:cstheme="minorHAnsi"/>
          <w:lang w:val="es-EC" w:eastAsia="es-EC"/>
        </w:rPr>
        <w:t>BNF</w:t>
      </w:r>
      <w:r w:rsidRPr="00F17EF2">
        <w:rPr>
          <w:rFonts w:asciiTheme="minorHAnsi" w:eastAsiaTheme="minorEastAsia" w:hAnsiTheme="minorHAnsi" w:cstheme="minorHAnsi"/>
          <w:lang w:val="es-EC" w:eastAsia="es-EC"/>
        </w:rPr>
        <w:t xml:space="preserve"> que impulsa el sector agropecuario</w:t>
      </w:r>
      <w:r w:rsidR="0010528C" w:rsidRPr="00F17EF2">
        <w:rPr>
          <w:rFonts w:asciiTheme="minorHAnsi" w:eastAsiaTheme="minorEastAsia" w:hAnsiTheme="minorHAnsi" w:cstheme="minorHAnsi"/>
          <w:lang w:val="es-EC" w:eastAsia="es-EC"/>
        </w:rPr>
        <w:t>; e</w:t>
      </w:r>
      <w:r w:rsidRPr="00F17EF2">
        <w:rPr>
          <w:rFonts w:asciiTheme="minorHAnsi" w:eastAsiaTheme="minorEastAsia" w:hAnsiTheme="minorHAnsi" w:cstheme="minorHAnsi"/>
          <w:lang w:val="es-EC" w:eastAsia="es-EC"/>
        </w:rPr>
        <w:t>l B</w:t>
      </w:r>
      <w:r w:rsidR="002C5DF3" w:rsidRPr="00F17EF2">
        <w:rPr>
          <w:rFonts w:asciiTheme="minorHAnsi" w:eastAsiaTheme="minorEastAsia" w:hAnsiTheme="minorHAnsi" w:cstheme="minorHAnsi"/>
          <w:lang w:val="es-EC" w:eastAsia="es-EC"/>
        </w:rPr>
        <w:t>EDE</w:t>
      </w:r>
      <w:r w:rsidR="0010528C" w:rsidRPr="00F17EF2">
        <w:rPr>
          <w:rFonts w:asciiTheme="minorHAnsi" w:eastAsiaTheme="minorEastAsia" w:hAnsiTheme="minorHAnsi" w:cstheme="minorHAnsi"/>
          <w:lang w:val="es-EC" w:eastAsia="es-EC"/>
        </w:rPr>
        <w:t xml:space="preserve">, </w:t>
      </w:r>
      <w:r w:rsidRPr="00F17EF2">
        <w:rPr>
          <w:rFonts w:asciiTheme="minorHAnsi" w:eastAsiaTheme="minorEastAsia" w:hAnsiTheme="minorHAnsi" w:cstheme="minorHAnsi"/>
          <w:lang w:val="es-EC" w:eastAsia="es-EC"/>
        </w:rPr>
        <w:t xml:space="preserve">promueve el desarrollo a través de los </w:t>
      </w:r>
      <w:r w:rsidR="002C5DF3" w:rsidRPr="00F17EF2">
        <w:rPr>
          <w:rFonts w:asciiTheme="minorHAnsi" w:eastAsiaTheme="minorEastAsia" w:hAnsiTheme="minorHAnsi" w:cstheme="minorHAnsi"/>
          <w:lang w:val="es-EC" w:eastAsia="es-EC"/>
        </w:rPr>
        <w:t>GAD</w:t>
      </w:r>
      <w:r w:rsidR="0010528C" w:rsidRPr="00F17EF2">
        <w:rPr>
          <w:rFonts w:asciiTheme="minorHAnsi" w:eastAsiaTheme="minorEastAsia" w:hAnsiTheme="minorHAnsi" w:cstheme="minorHAnsi"/>
          <w:lang w:val="es-EC" w:eastAsia="es-EC"/>
        </w:rPr>
        <w:t xml:space="preserve">; </w:t>
      </w:r>
      <w:r w:rsidRPr="00F17EF2">
        <w:rPr>
          <w:rFonts w:asciiTheme="minorHAnsi" w:eastAsiaTheme="minorEastAsia" w:hAnsiTheme="minorHAnsi" w:cstheme="minorHAnsi"/>
          <w:lang w:val="es-EC" w:eastAsia="es-EC"/>
        </w:rPr>
        <w:t xml:space="preserve">la </w:t>
      </w:r>
      <w:r w:rsidR="002C5DF3" w:rsidRPr="00F17EF2">
        <w:rPr>
          <w:rFonts w:asciiTheme="minorHAnsi" w:eastAsiaTheme="minorEastAsia" w:hAnsiTheme="minorHAnsi" w:cstheme="minorHAnsi"/>
          <w:lang w:val="es-EC" w:eastAsia="es-EC"/>
        </w:rPr>
        <w:t>CFN</w:t>
      </w:r>
      <w:r w:rsidRPr="00F17EF2">
        <w:rPr>
          <w:rFonts w:asciiTheme="minorHAnsi" w:eastAsiaTheme="minorEastAsia" w:hAnsiTheme="minorHAnsi" w:cstheme="minorHAnsi"/>
          <w:lang w:val="es-EC" w:eastAsia="es-EC"/>
        </w:rPr>
        <w:t xml:space="preserve"> qu</w:t>
      </w:r>
      <w:r w:rsidR="00624E80">
        <w:rPr>
          <w:rFonts w:asciiTheme="minorHAnsi" w:eastAsiaTheme="minorEastAsia" w:hAnsiTheme="minorHAnsi" w:cstheme="minorHAnsi"/>
          <w:lang w:val="es-EC" w:eastAsia="es-EC"/>
        </w:rPr>
        <w:t xml:space="preserve">e </w:t>
      </w:r>
      <w:r w:rsidR="00624E80">
        <w:rPr>
          <w:rFonts w:asciiTheme="minorHAnsi" w:eastAsiaTheme="minorEastAsia" w:hAnsiTheme="minorHAnsi" w:cstheme="minorHAnsi"/>
          <w:lang w:val="es-EC" w:eastAsia="es-EC"/>
        </w:rPr>
        <w:lastRenderedPageBreak/>
        <w:t>promueve al sector productivo.</w:t>
      </w:r>
      <w:r w:rsidRPr="00F17EF2">
        <w:rPr>
          <w:rFonts w:asciiTheme="minorHAnsi" w:eastAsiaTheme="minorEastAsia" w:hAnsiTheme="minorHAnsi" w:cstheme="minorHAnsi"/>
          <w:lang w:val="es-EC" w:eastAsia="es-EC"/>
        </w:rPr>
        <w:t xml:space="preserve"> </w:t>
      </w:r>
    </w:p>
    <w:p w14:paraId="5619EE7A" w14:textId="77777777" w:rsidR="00CA1367" w:rsidRDefault="000E06BE" w:rsidP="00CA1367">
      <w:pPr>
        <w:spacing w:before="120" w:after="0" w:line="360" w:lineRule="auto"/>
        <w:jc w:val="both"/>
        <w:rPr>
          <w:rFonts w:cstheme="minorHAnsi"/>
          <w:sz w:val="24"/>
          <w:szCs w:val="24"/>
        </w:rPr>
      </w:pPr>
      <w:r w:rsidRPr="00F17EF2">
        <w:rPr>
          <w:rFonts w:cstheme="minorHAnsi"/>
          <w:sz w:val="24"/>
          <w:szCs w:val="24"/>
        </w:rPr>
        <w:t>De acuerdo a la información de la Supe</w:t>
      </w:r>
      <w:r w:rsidR="0073118C">
        <w:rPr>
          <w:rFonts w:cstheme="minorHAnsi"/>
          <w:sz w:val="24"/>
          <w:szCs w:val="24"/>
        </w:rPr>
        <w:t>rintendencia de Bancos, entre</w:t>
      </w:r>
      <w:r w:rsidRPr="00F17EF2">
        <w:rPr>
          <w:rFonts w:cstheme="minorHAnsi"/>
          <w:sz w:val="24"/>
          <w:szCs w:val="24"/>
        </w:rPr>
        <w:t xml:space="preserve"> 2012 </w:t>
      </w:r>
      <w:r w:rsidR="0073118C">
        <w:rPr>
          <w:rFonts w:cstheme="minorHAnsi"/>
          <w:sz w:val="24"/>
          <w:szCs w:val="24"/>
        </w:rPr>
        <w:t>y</w:t>
      </w:r>
      <w:r w:rsidRPr="00F17EF2">
        <w:rPr>
          <w:rFonts w:cstheme="minorHAnsi"/>
          <w:sz w:val="24"/>
          <w:szCs w:val="24"/>
        </w:rPr>
        <w:t xml:space="preserve"> 2013</w:t>
      </w:r>
      <w:r w:rsidR="0073118C">
        <w:rPr>
          <w:rFonts w:cstheme="minorHAnsi"/>
          <w:sz w:val="24"/>
          <w:szCs w:val="24"/>
        </w:rPr>
        <w:t>, en la</w:t>
      </w:r>
      <w:r w:rsidR="0073118C" w:rsidRPr="0073118C">
        <w:rPr>
          <w:rFonts w:cstheme="minorHAnsi"/>
          <w:sz w:val="24"/>
          <w:szCs w:val="24"/>
        </w:rPr>
        <w:t xml:space="preserve"> </w:t>
      </w:r>
      <w:r w:rsidR="0073118C" w:rsidRPr="00F17EF2">
        <w:rPr>
          <w:rFonts w:cstheme="minorHAnsi"/>
          <w:sz w:val="24"/>
          <w:szCs w:val="24"/>
        </w:rPr>
        <w:t>Zona 6</w:t>
      </w:r>
      <w:r w:rsidRPr="00F17EF2">
        <w:rPr>
          <w:rFonts w:cstheme="minorHAnsi"/>
          <w:sz w:val="24"/>
          <w:szCs w:val="24"/>
        </w:rPr>
        <w:t>, el crédito de consumo decreció en 59%</w:t>
      </w:r>
      <w:r w:rsidR="00B61866" w:rsidRPr="00F17EF2">
        <w:rPr>
          <w:rFonts w:cstheme="minorHAnsi"/>
          <w:sz w:val="24"/>
          <w:szCs w:val="24"/>
        </w:rPr>
        <w:t>,</w:t>
      </w:r>
      <w:r w:rsidRPr="00F17EF2">
        <w:rPr>
          <w:rFonts w:cstheme="minorHAnsi"/>
          <w:sz w:val="24"/>
          <w:szCs w:val="24"/>
        </w:rPr>
        <w:t xml:space="preserve"> y el crédito para vivienda</w:t>
      </w:r>
      <w:r w:rsidR="0073118C">
        <w:rPr>
          <w:rFonts w:cstheme="minorHAnsi"/>
          <w:sz w:val="24"/>
          <w:szCs w:val="24"/>
        </w:rPr>
        <w:t xml:space="preserve"> en </w:t>
      </w:r>
      <w:r w:rsidR="0073118C" w:rsidRPr="00F17EF2">
        <w:rPr>
          <w:rFonts w:cstheme="minorHAnsi"/>
          <w:sz w:val="24"/>
          <w:szCs w:val="24"/>
        </w:rPr>
        <w:t>30%</w:t>
      </w:r>
      <w:r w:rsidRPr="00F17EF2">
        <w:rPr>
          <w:rFonts w:cstheme="minorHAnsi"/>
          <w:sz w:val="24"/>
          <w:szCs w:val="24"/>
        </w:rPr>
        <w:t>. En el mismo período el volumen de crédito educativo creció en un 890%, pasando de 491 mil dólares en el 2012, a un monto de 4,8 millones de dólares en el 2013. Esto se explica por la política del Gobierno Nacional de fomentar la capacitación y especialización del talento humano a través de becas y créditos educativos</w:t>
      </w:r>
      <w:r w:rsidR="0073118C">
        <w:rPr>
          <w:rFonts w:cstheme="minorHAnsi"/>
          <w:sz w:val="24"/>
          <w:szCs w:val="24"/>
        </w:rPr>
        <w:t>, que desde el año 2013, mediante una alianza público – privada se canalizan a través del Banco del Pacífico</w:t>
      </w:r>
      <w:r w:rsidRPr="00F17EF2">
        <w:rPr>
          <w:rFonts w:cstheme="minorHAnsi"/>
          <w:sz w:val="24"/>
          <w:szCs w:val="24"/>
        </w:rPr>
        <w:t xml:space="preserve">.  </w:t>
      </w:r>
    </w:p>
    <w:p w14:paraId="3BDEA63F" w14:textId="77777777" w:rsidR="000E06BE" w:rsidRPr="00CA1367" w:rsidRDefault="000E06BE" w:rsidP="00CA1367">
      <w:pPr>
        <w:spacing w:before="120" w:after="0" w:line="360" w:lineRule="auto"/>
        <w:jc w:val="both"/>
        <w:rPr>
          <w:rFonts w:cstheme="minorHAnsi"/>
          <w:b/>
          <w:sz w:val="24"/>
          <w:szCs w:val="24"/>
        </w:rPr>
      </w:pPr>
      <w:r w:rsidRPr="00CA1367">
        <w:rPr>
          <w:rFonts w:cstheme="minorHAnsi"/>
          <w:b/>
          <w:sz w:val="24"/>
          <w:szCs w:val="24"/>
        </w:rPr>
        <w:t xml:space="preserve">Cuadro </w:t>
      </w:r>
      <w:r w:rsidR="00CC4D20">
        <w:rPr>
          <w:rFonts w:cstheme="minorHAnsi"/>
          <w:b/>
          <w:sz w:val="24"/>
          <w:szCs w:val="24"/>
        </w:rPr>
        <w:fldChar w:fldCharType="begin"/>
      </w:r>
      <w:r w:rsidR="00CC4D20">
        <w:rPr>
          <w:rFonts w:cstheme="minorHAnsi"/>
          <w:b/>
          <w:sz w:val="24"/>
          <w:szCs w:val="24"/>
        </w:rPr>
        <w:instrText xml:space="preserve"> SEQ Cuadro \* ARABIC </w:instrText>
      </w:r>
      <w:r w:rsidR="00CC4D20">
        <w:rPr>
          <w:rFonts w:cstheme="minorHAnsi"/>
          <w:b/>
          <w:sz w:val="24"/>
          <w:szCs w:val="24"/>
        </w:rPr>
        <w:fldChar w:fldCharType="separate"/>
      </w:r>
      <w:r w:rsidR="008C5CBE">
        <w:rPr>
          <w:rFonts w:cstheme="minorHAnsi"/>
          <w:b/>
          <w:noProof/>
          <w:sz w:val="24"/>
          <w:szCs w:val="24"/>
        </w:rPr>
        <w:t>9</w:t>
      </w:r>
      <w:r w:rsidR="00CC4D20">
        <w:rPr>
          <w:rFonts w:cstheme="minorHAnsi"/>
          <w:b/>
          <w:sz w:val="24"/>
          <w:szCs w:val="24"/>
        </w:rPr>
        <w:fldChar w:fldCharType="end"/>
      </w:r>
      <w:r w:rsidRPr="00CA1367">
        <w:rPr>
          <w:rFonts w:cstheme="minorHAnsi"/>
          <w:b/>
          <w:sz w:val="24"/>
          <w:szCs w:val="24"/>
        </w:rPr>
        <w:t>: Tipo y monto de colocaciones de la Banca Pública, años 2012 – 2013</w:t>
      </w:r>
    </w:p>
    <w:p w14:paraId="679C9640" w14:textId="77777777" w:rsidR="000E06BE" w:rsidRPr="00F17EF2" w:rsidRDefault="003E3067" w:rsidP="00B2652C">
      <w:pPr>
        <w:spacing w:before="120" w:after="0" w:line="240" w:lineRule="auto"/>
        <w:jc w:val="center"/>
        <w:rPr>
          <w:rFonts w:cstheme="minorHAnsi"/>
          <w:sz w:val="24"/>
          <w:szCs w:val="24"/>
        </w:rPr>
      </w:pPr>
      <w:r w:rsidRPr="00F17EF2">
        <w:rPr>
          <w:rFonts w:cstheme="minorHAnsi"/>
          <w:noProof/>
          <w:sz w:val="24"/>
          <w:szCs w:val="24"/>
          <w:lang w:val="es-ES" w:eastAsia="es-ES"/>
        </w:rPr>
        <w:drawing>
          <wp:inline distT="0" distB="0" distL="0" distR="0" wp14:anchorId="57780D43" wp14:editId="33A1A306">
            <wp:extent cx="3452774" cy="2479720"/>
            <wp:effectExtent l="0" t="0" r="0" b="0"/>
            <wp:docPr id="228"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a:ext>
                      </a:extLst>
                    </a:blip>
                    <a:srcRect/>
                    <a:stretch>
                      <a:fillRect/>
                    </a:stretch>
                  </pic:blipFill>
                  <pic:spPr bwMode="auto">
                    <a:xfrm>
                      <a:off x="0" y="0"/>
                      <a:ext cx="3456625" cy="2482486"/>
                    </a:xfrm>
                    <a:prstGeom prst="rect">
                      <a:avLst/>
                    </a:prstGeom>
                    <a:noFill/>
                    <a:ln>
                      <a:noFill/>
                    </a:ln>
                  </pic:spPr>
                </pic:pic>
              </a:graphicData>
            </a:graphic>
          </wp:inline>
        </w:drawing>
      </w:r>
    </w:p>
    <w:p w14:paraId="7D3D0D82" w14:textId="77777777" w:rsidR="000E06BE" w:rsidRPr="00B2652C" w:rsidRDefault="000E06BE" w:rsidP="00B2652C">
      <w:pPr>
        <w:spacing w:after="0" w:line="240" w:lineRule="auto"/>
        <w:ind w:left="709" w:firstLine="709"/>
        <w:rPr>
          <w:rFonts w:cstheme="minorHAnsi"/>
          <w:sz w:val="16"/>
          <w:szCs w:val="16"/>
        </w:rPr>
      </w:pPr>
      <w:r w:rsidRPr="00B2652C">
        <w:rPr>
          <w:rFonts w:cstheme="minorHAnsi"/>
          <w:b/>
          <w:sz w:val="16"/>
          <w:szCs w:val="16"/>
        </w:rPr>
        <w:t>Fuente</w:t>
      </w:r>
      <w:r w:rsidRPr="00B2652C">
        <w:rPr>
          <w:rFonts w:cstheme="minorHAnsi"/>
          <w:sz w:val="16"/>
          <w:szCs w:val="16"/>
        </w:rPr>
        <w:t>: Superintendencia de Bancos, Estadísticas 2012 - 2013</w:t>
      </w:r>
    </w:p>
    <w:p w14:paraId="2A3C2286" w14:textId="77777777" w:rsidR="000E06BE" w:rsidRDefault="000E06BE" w:rsidP="00B2652C">
      <w:pPr>
        <w:spacing w:after="0" w:line="240" w:lineRule="auto"/>
        <w:ind w:left="709" w:firstLine="709"/>
        <w:rPr>
          <w:rFonts w:cstheme="minorHAnsi"/>
          <w:sz w:val="16"/>
          <w:szCs w:val="16"/>
        </w:rPr>
      </w:pPr>
      <w:r w:rsidRPr="00B2652C">
        <w:rPr>
          <w:rFonts w:cstheme="minorHAnsi"/>
          <w:b/>
          <w:sz w:val="16"/>
          <w:szCs w:val="16"/>
        </w:rPr>
        <w:t>Elaboración</w:t>
      </w:r>
      <w:r w:rsidRPr="00B2652C">
        <w:rPr>
          <w:rFonts w:cstheme="minorHAnsi"/>
          <w:sz w:val="16"/>
          <w:szCs w:val="16"/>
        </w:rPr>
        <w:t>: SENPLADES - Z6, 2014.</w:t>
      </w:r>
    </w:p>
    <w:p w14:paraId="6005308A" w14:textId="77777777" w:rsidR="00CA1367" w:rsidRPr="00B2652C" w:rsidRDefault="00CA1367" w:rsidP="00B2652C">
      <w:pPr>
        <w:spacing w:after="0" w:line="240" w:lineRule="auto"/>
        <w:ind w:left="709" w:firstLine="709"/>
        <w:rPr>
          <w:rFonts w:cstheme="minorHAnsi"/>
          <w:sz w:val="16"/>
          <w:szCs w:val="16"/>
        </w:rPr>
      </w:pPr>
    </w:p>
    <w:p w14:paraId="4224115F" w14:textId="77777777" w:rsidR="00624E80" w:rsidRPr="00F17EF2" w:rsidRDefault="000E06BE" w:rsidP="00F17EF2">
      <w:pPr>
        <w:pStyle w:val="NormalWeb"/>
        <w:widowControl w:val="0"/>
        <w:suppressAutoHyphens/>
        <w:spacing w:before="120" w:line="360" w:lineRule="auto"/>
        <w:jc w:val="both"/>
        <w:rPr>
          <w:rFonts w:asciiTheme="minorHAnsi" w:hAnsiTheme="minorHAnsi" w:cstheme="minorHAnsi"/>
          <w:bCs/>
        </w:rPr>
      </w:pPr>
      <w:r w:rsidRPr="00F17EF2">
        <w:rPr>
          <w:rFonts w:asciiTheme="minorHAnsi" w:hAnsiTheme="minorHAnsi" w:cstheme="minorHAnsi"/>
          <w:bCs/>
        </w:rPr>
        <w:t xml:space="preserve">Cabe destacar el rol protagónico del </w:t>
      </w:r>
      <w:r w:rsidR="00B61866" w:rsidRPr="00F17EF2">
        <w:rPr>
          <w:rFonts w:asciiTheme="minorHAnsi" w:hAnsiTheme="minorHAnsi" w:cstheme="minorHAnsi"/>
          <w:bCs/>
        </w:rPr>
        <w:t>BEDE</w:t>
      </w:r>
      <w:r w:rsidRPr="00F17EF2">
        <w:rPr>
          <w:rFonts w:asciiTheme="minorHAnsi" w:hAnsiTheme="minorHAnsi" w:cstheme="minorHAnsi"/>
          <w:bCs/>
        </w:rPr>
        <w:t xml:space="preserve"> como banca de desarrollo en la Zona 6, pues ha sido la entidad que financia programas y proyectos de inversión a través de préstamos a los GAD, sus empresas y otras entidades públicas. Los recursos colocados se destinan a programas y proyectos de agua potable, alcantarillado y saneamiento ambiental. </w:t>
      </w:r>
    </w:p>
    <w:p w14:paraId="7CBB5149" w14:textId="77777777" w:rsidR="00CA1367" w:rsidRDefault="000E06BE" w:rsidP="00F17EF2">
      <w:pPr>
        <w:pStyle w:val="Textodecuerpo2"/>
        <w:widowControl w:val="0"/>
        <w:suppressAutoHyphens/>
        <w:spacing w:before="120" w:after="0" w:line="360" w:lineRule="auto"/>
        <w:jc w:val="both"/>
        <w:rPr>
          <w:rFonts w:asciiTheme="minorHAnsi" w:eastAsiaTheme="minorEastAsia" w:hAnsiTheme="minorHAnsi" w:cstheme="minorHAnsi"/>
          <w:lang w:val="es-EC" w:eastAsia="es-EC"/>
        </w:rPr>
      </w:pPr>
      <w:r w:rsidRPr="00F17EF2">
        <w:rPr>
          <w:rFonts w:asciiTheme="minorHAnsi" w:eastAsiaTheme="minorEastAsia" w:hAnsiTheme="minorHAnsi" w:cstheme="minorHAnsi"/>
          <w:lang w:val="es-EC" w:eastAsia="es-EC"/>
        </w:rPr>
        <w:t xml:space="preserve">El sistema de economía popular y solidaria </w:t>
      </w:r>
      <w:r w:rsidR="00822435">
        <w:rPr>
          <w:rFonts w:asciiTheme="minorHAnsi" w:eastAsiaTheme="minorEastAsia" w:hAnsiTheme="minorHAnsi" w:cstheme="minorHAnsi"/>
          <w:lang w:val="es-EC" w:eastAsia="es-EC"/>
        </w:rPr>
        <w:t xml:space="preserve">del país </w:t>
      </w:r>
      <w:r w:rsidRPr="00F17EF2">
        <w:rPr>
          <w:rFonts w:asciiTheme="minorHAnsi" w:eastAsiaTheme="minorEastAsia" w:hAnsiTheme="minorHAnsi" w:cstheme="minorHAnsi"/>
          <w:lang w:val="es-EC" w:eastAsia="es-EC"/>
        </w:rPr>
        <w:t>cu</w:t>
      </w:r>
      <w:r w:rsidR="00822435">
        <w:rPr>
          <w:rFonts w:asciiTheme="minorHAnsi" w:eastAsiaTheme="minorEastAsia" w:hAnsiTheme="minorHAnsi" w:cstheme="minorHAnsi"/>
          <w:lang w:val="es-EC" w:eastAsia="es-EC"/>
        </w:rPr>
        <w:t>enta con 19.239 entidades</w:t>
      </w:r>
      <w:r w:rsidRPr="00F17EF2">
        <w:rPr>
          <w:rFonts w:asciiTheme="minorHAnsi" w:eastAsiaTheme="minorEastAsia" w:hAnsiTheme="minorHAnsi" w:cstheme="minorHAnsi"/>
          <w:lang w:val="es-EC" w:eastAsia="es-EC"/>
        </w:rPr>
        <w:t xml:space="preserve"> de las cuales 1</w:t>
      </w:r>
      <w:r w:rsidR="00A77E11" w:rsidRPr="00F17EF2">
        <w:rPr>
          <w:rFonts w:asciiTheme="minorHAnsi" w:eastAsiaTheme="minorEastAsia" w:hAnsiTheme="minorHAnsi" w:cstheme="minorHAnsi"/>
          <w:lang w:val="es-EC" w:eastAsia="es-EC"/>
        </w:rPr>
        <w:t>.</w:t>
      </w:r>
      <w:r w:rsidRPr="00F17EF2">
        <w:rPr>
          <w:rFonts w:asciiTheme="minorHAnsi" w:eastAsiaTheme="minorEastAsia" w:hAnsiTheme="minorHAnsi" w:cstheme="minorHAnsi"/>
          <w:lang w:val="es-EC" w:eastAsia="es-EC"/>
        </w:rPr>
        <w:t>239 son cooperativas de ahorro y crédito, 3</w:t>
      </w:r>
      <w:r w:rsidR="00A77E11" w:rsidRPr="00F17EF2">
        <w:rPr>
          <w:rFonts w:asciiTheme="minorHAnsi" w:eastAsiaTheme="minorEastAsia" w:hAnsiTheme="minorHAnsi" w:cstheme="minorHAnsi"/>
          <w:lang w:val="es-EC" w:eastAsia="es-EC"/>
        </w:rPr>
        <w:t>.</w:t>
      </w:r>
      <w:r w:rsidRPr="00F17EF2">
        <w:rPr>
          <w:rFonts w:asciiTheme="minorHAnsi" w:eastAsiaTheme="minorEastAsia" w:hAnsiTheme="minorHAnsi" w:cstheme="minorHAnsi"/>
          <w:lang w:val="es-EC" w:eastAsia="es-EC"/>
        </w:rPr>
        <w:t>000 cajas de ahorro y crédito y 15</w:t>
      </w:r>
      <w:r w:rsidR="00A77E11" w:rsidRPr="00F17EF2">
        <w:rPr>
          <w:rFonts w:asciiTheme="minorHAnsi" w:eastAsiaTheme="minorEastAsia" w:hAnsiTheme="minorHAnsi" w:cstheme="minorHAnsi"/>
          <w:lang w:val="es-EC" w:eastAsia="es-EC"/>
        </w:rPr>
        <w:t>.</w:t>
      </w:r>
      <w:r w:rsidRPr="00F17EF2">
        <w:rPr>
          <w:rFonts w:asciiTheme="minorHAnsi" w:eastAsiaTheme="minorEastAsia" w:hAnsiTheme="minorHAnsi" w:cstheme="minorHAnsi"/>
          <w:lang w:val="es-EC" w:eastAsia="es-EC"/>
        </w:rPr>
        <w:t>000 bancos comunales</w:t>
      </w:r>
      <w:r w:rsidR="00CA1367">
        <w:rPr>
          <w:rFonts w:asciiTheme="minorHAnsi" w:eastAsiaTheme="minorEastAsia" w:hAnsiTheme="minorHAnsi" w:cstheme="minorHAnsi"/>
          <w:lang w:val="es-EC" w:eastAsia="es-EC"/>
        </w:rPr>
        <w:t>. (SENPLADES)</w:t>
      </w:r>
    </w:p>
    <w:p w14:paraId="392A4D50" w14:textId="77777777" w:rsidR="000E06BE" w:rsidRPr="00F17EF2" w:rsidRDefault="00822435" w:rsidP="00F17EF2">
      <w:pPr>
        <w:pStyle w:val="Textodecuerpo2"/>
        <w:widowControl w:val="0"/>
        <w:suppressAutoHyphens/>
        <w:spacing w:before="120" w:after="0" w:line="360" w:lineRule="auto"/>
        <w:jc w:val="both"/>
        <w:rPr>
          <w:rFonts w:asciiTheme="minorHAnsi" w:eastAsiaTheme="minorEastAsia" w:hAnsiTheme="minorHAnsi" w:cstheme="minorHAnsi"/>
          <w:lang w:val="es-EC" w:eastAsia="es-EC"/>
        </w:rPr>
      </w:pPr>
      <w:r>
        <w:rPr>
          <w:rFonts w:asciiTheme="minorHAnsi" w:eastAsiaTheme="minorEastAsia" w:hAnsiTheme="minorHAnsi" w:cstheme="minorHAnsi"/>
          <w:lang w:val="es-EC" w:eastAsia="es-EC"/>
        </w:rPr>
        <w:t>Este sistema es</w:t>
      </w:r>
      <w:r w:rsidR="000E06BE" w:rsidRPr="00F17EF2">
        <w:rPr>
          <w:rFonts w:asciiTheme="minorHAnsi" w:eastAsiaTheme="minorEastAsia" w:hAnsiTheme="minorHAnsi" w:cstheme="minorHAnsi"/>
          <w:lang w:val="es-EC" w:eastAsia="es-EC"/>
        </w:rPr>
        <w:t xml:space="preserve"> el principal oferente de créditos en la Zona 6, sobre todo para los artesanos, micro y pequeños emprendedores que </w:t>
      </w:r>
      <w:r w:rsidR="00A77E11" w:rsidRPr="00F17EF2">
        <w:rPr>
          <w:rFonts w:asciiTheme="minorHAnsi" w:eastAsiaTheme="minorEastAsia" w:hAnsiTheme="minorHAnsi" w:cstheme="minorHAnsi"/>
          <w:lang w:val="es-EC" w:eastAsia="es-EC"/>
        </w:rPr>
        <w:t>tiene</w:t>
      </w:r>
      <w:r w:rsidR="000E06BE" w:rsidRPr="00F17EF2">
        <w:rPr>
          <w:rFonts w:asciiTheme="minorHAnsi" w:eastAsiaTheme="minorEastAsia" w:hAnsiTheme="minorHAnsi" w:cstheme="minorHAnsi"/>
          <w:lang w:val="es-EC" w:eastAsia="es-EC"/>
        </w:rPr>
        <w:t>n n</w:t>
      </w:r>
      <w:r w:rsidR="00D05CF8" w:rsidRPr="00F17EF2">
        <w:rPr>
          <w:rFonts w:asciiTheme="minorHAnsi" w:eastAsiaTheme="minorEastAsia" w:hAnsiTheme="minorHAnsi" w:cstheme="minorHAnsi"/>
          <w:lang w:val="es-EC" w:eastAsia="es-EC"/>
        </w:rPr>
        <w:t xml:space="preserve">egocios que generan </w:t>
      </w:r>
      <w:r w:rsidR="00D05CF8" w:rsidRPr="00F17EF2">
        <w:rPr>
          <w:rFonts w:asciiTheme="minorHAnsi" w:eastAsiaTheme="minorEastAsia" w:hAnsiTheme="minorHAnsi" w:cstheme="minorHAnsi"/>
          <w:lang w:val="es-EC" w:eastAsia="es-EC"/>
        </w:rPr>
        <w:lastRenderedPageBreak/>
        <w:t>autoempleo</w:t>
      </w:r>
      <w:r>
        <w:rPr>
          <w:rFonts w:asciiTheme="minorHAnsi" w:eastAsiaTheme="minorEastAsia" w:hAnsiTheme="minorHAnsi" w:cstheme="minorHAnsi"/>
          <w:lang w:val="es-EC" w:eastAsia="es-EC"/>
        </w:rPr>
        <w:t>,</w:t>
      </w:r>
      <w:r w:rsidR="00D05CF8" w:rsidRPr="00F17EF2">
        <w:rPr>
          <w:rFonts w:asciiTheme="minorHAnsi" w:eastAsiaTheme="minorEastAsia" w:hAnsiTheme="minorHAnsi" w:cstheme="minorHAnsi"/>
          <w:lang w:val="es-EC" w:eastAsia="es-EC"/>
        </w:rPr>
        <w:t xml:space="preserve"> </w:t>
      </w:r>
      <w:r w:rsidR="00A77E11" w:rsidRPr="00F17EF2">
        <w:rPr>
          <w:rFonts w:asciiTheme="minorHAnsi" w:eastAsiaTheme="minorEastAsia" w:hAnsiTheme="minorHAnsi" w:cstheme="minorHAnsi"/>
          <w:lang w:val="es-EC" w:eastAsia="es-EC"/>
        </w:rPr>
        <w:t>ocupan entre 1 a 15 trabajadores; tienen equipos artesanales o poca</w:t>
      </w:r>
      <w:r w:rsidR="000E06BE" w:rsidRPr="00F17EF2">
        <w:rPr>
          <w:rFonts w:asciiTheme="minorHAnsi" w:eastAsiaTheme="minorEastAsia" w:hAnsiTheme="minorHAnsi" w:cstheme="minorHAnsi"/>
          <w:lang w:val="es-EC" w:eastAsia="es-EC"/>
        </w:rPr>
        <w:t xml:space="preserve"> automatiza</w:t>
      </w:r>
      <w:r w:rsidR="00A77E11" w:rsidRPr="00F17EF2">
        <w:rPr>
          <w:rFonts w:asciiTheme="minorHAnsi" w:eastAsiaTheme="minorEastAsia" w:hAnsiTheme="minorHAnsi" w:cstheme="minorHAnsi"/>
          <w:lang w:val="es-EC" w:eastAsia="es-EC"/>
        </w:rPr>
        <w:t>ción; y, baja</w:t>
      </w:r>
      <w:r w:rsidR="000E06BE" w:rsidRPr="00F17EF2">
        <w:rPr>
          <w:rFonts w:asciiTheme="minorHAnsi" w:eastAsiaTheme="minorEastAsia" w:hAnsiTheme="minorHAnsi" w:cstheme="minorHAnsi"/>
          <w:lang w:val="es-EC" w:eastAsia="es-EC"/>
        </w:rPr>
        <w:t xml:space="preserve"> capacidad empresarial. En este sentido, este sector financiero constituye un importante dinamizador de la economía </w:t>
      </w:r>
      <w:r w:rsidR="00A77E11" w:rsidRPr="00F17EF2">
        <w:rPr>
          <w:rFonts w:asciiTheme="minorHAnsi" w:eastAsiaTheme="minorEastAsia" w:hAnsiTheme="minorHAnsi" w:cstheme="minorHAnsi"/>
          <w:lang w:val="es-EC" w:eastAsia="es-EC"/>
        </w:rPr>
        <w:t>para la colocación de</w:t>
      </w:r>
      <w:r w:rsidR="000E06BE" w:rsidRPr="00F17EF2">
        <w:rPr>
          <w:rFonts w:asciiTheme="minorHAnsi" w:eastAsiaTheme="minorEastAsia" w:hAnsiTheme="minorHAnsi" w:cstheme="minorHAnsi"/>
          <w:lang w:val="es-EC" w:eastAsia="es-EC"/>
        </w:rPr>
        <w:t xml:space="preserve"> crédito. </w:t>
      </w:r>
      <w:r w:rsidR="00A77E11" w:rsidRPr="00F17EF2">
        <w:rPr>
          <w:rFonts w:asciiTheme="minorHAnsi" w:eastAsiaTheme="minorEastAsia" w:hAnsiTheme="minorHAnsi" w:cstheme="minorHAnsi"/>
          <w:lang w:val="es-EC" w:eastAsia="es-EC"/>
        </w:rPr>
        <w:t>D</w:t>
      </w:r>
      <w:r w:rsidR="000E06BE" w:rsidRPr="00F17EF2">
        <w:rPr>
          <w:rFonts w:asciiTheme="minorHAnsi" w:eastAsiaTheme="minorEastAsia" w:hAnsiTheme="minorHAnsi" w:cstheme="minorHAnsi"/>
          <w:lang w:val="es-EC" w:eastAsia="es-EC"/>
        </w:rPr>
        <w:t>el total de captaciones (962 millones)</w:t>
      </w:r>
      <w:r w:rsidR="00A77E11" w:rsidRPr="00F17EF2">
        <w:rPr>
          <w:rFonts w:asciiTheme="minorHAnsi" w:eastAsiaTheme="minorEastAsia" w:hAnsiTheme="minorHAnsi" w:cstheme="minorHAnsi"/>
          <w:lang w:val="es-EC" w:eastAsia="es-EC"/>
        </w:rPr>
        <w:t xml:space="preserve"> en este sector, el 78% </w:t>
      </w:r>
      <w:r w:rsidR="000E06BE" w:rsidRPr="00F17EF2">
        <w:rPr>
          <w:rFonts w:asciiTheme="minorHAnsi" w:eastAsiaTheme="minorEastAsia" w:hAnsiTheme="minorHAnsi" w:cstheme="minorHAnsi"/>
          <w:lang w:val="es-EC" w:eastAsia="es-EC"/>
        </w:rPr>
        <w:t xml:space="preserve">se colocan como créditos para </w:t>
      </w:r>
      <w:r w:rsidR="00EA632C" w:rsidRPr="00F17EF2">
        <w:rPr>
          <w:rFonts w:asciiTheme="minorHAnsi" w:eastAsiaTheme="minorEastAsia" w:hAnsiTheme="minorHAnsi" w:cstheme="minorHAnsi"/>
          <w:lang w:val="es-EC" w:eastAsia="es-EC"/>
        </w:rPr>
        <w:t>pequeños negocios, consumo o par</w:t>
      </w:r>
      <w:r w:rsidR="000E06BE" w:rsidRPr="00F17EF2">
        <w:rPr>
          <w:rFonts w:asciiTheme="minorHAnsi" w:eastAsiaTheme="minorEastAsia" w:hAnsiTheme="minorHAnsi" w:cstheme="minorHAnsi"/>
          <w:lang w:val="es-EC" w:eastAsia="es-EC"/>
        </w:rPr>
        <w:t xml:space="preserve">a vivienda. </w:t>
      </w:r>
    </w:p>
    <w:p w14:paraId="26E4D034" w14:textId="77777777" w:rsidR="000E06BE" w:rsidRPr="00F17EF2" w:rsidRDefault="000E06BE" w:rsidP="00B2652C">
      <w:pPr>
        <w:pStyle w:val="Epgrafe"/>
        <w:keepNext/>
        <w:spacing w:before="0" w:after="0"/>
        <w:rPr>
          <w:rFonts w:asciiTheme="minorHAnsi" w:hAnsiTheme="minorHAnsi" w:cstheme="minorHAnsi"/>
          <w:sz w:val="24"/>
          <w:szCs w:val="24"/>
        </w:rPr>
      </w:pPr>
      <w:r w:rsidRPr="00F17EF2">
        <w:rPr>
          <w:rFonts w:asciiTheme="minorHAnsi" w:hAnsiTheme="minorHAnsi" w:cstheme="minorHAnsi"/>
          <w:sz w:val="24"/>
          <w:szCs w:val="24"/>
        </w:rPr>
        <w:t xml:space="preserve">Cuadro </w:t>
      </w:r>
      <w:r w:rsidR="00CC4D20">
        <w:rPr>
          <w:rFonts w:asciiTheme="minorHAnsi" w:hAnsiTheme="minorHAnsi" w:cstheme="minorHAnsi"/>
          <w:sz w:val="24"/>
          <w:szCs w:val="24"/>
        </w:rPr>
        <w:fldChar w:fldCharType="begin"/>
      </w:r>
      <w:r w:rsidR="00CC4D20">
        <w:rPr>
          <w:rFonts w:asciiTheme="minorHAnsi" w:hAnsiTheme="minorHAnsi" w:cstheme="minorHAnsi"/>
          <w:sz w:val="24"/>
          <w:szCs w:val="24"/>
        </w:rPr>
        <w:instrText xml:space="preserve"> SEQ Cuadro \* ARABIC </w:instrText>
      </w:r>
      <w:r w:rsidR="00CC4D20">
        <w:rPr>
          <w:rFonts w:asciiTheme="minorHAnsi" w:hAnsiTheme="minorHAnsi" w:cstheme="minorHAnsi"/>
          <w:sz w:val="24"/>
          <w:szCs w:val="24"/>
        </w:rPr>
        <w:fldChar w:fldCharType="separate"/>
      </w:r>
      <w:r w:rsidR="008C5CBE">
        <w:rPr>
          <w:rFonts w:asciiTheme="minorHAnsi" w:hAnsiTheme="minorHAnsi" w:cstheme="minorHAnsi"/>
          <w:noProof/>
          <w:sz w:val="24"/>
          <w:szCs w:val="24"/>
        </w:rPr>
        <w:t>10</w:t>
      </w:r>
      <w:r w:rsidR="00CC4D20">
        <w:rPr>
          <w:rFonts w:asciiTheme="minorHAnsi" w:hAnsiTheme="minorHAnsi" w:cstheme="minorHAnsi"/>
          <w:sz w:val="24"/>
          <w:szCs w:val="24"/>
        </w:rPr>
        <w:fldChar w:fldCharType="end"/>
      </w:r>
      <w:r w:rsidRPr="00F17EF2">
        <w:rPr>
          <w:rFonts w:asciiTheme="minorHAnsi" w:hAnsiTheme="minorHAnsi" w:cstheme="minorHAnsi"/>
          <w:sz w:val="24"/>
          <w:szCs w:val="24"/>
        </w:rPr>
        <w:t>: Captaciones y colocaciones de cooperativas de ahorro y crédito por año y según provincia (En dólares)</w:t>
      </w:r>
    </w:p>
    <w:p w14:paraId="33142213" w14:textId="77777777" w:rsidR="000E06BE" w:rsidRPr="00822435" w:rsidRDefault="003E3067" w:rsidP="00B2652C">
      <w:pPr>
        <w:spacing w:after="0" w:line="240" w:lineRule="auto"/>
        <w:rPr>
          <w:rFonts w:cstheme="minorHAnsi"/>
          <w:sz w:val="16"/>
          <w:szCs w:val="16"/>
        </w:rPr>
      </w:pPr>
      <w:r w:rsidRPr="00F17EF2">
        <w:rPr>
          <w:rFonts w:cstheme="minorHAnsi"/>
          <w:b/>
          <w:noProof/>
          <w:sz w:val="24"/>
          <w:szCs w:val="24"/>
          <w:lang w:val="es-ES" w:eastAsia="es-ES"/>
        </w:rPr>
        <w:drawing>
          <wp:inline distT="0" distB="0" distL="0" distR="0" wp14:anchorId="5AF7F54B" wp14:editId="758A2F76">
            <wp:extent cx="5543550" cy="1097280"/>
            <wp:effectExtent l="0" t="0" r="0" b="7620"/>
            <wp:docPr id="227"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extLst>
                        <a:ext uri="{28A0092B-C50C-407E-A947-70E740481C1C}">
                          <a14:useLocalDpi xmlns:a14="http://schemas.microsoft.com/office/drawing/2010/main"/>
                        </a:ext>
                      </a:extLst>
                    </a:blip>
                    <a:srcRect/>
                    <a:stretch>
                      <a:fillRect/>
                    </a:stretch>
                  </pic:blipFill>
                  <pic:spPr bwMode="auto">
                    <a:xfrm>
                      <a:off x="0" y="0"/>
                      <a:ext cx="5594460" cy="1107357"/>
                    </a:xfrm>
                    <a:prstGeom prst="rect">
                      <a:avLst/>
                    </a:prstGeom>
                    <a:noFill/>
                    <a:ln>
                      <a:noFill/>
                    </a:ln>
                  </pic:spPr>
                </pic:pic>
              </a:graphicData>
            </a:graphic>
          </wp:inline>
        </w:drawing>
      </w:r>
      <w:r w:rsidR="000E06BE" w:rsidRPr="00822435">
        <w:rPr>
          <w:rFonts w:cstheme="minorHAnsi"/>
          <w:sz w:val="16"/>
          <w:szCs w:val="16"/>
        </w:rPr>
        <w:t>Nota: La información de la SEPS corresponde a las cooperativas del Segmento 4 y está sujeta a cambios.</w:t>
      </w:r>
      <w:r w:rsidR="000E06BE" w:rsidRPr="00822435">
        <w:rPr>
          <w:rFonts w:cstheme="minorHAnsi"/>
          <w:sz w:val="16"/>
          <w:szCs w:val="16"/>
        </w:rPr>
        <w:tab/>
      </w:r>
    </w:p>
    <w:p w14:paraId="266BFBCF" w14:textId="77777777" w:rsidR="000E06BE" w:rsidRPr="00822435" w:rsidRDefault="000E06BE" w:rsidP="00B2652C">
      <w:pPr>
        <w:spacing w:after="0" w:line="240" w:lineRule="auto"/>
        <w:rPr>
          <w:rFonts w:cstheme="minorHAnsi"/>
          <w:sz w:val="16"/>
          <w:szCs w:val="16"/>
        </w:rPr>
      </w:pPr>
      <w:r w:rsidRPr="00822435">
        <w:rPr>
          <w:rFonts w:cstheme="minorHAnsi"/>
          <w:sz w:val="16"/>
          <w:szCs w:val="16"/>
        </w:rPr>
        <w:t>Fuente: Superintendencia de Economía Popular y Solidaria</w:t>
      </w:r>
      <w:r w:rsidRPr="00822435">
        <w:rPr>
          <w:rFonts w:cstheme="minorHAnsi"/>
          <w:sz w:val="16"/>
          <w:szCs w:val="16"/>
        </w:rPr>
        <w:tab/>
      </w:r>
      <w:r w:rsidRPr="00822435">
        <w:rPr>
          <w:rFonts w:cstheme="minorHAnsi"/>
          <w:sz w:val="16"/>
          <w:szCs w:val="16"/>
        </w:rPr>
        <w:tab/>
      </w:r>
      <w:r w:rsidRPr="00822435">
        <w:rPr>
          <w:rFonts w:cstheme="minorHAnsi"/>
          <w:sz w:val="16"/>
          <w:szCs w:val="16"/>
        </w:rPr>
        <w:tab/>
      </w:r>
      <w:r w:rsidRPr="00822435">
        <w:rPr>
          <w:rFonts w:cstheme="minorHAnsi"/>
          <w:sz w:val="16"/>
          <w:szCs w:val="16"/>
        </w:rPr>
        <w:tab/>
      </w:r>
    </w:p>
    <w:p w14:paraId="17A803ED" w14:textId="77777777" w:rsidR="000E06BE" w:rsidRDefault="000E06BE" w:rsidP="00B2652C">
      <w:pPr>
        <w:spacing w:after="0" w:line="240" w:lineRule="auto"/>
        <w:rPr>
          <w:rFonts w:cstheme="minorHAnsi"/>
          <w:sz w:val="16"/>
          <w:szCs w:val="16"/>
        </w:rPr>
      </w:pPr>
      <w:r w:rsidRPr="00822435">
        <w:rPr>
          <w:rFonts w:cstheme="minorHAnsi"/>
          <w:sz w:val="16"/>
          <w:szCs w:val="16"/>
        </w:rPr>
        <w:t>Elaboración: SENPLADES - Z6,</w:t>
      </w:r>
      <w:r w:rsidRPr="00B2652C">
        <w:rPr>
          <w:rFonts w:cstheme="minorHAnsi"/>
          <w:sz w:val="16"/>
          <w:szCs w:val="16"/>
        </w:rPr>
        <w:t xml:space="preserve"> 2014</w:t>
      </w:r>
    </w:p>
    <w:p w14:paraId="23AB58C4" w14:textId="77777777" w:rsidR="00B2652C" w:rsidRPr="00B2652C" w:rsidRDefault="00B2652C" w:rsidP="00B2652C">
      <w:pPr>
        <w:spacing w:after="0" w:line="240" w:lineRule="auto"/>
        <w:rPr>
          <w:rFonts w:cstheme="minorHAnsi"/>
          <w:sz w:val="16"/>
          <w:szCs w:val="16"/>
        </w:rPr>
      </w:pPr>
    </w:p>
    <w:p w14:paraId="7F791D7B" w14:textId="77777777" w:rsidR="000E06BE" w:rsidRPr="00F17EF2" w:rsidRDefault="000E06BE" w:rsidP="00F17EF2">
      <w:pPr>
        <w:spacing w:before="120" w:after="0" w:line="360" w:lineRule="auto"/>
        <w:jc w:val="both"/>
        <w:rPr>
          <w:rFonts w:eastAsia="Times New Roman" w:cstheme="minorHAnsi"/>
          <w:color w:val="000000"/>
          <w:sz w:val="24"/>
          <w:szCs w:val="24"/>
        </w:rPr>
      </w:pPr>
      <w:r w:rsidRPr="00F17EF2">
        <w:rPr>
          <w:rFonts w:cstheme="minorHAnsi"/>
          <w:sz w:val="24"/>
          <w:szCs w:val="24"/>
        </w:rPr>
        <w:t>Los ingresos permanentes del Estado provienen de la recaudación tributaria y financian los gastos permanentes o para el funcionamiento del Estado, por este motivo son parte importante de la política económica fis</w:t>
      </w:r>
      <w:r w:rsidR="00822435">
        <w:rPr>
          <w:rFonts w:cstheme="minorHAnsi"/>
          <w:sz w:val="24"/>
          <w:szCs w:val="24"/>
        </w:rPr>
        <w:t>cal. La Zona 6, en los últimos</w:t>
      </w:r>
      <w:r w:rsidRPr="00F17EF2">
        <w:rPr>
          <w:rFonts w:cstheme="minorHAnsi"/>
          <w:sz w:val="24"/>
          <w:szCs w:val="24"/>
        </w:rPr>
        <w:t xml:space="preserve"> años muestra una variación </w:t>
      </w:r>
      <w:r w:rsidR="00472D9E">
        <w:rPr>
          <w:rFonts w:cstheme="minorHAnsi"/>
          <w:sz w:val="24"/>
          <w:szCs w:val="24"/>
        </w:rPr>
        <w:t xml:space="preserve">en el crecimiento del monto de </w:t>
      </w:r>
      <w:r w:rsidRPr="00F17EF2">
        <w:rPr>
          <w:rFonts w:cstheme="minorHAnsi"/>
          <w:sz w:val="24"/>
          <w:szCs w:val="24"/>
        </w:rPr>
        <w:t>recaudación</w:t>
      </w:r>
      <w:r w:rsidR="00E36237">
        <w:rPr>
          <w:rFonts w:cstheme="minorHAnsi"/>
          <w:sz w:val="24"/>
          <w:szCs w:val="24"/>
        </w:rPr>
        <w:t>, como se observa en el cuadro 11.</w:t>
      </w:r>
    </w:p>
    <w:p w14:paraId="646D066C" w14:textId="77777777" w:rsidR="000E06BE" w:rsidRPr="00472D9E" w:rsidRDefault="000E06BE" w:rsidP="00B2652C">
      <w:pPr>
        <w:pStyle w:val="Epgrafe"/>
        <w:keepNext/>
        <w:spacing w:after="0"/>
        <w:rPr>
          <w:rFonts w:asciiTheme="minorHAnsi" w:hAnsiTheme="minorHAnsi" w:cstheme="minorHAnsi"/>
          <w:sz w:val="24"/>
          <w:szCs w:val="24"/>
        </w:rPr>
      </w:pPr>
      <w:r w:rsidRPr="00472D9E">
        <w:rPr>
          <w:rFonts w:asciiTheme="minorHAnsi" w:hAnsiTheme="minorHAnsi" w:cstheme="minorHAnsi"/>
          <w:sz w:val="24"/>
          <w:szCs w:val="24"/>
        </w:rPr>
        <w:t xml:space="preserve">Cuadro </w:t>
      </w:r>
      <w:r w:rsidR="00CC4D20" w:rsidRPr="00472D9E">
        <w:rPr>
          <w:rFonts w:asciiTheme="minorHAnsi" w:hAnsiTheme="minorHAnsi" w:cstheme="minorHAnsi"/>
          <w:sz w:val="24"/>
          <w:szCs w:val="24"/>
        </w:rPr>
        <w:fldChar w:fldCharType="begin"/>
      </w:r>
      <w:r w:rsidR="00CC4D20" w:rsidRPr="00472D9E">
        <w:rPr>
          <w:rFonts w:asciiTheme="minorHAnsi" w:hAnsiTheme="minorHAnsi" w:cstheme="minorHAnsi"/>
          <w:sz w:val="24"/>
          <w:szCs w:val="24"/>
        </w:rPr>
        <w:instrText xml:space="preserve"> SEQ Cuadro \* ARABIC </w:instrText>
      </w:r>
      <w:r w:rsidR="00CC4D20" w:rsidRPr="00472D9E">
        <w:rPr>
          <w:rFonts w:asciiTheme="minorHAnsi" w:hAnsiTheme="minorHAnsi" w:cstheme="minorHAnsi"/>
          <w:sz w:val="24"/>
          <w:szCs w:val="24"/>
        </w:rPr>
        <w:fldChar w:fldCharType="separate"/>
      </w:r>
      <w:r w:rsidR="008C5CBE">
        <w:rPr>
          <w:rFonts w:asciiTheme="minorHAnsi" w:hAnsiTheme="minorHAnsi" w:cstheme="minorHAnsi"/>
          <w:noProof/>
          <w:sz w:val="24"/>
          <w:szCs w:val="24"/>
        </w:rPr>
        <w:t>11</w:t>
      </w:r>
      <w:r w:rsidR="00CC4D20" w:rsidRPr="00472D9E">
        <w:rPr>
          <w:rFonts w:asciiTheme="minorHAnsi" w:hAnsiTheme="minorHAnsi" w:cstheme="minorHAnsi"/>
          <w:sz w:val="24"/>
          <w:szCs w:val="24"/>
        </w:rPr>
        <w:fldChar w:fldCharType="end"/>
      </w:r>
      <w:r w:rsidRPr="00472D9E">
        <w:rPr>
          <w:rFonts w:asciiTheme="minorHAnsi" w:hAnsiTheme="minorHAnsi" w:cstheme="minorHAnsi"/>
          <w:sz w:val="24"/>
          <w:szCs w:val="24"/>
        </w:rPr>
        <w:t>: Recaudación tributaria efectiva (USD)</w:t>
      </w:r>
    </w:p>
    <w:p w14:paraId="459C381F" w14:textId="77777777" w:rsidR="00472D9E" w:rsidRPr="00472D9E" w:rsidRDefault="00472D9E" w:rsidP="00B2652C">
      <w:pPr>
        <w:spacing w:after="0" w:line="240" w:lineRule="auto"/>
        <w:rPr>
          <w:rFonts w:cstheme="minorHAnsi"/>
          <w:b/>
          <w:sz w:val="16"/>
          <w:szCs w:val="16"/>
        </w:rPr>
      </w:pPr>
    </w:p>
    <w:p w14:paraId="1521E3C4" w14:textId="77777777" w:rsidR="003D14F1" w:rsidRPr="00472D9E" w:rsidRDefault="00472D9E" w:rsidP="00B2652C">
      <w:pPr>
        <w:spacing w:after="0" w:line="240" w:lineRule="auto"/>
        <w:rPr>
          <w:rFonts w:cstheme="minorHAnsi"/>
          <w:sz w:val="16"/>
          <w:szCs w:val="16"/>
        </w:rPr>
      </w:pPr>
      <w:r w:rsidRPr="00472D9E">
        <w:rPr>
          <w:rFonts w:cstheme="minorHAnsi"/>
          <w:b/>
          <w:sz w:val="16"/>
          <w:szCs w:val="16"/>
        </w:rPr>
        <w:object w:dxaOrig="11654" w:dyaOrig="1763" w14:anchorId="514BAD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4pt;height:73pt" o:ole="">
            <v:imagedata r:id="rId30" o:title=""/>
          </v:shape>
          <o:OLEObject Type="Embed" ProgID="Excel.Sheet.12" ShapeID="_x0000_i1025" DrawAspect="Content" ObjectID="_1361287769" r:id="rId31"/>
        </w:object>
      </w:r>
      <w:r w:rsidR="003D14F1" w:rsidRPr="00472D9E">
        <w:rPr>
          <w:rFonts w:cstheme="minorHAnsi"/>
          <w:sz w:val="16"/>
          <w:szCs w:val="16"/>
        </w:rPr>
        <w:t xml:space="preserve">Nota: </w:t>
      </w:r>
      <w:r w:rsidRPr="00472D9E">
        <w:rPr>
          <w:rFonts w:cstheme="minorHAnsi"/>
          <w:sz w:val="16"/>
          <w:szCs w:val="16"/>
        </w:rPr>
        <w:t xml:space="preserve">*No contiene recaudación por concepto de IVA e ICE Importaciones porque esta información a la fecha no ha sido replicada por SENAE, tampoco otros valores que ingresan </w:t>
      </w:r>
      <w:r w:rsidR="00357E47" w:rsidRPr="00472D9E">
        <w:rPr>
          <w:rFonts w:cstheme="minorHAnsi"/>
          <w:sz w:val="16"/>
          <w:szCs w:val="16"/>
        </w:rPr>
        <w:t>directamente</w:t>
      </w:r>
      <w:r w:rsidRPr="00472D9E">
        <w:rPr>
          <w:rFonts w:cstheme="minorHAnsi"/>
          <w:sz w:val="16"/>
          <w:szCs w:val="16"/>
        </w:rPr>
        <w:t xml:space="preserve"> a la CCU</w:t>
      </w:r>
      <w:r w:rsidR="00357E47" w:rsidRPr="00472D9E">
        <w:rPr>
          <w:rFonts w:cstheme="minorHAnsi"/>
          <w:sz w:val="16"/>
          <w:szCs w:val="16"/>
        </w:rPr>
        <w:t>.</w:t>
      </w:r>
    </w:p>
    <w:p w14:paraId="502B9C43" w14:textId="77777777" w:rsidR="003D14F1" w:rsidRPr="00472D9E" w:rsidRDefault="003D14F1" w:rsidP="00B2652C">
      <w:pPr>
        <w:spacing w:after="0" w:line="240" w:lineRule="auto"/>
        <w:rPr>
          <w:rFonts w:cstheme="minorHAnsi"/>
          <w:sz w:val="16"/>
          <w:szCs w:val="16"/>
        </w:rPr>
      </w:pPr>
      <w:r w:rsidRPr="00472D9E">
        <w:rPr>
          <w:rFonts w:cstheme="minorHAnsi"/>
          <w:sz w:val="16"/>
          <w:szCs w:val="16"/>
        </w:rPr>
        <w:t>Fuente: Servicio de Rentas Internas - Regional Austro</w:t>
      </w:r>
    </w:p>
    <w:p w14:paraId="341689D0" w14:textId="77777777" w:rsidR="003D14F1" w:rsidRPr="00472D9E" w:rsidRDefault="003D14F1" w:rsidP="00B2652C">
      <w:pPr>
        <w:spacing w:after="0" w:line="240" w:lineRule="auto"/>
        <w:rPr>
          <w:rFonts w:cstheme="minorHAnsi"/>
          <w:sz w:val="16"/>
          <w:szCs w:val="16"/>
        </w:rPr>
      </w:pPr>
      <w:r w:rsidRPr="00472D9E">
        <w:rPr>
          <w:rFonts w:cstheme="minorHAnsi"/>
          <w:sz w:val="16"/>
          <w:szCs w:val="16"/>
        </w:rPr>
        <w:t>Elaboración: SENPLADES - Z6, 2014</w:t>
      </w:r>
    </w:p>
    <w:p w14:paraId="5FB1B160" w14:textId="77777777" w:rsidR="007B5794" w:rsidRDefault="007B5794" w:rsidP="00B2652C">
      <w:pPr>
        <w:spacing w:after="0" w:line="240" w:lineRule="auto"/>
        <w:rPr>
          <w:rFonts w:cstheme="minorHAnsi"/>
          <w:b/>
          <w:sz w:val="16"/>
          <w:szCs w:val="16"/>
        </w:rPr>
      </w:pPr>
    </w:p>
    <w:p w14:paraId="3EEE8E49" w14:textId="77777777" w:rsidR="00C475DD" w:rsidRPr="00472D9E" w:rsidRDefault="00C475DD" w:rsidP="00B2652C">
      <w:pPr>
        <w:spacing w:after="0" w:line="240" w:lineRule="auto"/>
        <w:rPr>
          <w:rFonts w:cstheme="minorHAnsi"/>
          <w:b/>
          <w:sz w:val="16"/>
          <w:szCs w:val="16"/>
        </w:rPr>
      </w:pPr>
    </w:p>
    <w:p w14:paraId="60D55B43" w14:textId="77777777" w:rsidR="000E06BE" w:rsidRPr="00472D9E" w:rsidRDefault="000E06BE" w:rsidP="00F17EF2">
      <w:pPr>
        <w:pStyle w:val="Prrafodelista"/>
        <w:numPr>
          <w:ilvl w:val="3"/>
          <w:numId w:val="15"/>
        </w:numPr>
        <w:spacing w:before="120" w:after="0" w:line="360" w:lineRule="auto"/>
        <w:rPr>
          <w:rFonts w:eastAsia="Times New Roman" w:cstheme="minorHAnsi"/>
          <w:b/>
          <w:sz w:val="24"/>
          <w:szCs w:val="24"/>
        </w:rPr>
      </w:pPr>
      <w:r w:rsidRPr="00472D9E">
        <w:rPr>
          <w:rFonts w:eastAsia="Times New Roman" w:cstheme="minorHAnsi"/>
          <w:b/>
          <w:sz w:val="24"/>
          <w:szCs w:val="24"/>
        </w:rPr>
        <w:t>Sector Agropecuario</w:t>
      </w:r>
    </w:p>
    <w:p w14:paraId="741B03E3" w14:textId="77777777" w:rsidR="008F65FE" w:rsidRPr="00F17EF2" w:rsidRDefault="000E06BE" w:rsidP="00F17EF2">
      <w:pPr>
        <w:widowControl w:val="0"/>
        <w:suppressAutoHyphens/>
        <w:spacing w:before="120" w:after="0" w:line="360" w:lineRule="auto"/>
        <w:jc w:val="both"/>
        <w:rPr>
          <w:rFonts w:cstheme="minorHAnsi"/>
          <w:sz w:val="24"/>
          <w:szCs w:val="24"/>
        </w:rPr>
      </w:pPr>
      <w:r w:rsidRPr="00F17EF2">
        <w:rPr>
          <w:rFonts w:cstheme="minorHAnsi"/>
          <w:sz w:val="24"/>
          <w:szCs w:val="24"/>
        </w:rPr>
        <w:t>El Ecuador es uno de los países de América Latina que cuenta con la mayor proporción de productos primarios dentro de sus exportaciones (75%) lo cual constituye un elemento de vulnerabilidad de la economía ecuatoriana, en la medida en que los precios de estos productos experimentan grandes fluctuaciones en el mercado mundial.</w:t>
      </w:r>
      <w:r w:rsidR="008F65FE" w:rsidRPr="00F17EF2">
        <w:rPr>
          <w:rFonts w:cstheme="minorHAnsi"/>
          <w:sz w:val="24"/>
          <w:szCs w:val="24"/>
        </w:rPr>
        <w:t xml:space="preserve"> E</w:t>
      </w:r>
      <w:r w:rsidRPr="00F17EF2">
        <w:rPr>
          <w:rFonts w:cstheme="minorHAnsi"/>
          <w:sz w:val="24"/>
          <w:szCs w:val="24"/>
        </w:rPr>
        <w:t xml:space="preserve">l sector que sostiene el crecimiento de la economía ecuatoriana es el </w:t>
      </w:r>
      <w:r w:rsidRPr="00F17EF2">
        <w:rPr>
          <w:rFonts w:cstheme="minorHAnsi"/>
          <w:sz w:val="24"/>
          <w:szCs w:val="24"/>
        </w:rPr>
        <w:lastRenderedPageBreak/>
        <w:t>petróleo, no obstante la agricultura</w:t>
      </w:r>
      <w:r w:rsidR="00E36237">
        <w:rPr>
          <w:rFonts w:cstheme="minorHAnsi"/>
          <w:sz w:val="24"/>
          <w:szCs w:val="24"/>
        </w:rPr>
        <w:t>,</w:t>
      </w:r>
      <w:r w:rsidRPr="00F17EF2">
        <w:rPr>
          <w:rFonts w:cstheme="minorHAnsi"/>
          <w:sz w:val="24"/>
          <w:szCs w:val="24"/>
        </w:rPr>
        <w:t xml:space="preserve"> especialmente para la exportación</w:t>
      </w:r>
      <w:r w:rsidR="008F65FE" w:rsidRPr="00F17EF2">
        <w:rPr>
          <w:rFonts w:cstheme="minorHAnsi"/>
          <w:sz w:val="24"/>
          <w:szCs w:val="24"/>
        </w:rPr>
        <w:t>, es la ac</w:t>
      </w:r>
      <w:r w:rsidRPr="00F17EF2">
        <w:rPr>
          <w:rFonts w:cstheme="minorHAnsi"/>
          <w:sz w:val="24"/>
          <w:szCs w:val="24"/>
        </w:rPr>
        <w:t xml:space="preserve">tividad económica </w:t>
      </w:r>
      <w:r w:rsidR="008F65FE" w:rsidRPr="00F17EF2">
        <w:rPr>
          <w:rFonts w:cstheme="minorHAnsi"/>
          <w:sz w:val="24"/>
          <w:szCs w:val="24"/>
        </w:rPr>
        <w:t xml:space="preserve">que genera una </w:t>
      </w:r>
      <w:r w:rsidRPr="00F17EF2">
        <w:rPr>
          <w:rFonts w:cstheme="minorHAnsi"/>
          <w:sz w:val="24"/>
          <w:szCs w:val="24"/>
        </w:rPr>
        <w:t>importante</w:t>
      </w:r>
      <w:r w:rsidR="008F65FE" w:rsidRPr="00F17EF2">
        <w:rPr>
          <w:rFonts w:cstheme="minorHAnsi"/>
          <w:sz w:val="24"/>
          <w:szCs w:val="24"/>
        </w:rPr>
        <w:t xml:space="preserve"> cantidad</w:t>
      </w:r>
      <w:r w:rsidRPr="00F17EF2">
        <w:rPr>
          <w:rFonts w:cstheme="minorHAnsi"/>
          <w:sz w:val="24"/>
          <w:szCs w:val="24"/>
        </w:rPr>
        <w:t xml:space="preserve"> empleo. </w:t>
      </w:r>
    </w:p>
    <w:p w14:paraId="4B71008B" w14:textId="77777777" w:rsidR="000E06BE" w:rsidRPr="00F17EF2" w:rsidRDefault="000E06BE" w:rsidP="00F17EF2">
      <w:pPr>
        <w:widowControl w:val="0"/>
        <w:suppressAutoHyphens/>
        <w:spacing w:before="120" w:after="0" w:line="360" w:lineRule="auto"/>
        <w:jc w:val="both"/>
        <w:rPr>
          <w:rFonts w:cstheme="minorHAnsi"/>
          <w:sz w:val="24"/>
          <w:szCs w:val="24"/>
        </w:rPr>
      </w:pPr>
      <w:r w:rsidRPr="00F17EF2">
        <w:rPr>
          <w:rFonts w:cstheme="minorHAnsi"/>
          <w:sz w:val="24"/>
          <w:szCs w:val="24"/>
        </w:rPr>
        <w:t>En el caso de la Zona 6, la producción agropecuaria es básicamente para el autoabastecimiento que permitiría promover la soberanía alimentaria.</w:t>
      </w:r>
    </w:p>
    <w:p w14:paraId="492EAFAF" w14:textId="77777777" w:rsidR="000E06BE" w:rsidRPr="00F17EF2" w:rsidRDefault="000E06BE" w:rsidP="00F17EF2">
      <w:pPr>
        <w:spacing w:before="120" w:after="0" w:line="360" w:lineRule="auto"/>
        <w:jc w:val="both"/>
        <w:rPr>
          <w:rFonts w:cstheme="minorHAnsi"/>
          <w:color w:val="000000"/>
          <w:sz w:val="24"/>
          <w:szCs w:val="24"/>
        </w:rPr>
      </w:pPr>
      <w:r w:rsidRPr="00F17EF2">
        <w:rPr>
          <w:rFonts w:cstheme="minorHAnsi"/>
          <w:color w:val="000000"/>
          <w:sz w:val="24"/>
          <w:szCs w:val="24"/>
        </w:rPr>
        <w:t xml:space="preserve">Las actividades agropecuarias representan aproximadamente el 9% del </w:t>
      </w:r>
      <w:r w:rsidR="008F65FE" w:rsidRPr="00F17EF2">
        <w:rPr>
          <w:rFonts w:cstheme="minorHAnsi"/>
          <w:color w:val="000000"/>
          <w:sz w:val="24"/>
          <w:szCs w:val="24"/>
        </w:rPr>
        <w:t>VAB</w:t>
      </w:r>
      <w:r w:rsidRPr="00F17EF2">
        <w:rPr>
          <w:rFonts w:cstheme="minorHAnsi"/>
          <w:color w:val="000000"/>
          <w:sz w:val="24"/>
          <w:szCs w:val="24"/>
        </w:rPr>
        <w:t xml:space="preserve"> de la </w:t>
      </w:r>
      <w:r w:rsidR="00C35283">
        <w:rPr>
          <w:rFonts w:cstheme="minorHAnsi"/>
          <w:color w:val="000000"/>
          <w:sz w:val="24"/>
          <w:szCs w:val="24"/>
        </w:rPr>
        <w:t>z</w:t>
      </w:r>
      <w:r w:rsidRPr="00F17EF2">
        <w:rPr>
          <w:rFonts w:cstheme="minorHAnsi"/>
          <w:color w:val="000000"/>
          <w:sz w:val="24"/>
          <w:szCs w:val="24"/>
        </w:rPr>
        <w:t xml:space="preserve">ona y ocupa al 36% de la </w:t>
      </w:r>
      <w:r w:rsidR="008F65FE" w:rsidRPr="00F17EF2">
        <w:rPr>
          <w:rFonts w:cstheme="minorHAnsi"/>
          <w:color w:val="000000"/>
          <w:sz w:val="24"/>
          <w:szCs w:val="24"/>
        </w:rPr>
        <w:t>PEA; esta z</w:t>
      </w:r>
      <w:r w:rsidRPr="00F17EF2">
        <w:rPr>
          <w:rFonts w:cstheme="minorHAnsi"/>
          <w:color w:val="000000"/>
          <w:sz w:val="24"/>
          <w:szCs w:val="24"/>
        </w:rPr>
        <w:t xml:space="preserve">ona aporta con el 6% al </w:t>
      </w:r>
      <w:r w:rsidR="008F65FE" w:rsidRPr="00F17EF2">
        <w:rPr>
          <w:rFonts w:cstheme="minorHAnsi"/>
          <w:color w:val="000000"/>
          <w:sz w:val="24"/>
          <w:szCs w:val="24"/>
        </w:rPr>
        <w:t>VAB</w:t>
      </w:r>
      <w:r w:rsidRPr="00F17EF2">
        <w:rPr>
          <w:rFonts w:cstheme="minorHAnsi"/>
          <w:color w:val="000000"/>
          <w:sz w:val="24"/>
          <w:szCs w:val="24"/>
        </w:rPr>
        <w:t xml:space="preserve"> del sector agrícola del país.</w:t>
      </w:r>
    </w:p>
    <w:p w14:paraId="1F16A897" w14:textId="77777777" w:rsidR="000E06BE" w:rsidRPr="00F17EF2" w:rsidRDefault="000E06BE" w:rsidP="00F17EF2">
      <w:pPr>
        <w:spacing w:before="120" w:after="0" w:line="360" w:lineRule="auto"/>
        <w:jc w:val="both"/>
        <w:rPr>
          <w:rFonts w:cstheme="minorHAnsi"/>
          <w:color w:val="000000"/>
          <w:sz w:val="24"/>
          <w:szCs w:val="24"/>
        </w:rPr>
      </w:pPr>
      <w:r w:rsidRPr="00F17EF2">
        <w:rPr>
          <w:rFonts w:cstheme="minorHAnsi"/>
          <w:color w:val="000000"/>
          <w:sz w:val="24"/>
          <w:szCs w:val="24"/>
        </w:rPr>
        <w:t xml:space="preserve">En Azuay los cultivos de mayor generación de riqueza </w:t>
      </w:r>
      <w:r w:rsidR="00037D76" w:rsidRPr="00F17EF2">
        <w:rPr>
          <w:rFonts w:cstheme="minorHAnsi"/>
          <w:color w:val="000000"/>
          <w:sz w:val="24"/>
          <w:szCs w:val="24"/>
        </w:rPr>
        <w:t xml:space="preserve">son las flores, seguido de los </w:t>
      </w:r>
      <w:r w:rsidRPr="00F17EF2">
        <w:rPr>
          <w:rFonts w:cstheme="minorHAnsi"/>
          <w:color w:val="000000"/>
          <w:sz w:val="24"/>
          <w:szCs w:val="24"/>
        </w:rPr>
        <w:t>cereales (maíz, fréjol) y otros cultivos. En Cañar el principal cultivo es la caña de azúcar, seguido de los cereales (maíz, fréjol, cebada)</w:t>
      </w:r>
      <w:r w:rsidR="00C01366">
        <w:rPr>
          <w:rFonts w:cstheme="minorHAnsi"/>
          <w:color w:val="000000"/>
          <w:sz w:val="24"/>
          <w:szCs w:val="24"/>
        </w:rPr>
        <w:t xml:space="preserve"> y</w:t>
      </w:r>
      <w:r w:rsidR="00037D76" w:rsidRPr="00F17EF2">
        <w:rPr>
          <w:rFonts w:cstheme="minorHAnsi"/>
          <w:color w:val="000000"/>
          <w:sz w:val="24"/>
          <w:szCs w:val="24"/>
        </w:rPr>
        <w:t xml:space="preserve"> cuenta con una importante producción de lácteos.</w:t>
      </w:r>
      <w:r w:rsidRPr="00F17EF2">
        <w:rPr>
          <w:rFonts w:cstheme="minorHAnsi"/>
          <w:color w:val="000000"/>
          <w:sz w:val="24"/>
          <w:szCs w:val="24"/>
        </w:rPr>
        <w:t xml:space="preserve"> En Morona Santiago</w:t>
      </w:r>
      <w:r w:rsidR="00037D76" w:rsidRPr="00F17EF2">
        <w:rPr>
          <w:rFonts w:cstheme="minorHAnsi"/>
          <w:color w:val="000000"/>
          <w:sz w:val="24"/>
          <w:szCs w:val="24"/>
        </w:rPr>
        <w:t xml:space="preserve"> la principal actividad es la ganadería de doble propósito; los productos agrícolas más importantes son la yuca, </w:t>
      </w:r>
      <w:r w:rsidRPr="00F17EF2">
        <w:rPr>
          <w:rFonts w:cstheme="minorHAnsi"/>
          <w:color w:val="000000"/>
          <w:sz w:val="24"/>
          <w:szCs w:val="24"/>
        </w:rPr>
        <w:t>el plátano</w:t>
      </w:r>
      <w:r w:rsidR="00037D76" w:rsidRPr="00F17EF2">
        <w:rPr>
          <w:rFonts w:cstheme="minorHAnsi"/>
          <w:color w:val="000000"/>
          <w:sz w:val="24"/>
          <w:szCs w:val="24"/>
        </w:rPr>
        <w:t>, frutas y flores tropicales</w:t>
      </w:r>
      <w:r w:rsidRPr="00F17EF2">
        <w:rPr>
          <w:rFonts w:cstheme="minorHAnsi"/>
          <w:color w:val="000000"/>
          <w:sz w:val="24"/>
          <w:szCs w:val="24"/>
        </w:rPr>
        <w:t>.</w:t>
      </w:r>
    </w:p>
    <w:p w14:paraId="434E5E6E" w14:textId="77777777" w:rsidR="000E06BE" w:rsidRPr="00F17EF2" w:rsidRDefault="0025409B" w:rsidP="00F17EF2">
      <w:pPr>
        <w:spacing w:before="120" w:after="0" w:line="360" w:lineRule="auto"/>
        <w:jc w:val="both"/>
        <w:rPr>
          <w:rFonts w:cstheme="minorHAnsi"/>
          <w:color w:val="000000"/>
          <w:sz w:val="24"/>
          <w:szCs w:val="24"/>
        </w:rPr>
      </w:pPr>
      <w:r w:rsidRPr="00F17EF2">
        <w:rPr>
          <w:rFonts w:cstheme="minorHAnsi"/>
          <w:color w:val="000000"/>
          <w:sz w:val="24"/>
          <w:szCs w:val="24"/>
        </w:rPr>
        <w:t>L</w:t>
      </w:r>
      <w:r w:rsidR="000E06BE" w:rsidRPr="00F17EF2">
        <w:rPr>
          <w:rFonts w:cstheme="minorHAnsi"/>
          <w:color w:val="000000"/>
          <w:sz w:val="24"/>
          <w:szCs w:val="24"/>
        </w:rPr>
        <w:t>a encuesta ESPAC 2012</w:t>
      </w:r>
      <w:r w:rsidRPr="00F17EF2">
        <w:rPr>
          <w:rFonts w:cstheme="minorHAnsi"/>
          <w:color w:val="000000"/>
          <w:sz w:val="24"/>
          <w:szCs w:val="24"/>
        </w:rPr>
        <w:t xml:space="preserve"> muestra que</w:t>
      </w:r>
      <w:r w:rsidR="000E06BE" w:rsidRPr="00F17EF2">
        <w:rPr>
          <w:rFonts w:cstheme="minorHAnsi"/>
          <w:color w:val="000000"/>
          <w:sz w:val="24"/>
          <w:szCs w:val="24"/>
        </w:rPr>
        <w:t xml:space="preserve"> en la provincia del Cañar, </w:t>
      </w:r>
      <w:r w:rsidR="00C01366">
        <w:rPr>
          <w:rFonts w:cstheme="minorHAnsi"/>
          <w:color w:val="000000"/>
          <w:sz w:val="24"/>
          <w:szCs w:val="24"/>
        </w:rPr>
        <w:t xml:space="preserve">en el </w:t>
      </w:r>
      <w:r w:rsidR="000E06BE" w:rsidRPr="00F17EF2">
        <w:rPr>
          <w:rFonts w:cstheme="minorHAnsi"/>
          <w:color w:val="000000"/>
          <w:sz w:val="24"/>
          <w:szCs w:val="24"/>
        </w:rPr>
        <w:t xml:space="preserve">cantón La Troncal se produjo aproximadamente 834.812 </w:t>
      </w:r>
      <w:r w:rsidR="00C01366">
        <w:rPr>
          <w:rFonts w:cstheme="minorHAnsi"/>
          <w:color w:val="000000"/>
          <w:sz w:val="24"/>
          <w:szCs w:val="24"/>
        </w:rPr>
        <w:t>toneladas</w:t>
      </w:r>
      <w:r w:rsidR="000E06BE" w:rsidRPr="00F17EF2">
        <w:rPr>
          <w:rFonts w:cstheme="minorHAnsi"/>
          <w:color w:val="000000"/>
          <w:sz w:val="24"/>
          <w:szCs w:val="24"/>
        </w:rPr>
        <w:t xml:space="preserve"> de caña de azúcar que representaron el 11,3% de la producción nacional, con una superficie cosechada de 12.347 h</w:t>
      </w:r>
      <w:r w:rsidRPr="00F17EF2">
        <w:rPr>
          <w:rFonts w:cstheme="minorHAnsi"/>
          <w:color w:val="000000"/>
          <w:sz w:val="24"/>
          <w:szCs w:val="24"/>
        </w:rPr>
        <w:t>a</w:t>
      </w:r>
      <w:r w:rsidR="000E06BE" w:rsidRPr="00F17EF2">
        <w:rPr>
          <w:rFonts w:cstheme="minorHAnsi"/>
          <w:color w:val="000000"/>
          <w:sz w:val="24"/>
          <w:szCs w:val="24"/>
        </w:rPr>
        <w:t xml:space="preserve">, </w:t>
      </w:r>
      <w:r w:rsidRPr="00F17EF2">
        <w:rPr>
          <w:rFonts w:cstheme="minorHAnsi"/>
          <w:color w:val="000000"/>
          <w:sz w:val="24"/>
          <w:szCs w:val="24"/>
        </w:rPr>
        <w:t>que colocan a</w:t>
      </w:r>
      <w:r w:rsidR="000E06BE" w:rsidRPr="00F17EF2">
        <w:rPr>
          <w:rFonts w:cstheme="minorHAnsi"/>
          <w:color w:val="000000"/>
          <w:sz w:val="24"/>
          <w:szCs w:val="24"/>
        </w:rPr>
        <w:t xml:space="preserve"> Cañar </w:t>
      </w:r>
      <w:r w:rsidRPr="00F17EF2">
        <w:rPr>
          <w:rFonts w:cstheme="minorHAnsi"/>
          <w:color w:val="000000"/>
          <w:sz w:val="24"/>
          <w:szCs w:val="24"/>
        </w:rPr>
        <w:t xml:space="preserve">como </w:t>
      </w:r>
      <w:r w:rsidR="000E06BE" w:rsidRPr="00F17EF2">
        <w:rPr>
          <w:rFonts w:cstheme="minorHAnsi"/>
          <w:color w:val="000000"/>
          <w:sz w:val="24"/>
          <w:szCs w:val="24"/>
        </w:rPr>
        <w:t>la segunda en producción de caña en el país.</w:t>
      </w:r>
    </w:p>
    <w:p w14:paraId="308976EE" w14:textId="77777777" w:rsidR="00C35283" w:rsidRDefault="00B26648" w:rsidP="00F17EF2">
      <w:pPr>
        <w:widowControl w:val="0"/>
        <w:suppressAutoHyphens/>
        <w:spacing w:before="120" w:after="0" w:line="360" w:lineRule="auto"/>
        <w:jc w:val="both"/>
        <w:rPr>
          <w:rFonts w:cstheme="minorHAnsi"/>
          <w:color w:val="000000"/>
          <w:sz w:val="24"/>
          <w:szCs w:val="24"/>
        </w:rPr>
      </w:pPr>
      <w:r w:rsidRPr="00F17EF2">
        <w:rPr>
          <w:rFonts w:cstheme="minorHAnsi"/>
          <w:color w:val="000000"/>
          <w:sz w:val="24"/>
          <w:szCs w:val="24"/>
        </w:rPr>
        <w:t xml:space="preserve">El 65% de la PEA en el </w:t>
      </w:r>
      <w:r w:rsidR="000E06BE" w:rsidRPr="00F17EF2">
        <w:rPr>
          <w:rFonts w:cstheme="minorHAnsi"/>
          <w:color w:val="000000"/>
          <w:sz w:val="24"/>
          <w:szCs w:val="24"/>
        </w:rPr>
        <w:t xml:space="preserve">sector agropecuario son hombres y </w:t>
      </w:r>
      <w:r w:rsidR="006B0947" w:rsidRPr="00F17EF2">
        <w:rPr>
          <w:rFonts w:cstheme="minorHAnsi"/>
          <w:color w:val="000000"/>
          <w:sz w:val="24"/>
          <w:szCs w:val="24"/>
        </w:rPr>
        <w:t xml:space="preserve">el 35% mujeres. El 67% de los productores </w:t>
      </w:r>
      <w:r w:rsidR="000E06BE" w:rsidRPr="00F17EF2">
        <w:rPr>
          <w:rFonts w:cstheme="minorHAnsi"/>
          <w:color w:val="000000"/>
          <w:sz w:val="24"/>
          <w:szCs w:val="24"/>
        </w:rPr>
        <w:t>alcanza la instrucción primaria</w:t>
      </w:r>
      <w:r w:rsidR="006B0947" w:rsidRPr="00F17EF2">
        <w:rPr>
          <w:rFonts w:cstheme="minorHAnsi"/>
          <w:color w:val="000000"/>
          <w:sz w:val="24"/>
          <w:szCs w:val="24"/>
        </w:rPr>
        <w:t xml:space="preserve">, seguido del 10% </w:t>
      </w:r>
      <w:r w:rsidR="000E06BE" w:rsidRPr="00F17EF2">
        <w:rPr>
          <w:rFonts w:cstheme="minorHAnsi"/>
          <w:color w:val="000000"/>
          <w:sz w:val="24"/>
          <w:szCs w:val="24"/>
        </w:rPr>
        <w:t xml:space="preserve">secundaria, 2% con formación superior y </w:t>
      </w:r>
      <w:r w:rsidR="00C35283">
        <w:rPr>
          <w:rFonts w:cstheme="minorHAnsi"/>
          <w:color w:val="000000"/>
          <w:sz w:val="24"/>
          <w:szCs w:val="24"/>
        </w:rPr>
        <w:t>el 21% restante</w:t>
      </w:r>
      <w:r w:rsidR="000E06BE" w:rsidRPr="00F17EF2">
        <w:rPr>
          <w:rFonts w:cstheme="minorHAnsi"/>
          <w:color w:val="000000"/>
          <w:sz w:val="24"/>
          <w:szCs w:val="24"/>
        </w:rPr>
        <w:t xml:space="preserve"> no tiene ningún nivel de instrucción</w:t>
      </w:r>
      <w:r w:rsidR="00C35283">
        <w:rPr>
          <w:rFonts w:cstheme="minorHAnsi"/>
          <w:color w:val="000000"/>
          <w:sz w:val="24"/>
          <w:szCs w:val="24"/>
        </w:rPr>
        <w:t>.</w:t>
      </w:r>
      <w:r w:rsidR="00C35283" w:rsidRPr="00C35283">
        <w:rPr>
          <w:rFonts w:cstheme="minorHAnsi"/>
          <w:noProof/>
          <w:color w:val="000000"/>
          <w:sz w:val="24"/>
          <w:szCs w:val="24"/>
        </w:rPr>
        <w:t xml:space="preserve"> </w:t>
      </w:r>
      <w:r w:rsidR="00C35283">
        <w:rPr>
          <w:rFonts w:cstheme="minorHAnsi"/>
          <w:noProof/>
          <w:color w:val="000000"/>
          <w:sz w:val="24"/>
          <w:szCs w:val="24"/>
        </w:rPr>
        <w:t>(</w:t>
      </w:r>
      <w:r w:rsidR="00C35283" w:rsidRPr="00F17EF2">
        <w:rPr>
          <w:rFonts w:cstheme="minorHAnsi"/>
          <w:noProof/>
          <w:color w:val="000000"/>
          <w:sz w:val="24"/>
          <w:szCs w:val="24"/>
        </w:rPr>
        <w:t>INEC</w:t>
      </w:r>
      <w:r w:rsidR="00C35283">
        <w:rPr>
          <w:rFonts w:cstheme="minorHAnsi"/>
          <w:noProof/>
          <w:color w:val="000000"/>
          <w:sz w:val="24"/>
          <w:szCs w:val="24"/>
        </w:rPr>
        <w:t>, 2010)</w:t>
      </w:r>
    </w:p>
    <w:p w14:paraId="24A4618D" w14:textId="77777777" w:rsidR="000E06BE" w:rsidRPr="00F17EF2" w:rsidRDefault="006B0947" w:rsidP="00F17EF2">
      <w:pPr>
        <w:widowControl w:val="0"/>
        <w:suppressAutoHyphens/>
        <w:spacing w:before="120" w:after="0" w:line="360" w:lineRule="auto"/>
        <w:jc w:val="both"/>
        <w:rPr>
          <w:rFonts w:cstheme="minorHAnsi"/>
          <w:color w:val="000000"/>
          <w:sz w:val="24"/>
          <w:szCs w:val="24"/>
        </w:rPr>
      </w:pPr>
      <w:r w:rsidRPr="00F17EF2">
        <w:rPr>
          <w:rFonts w:cstheme="minorHAnsi"/>
          <w:color w:val="000000"/>
          <w:sz w:val="24"/>
          <w:szCs w:val="24"/>
        </w:rPr>
        <w:t xml:space="preserve">Una importante característica del sector agropecuario en </w:t>
      </w:r>
      <w:r w:rsidR="000E06BE" w:rsidRPr="00F17EF2">
        <w:rPr>
          <w:rFonts w:cstheme="minorHAnsi"/>
          <w:color w:val="000000"/>
          <w:sz w:val="24"/>
          <w:szCs w:val="24"/>
        </w:rPr>
        <w:t>Azuay y Cañar es la pluriactividad</w:t>
      </w:r>
      <w:r w:rsidRPr="00F17EF2">
        <w:rPr>
          <w:rFonts w:cstheme="minorHAnsi"/>
          <w:color w:val="000000"/>
          <w:sz w:val="24"/>
          <w:szCs w:val="24"/>
        </w:rPr>
        <w:t>,</w:t>
      </w:r>
      <w:r w:rsidR="000E06BE" w:rsidRPr="00F17EF2">
        <w:rPr>
          <w:rFonts w:cstheme="minorHAnsi"/>
          <w:color w:val="000000"/>
          <w:sz w:val="24"/>
          <w:szCs w:val="24"/>
        </w:rPr>
        <w:t xml:space="preserve"> que consiste en trabajar como jornaleros, obreros, artesanos y combinar estas actividades con las agropecuarias que generalmente utilizan trabajo familiar no remunerado, razón por la cual sus ingresos provienen principalmente de las actividades no agropecuarias.</w:t>
      </w:r>
    </w:p>
    <w:p w14:paraId="513F36F0" w14:textId="77777777" w:rsidR="008951DE" w:rsidRPr="00F17EF2" w:rsidRDefault="000E06BE" w:rsidP="00F17EF2">
      <w:pPr>
        <w:widowControl w:val="0"/>
        <w:suppressAutoHyphens/>
        <w:spacing w:before="120" w:after="0" w:line="360" w:lineRule="auto"/>
        <w:jc w:val="both"/>
        <w:rPr>
          <w:rFonts w:cstheme="minorHAnsi"/>
          <w:color w:val="000000"/>
          <w:sz w:val="24"/>
          <w:szCs w:val="24"/>
        </w:rPr>
      </w:pPr>
      <w:r w:rsidRPr="00F17EF2">
        <w:rPr>
          <w:rFonts w:cstheme="minorHAnsi"/>
          <w:color w:val="000000"/>
          <w:sz w:val="24"/>
          <w:szCs w:val="24"/>
        </w:rPr>
        <w:t>La mayoría de productores cuenta con Unidades de Producción Agropecuaria</w:t>
      </w:r>
      <w:r w:rsidR="006B0947" w:rsidRPr="00F17EF2">
        <w:rPr>
          <w:rFonts w:cstheme="minorHAnsi"/>
          <w:color w:val="000000"/>
          <w:sz w:val="24"/>
          <w:szCs w:val="24"/>
        </w:rPr>
        <w:t xml:space="preserve"> (UPA)</w:t>
      </w:r>
      <w:r w:rsidRPr="00F17EF2">
        <w:rPr>
          <w:rFonts w:cstheme="minorHAnsi"/>
          <w:color w:val="000000"/>
          <w:sz w:val="24"/>
          <w:szCs w:val="24"/>
        </w:rPr>
        <w:t xml:space="preserve"> que son propias con título de propiedad, seguido de la tenencia mixta, la ocupación sin título de propiedad, la tenencia comunal o cooperativa, el arrendamiento y al partir</w:t>
      </w:r>
      <w:r w:rsidR="00C35283">
        <w:rPr>
          <w:rFonts w:cstheme="minorHAnsi"/>
          <w:color w:val="000000"/>
          <w:sz w:val="24"/>
          <w:szCs w:val="24"/>
        </w:rPr>
        <w:t>. Ver cuadro 12.</w:t>
      </w:r>
    </w:p>
    <w:p w14:paraId="012B716E" w14:textId="77777777" w:rsidR="008951DE" w:rsidRPr="00F17EF2" w:rsidRDefault="008951DE" w:rsidP="00C35283">
      <w:pPr>
        <w:pStyle w:val="Epgrafe"/>
        <w:keepNext/>
        <w:spacing w:before="0" w:after="0"/>
        <w:rPr>
          <w:rFonts w:asciiTheme="minorHAnsi" w:hAnsiTheme="minorHAnsi" w:cstheme="minorHAnsi"/>
          <w:sz w:val="24"/>
          <w:szCs w:val="24"/>
        </w:rPr>
      </w:pPr>
      <w:r w:rsidRPr="00F17EF2">
        <w:rPr>
          <w:rFonts w:asciiTheme="minorHAnsi" w:hAnsiTheme="minorHAnsi" w:cstheme="minorHAnsi"/>
          <w:sz w:val="24"/>
          <w:szCs w:val="24"/>
        </w:rPr>
        <w:lastRenderedPageBreak/>
        <w:t xml:space="preserve">Cuadro </w:t>
      </w:r>
      <w:r w:rsidR="00CC4D20">
        <w:rPr>
          <w:rFonts w:asciiTheme="minorHAnsi" w:hAnsiTheme="minorHAnsi" w:cstheme="minorHAnsi"/>
          <w:sz w:val="24"/>
          <w:szCs w:val="24"/>
        </w:rPr>
        <w:fldChar w:fldCharType="begin"/>
      </w:r>
      <w:r w:rsidR="00CC4D20">
        <w:rPr>
          <w:rFonts w:asciiTheme="minorHAnsi" w:hAnsiTheme="minorHAnsi" w:cstheme="minorHAnsi"/>
          <w:sz w:val="24"/>
          <w:szCs w:val="24"/>
        </w:rPr>
        <w:instrText xml:space="preserve"> SEQ Cuadro \* ARABIC </w:instrText>
      </w:r>
      <w:r w:rsidR="00CC4D20">
        <w:rPr>
          <w:rFonts w:asciiTheme="minorHAnsi" w:hAnsiTheme="minorHAnsi" w:cstheme="minorHAnsi"/>
          <w:sz w:val="24"/>
          <w:szCs w:val="24"/>
        </w:rPr>
        <w:fldChar w:fldCharType="separate"/>
      </w:r>
      <w:r w:rsidR="008C5CBE">
        <w:rPr>
          <w:rFonts w:asciiTheme="minorHAnsi" w:hAnsiTheme="minorHAnsi" w:cstheme="minorHAnsi"/>
          <w:noProof/>
          <w:sz w:val="24"/>
          <w:szCs w:val="24"/>
        </w:rPr>
        <w:t>12</w:t>
      </w:r>
      <w:r w:rsidR="00CC4D20">
        <w:rPr>
          <w:rFonts w:asciiTheme="minorHAnsi" w:hAnsiTheme="minorHAnsi" w:cstheme="minorHAnsi"/>
          <w:sz w:val="24"/>
          <w:szCs w:val="24"/>
        </w:rPr>
        <w:fldChar w:fldCharType="end"/>
      </w:r>
      <w:r w:rsidR="00357E47" w:rsidRPr="00F17EF2">
        <w:rPr>
          <w:rFonts w:asciiTheme="minorHAnsi" w:hAnsiTheme="minorHAnsi" w:cstheme="minorHAnsi"/>
          <w:sz w:val="24"/>
          <w:szCs w:val="24"/>
        </w:rPr>
        <w:t>: UPAS</w:t>
      </w:r>
      <w:r w:rsidRPr="00F17EF2">
        <w:rPr>
          <w:rFonts w:asciiTheme="minorHAnsi" w:hAnsiTheme="minorHAnsi" w:cstheme="minorHAnsi"/>
          <w:sz w:val="24"/>
          <w:szCs w:val="24"/>
        </w:rPr>
        <w:t xml:space="preserve"> por formas de tenencia de la tierra y según provincias</w:t>
      </w:r>
    </w:p>
    <w:p w14:paraId="7AAB2D13" w14:textId="77777777" w:rsidR="000E06BE" w:rsidRPr="00B2652C" w:rsidRDefault="003E3067" w:rsidP="00C35283">
      <w:pPr>
        <w:widowControl w:val="0"/>
        <w:suppressAutoHyphens/>
        <w:spacing w:after="0" w:line="240" w:lineRule="auto"/>
        <w:rPr>
          <w:rFonts w:cstheme="minorHAnsi"/>
          <w:sz w:val="16"/>
          <w:szCs w:val="16"/>
        </w:rPr>
      </w:pPr>
      <w:r w:rsidRPr="00F17EF2">
        <w:rPr>
          <w:rFonts w:cstheme="minorHAnsi"/>
          <w:b/>
          <w:noProof/>
          <w:sz w:val="24"/>
          <w:szCs w:val="24"/>
          <w:lang w:val="es-ES" w:eastAsia="es-ES"/>
        </w:rPr>
        <w:drawing>
          <wp:inline distT="0" distB="0" distL="0" distR="0" wp14:anchorId="5F44C22F" wp14:editId="6BDA6308">
            <wp:extent cx="5457825" cy="1362075"/>
            <wp:effectExtent l="0" t="0" r="9525" b="9525"/>
            <wp:docPr id="225"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2">
                      <a:extLst>
                        <a:ext uri="{28A0092B-C50C-407E-A947-70E740481C1C}">
                          <a14:useLocalDpi xmlns:a14="http://schemas.microsoft.com/office/drawing/2010/main"/>
                        </a:ext>
                      </a:extLst>
                    </a:blip>
                    <a:srcRect/>
                    <a:stretch>
                      <a:fillRect/>
                    </a:stretch>
                  </pic:blipFill>
                  <pic:spPr bwMode="auto">
                    <a:xfrm>
                      <a:off x="0" y="0"/>
                      <a:ext cx="5457825" cy="1362075"/>
                    </a:xfrm>
                    <a:prstGeom prst="rect">
                      <a:avLst/>
                    </a:prstGeom>
                    <a:noFill/>
                    <a:ln>
                      <a:noFill/>
                    </a:ln>
                  </pic:spPr>
                </pic:pic>
              </a:graphicData>
            </a:graphic>
          </wp:inline>
        </w:drawing>
      </w:r>
      <w:r w:rsidR="000E06BE" w:rsidRPr="00B2652C">
        <w:rPr>
          <w:rFonts w:cstheme="minorHAnsi"/>
          <w:sz w:val="16"/>
          <w:szCs w:val="16"/>
        </w:rPr>
        <w:t>Fuente: Censo Agropecuario 2000</w:t>
      </w:r>
    </w:p>
    <w:p w14:paraId="13ED20E0" w14:textId="77777777" w:rsidR="00AB77A1" w:rsidRDefault="000E06BE" w:rsidP="00C35283">
      <w:pPr>
        <w:autoSpaceDE w:val="0"/>
        <w:autoSpaceDN w:val="0"/>
        <w:adjustRightInd w:val="0"/>
        <w:spacing w:after="0" w:line="240" w:lineRule="auto"/>
        <w:jc w:val="both"/>
        <w:rPr>
          <w:rFonts w:eastAsia="Times New Roman" w:cstheme="minorHAnsi"/>
          <w:color w:val="000000"/>
          <w:sz w:val="16"/>
          <w:szCs w:val="16"/>
          <w:lang w:eastAsia="es-ES"/>
        </w:rPr>
      </w:pPr>
      <w:r w:rsidRPr="00B2652C">
        <w:rPr>
          <w:rFonts w:cstheme="minorHAnsi"/>
          <w:sz w:val="16"/>
          <w:szCs w:val="16"/>
        </w:rPr>
        <w:t xml:space="preserve">Elaboración: </w:t>
      </w:r>
      <w:r w:rsidR="00AB77A1" w:rsidRPr="00B2652C">
        <w:rPr>
          <w:rFonts w:eastAsia="Times New Roman" w:cstheme="minorHAnsi"/>
          <w:color w:val="000000"/>
          <w:sz w:val="16"/>
          <w:szCs w:val="16"/>
          <w:lang w:eastAsia="es-ES"/>
        </w:rPr>
        <w:t>SENPLADES – SZ6, 2013</w:t>
      </w:r>
    </w:p>
    <w:p w14:paraId="0B12F0D8" w14:textId="77777777" w:rsidR="00C475DD" w:rsidRPr="00B2652C" w:rsidRDefault="00C475DD" w:rsidP="00C35283">
      <w:pPr>
        <w:autoSpaceDE w:val="0"/>
        <w:autoSpaceDN w:val="0"/>
        <w:adjustRightInd w:val="0"/>
        <w:spacing w:after="0" w:line="240" w:lineRule="auto"/>
        <w:jc w:val="both"/>
        <w:rPr>
          <w:rFonts w:eastAsia="Times New Roman" w:cstheme="minorHAnsi"/>
          <w:color w:val="000000"/>
          <w:sz w:val="16"/>
          <w:szCs w:val="16"/>
          <w:lang w:eastAsia="es-ES"/>
        </w:rPr>
      </w:pPr>
    </w:p>
    <w:p w14:paraId="70AE3C2C" w14:textId="77777777" w:rsidR="00494E63" w:rsidRDefault="00C7037A" w:rsidP="00F17EF2">
      <w:pPr>
        <w:widowControl w:val="0"/>
        <w:suppressAutoHyphens/>
        <w:spacing w:before="120" w:after="0" w:line="360" w:lineRule="auto"/>
        <w:jc w:val="both"/>
        <w:rPr>
          <w:rFonts w:eastAsia="Times New Roman" w:cstheme="minorHAnsi"/>
          <w:sz w:val="24"/>
          <w:szCs w:val="24"/>
          <w:lang w:eastAsia="es-ES"/>
        </w:rPr>
      </w:pPr>
      <w:r w:rsidRPr="00F17EF2">
        <w:rPr>
          <w:rFonts w:cstheme="minorHAnsi"/>
          <w:sz w:val="24"/>
          <w:szCs w:val="24"/>
        </w:rPr>
        <w:t xml:space="preserve">En la Zona 6, </w:t>
      </w:r>
      <w:r w:rsidR="007E2AA6" w:rsidRPr="00F17EF2">
        <w:rPr>
          <w:rFonts w:cstheme="minorHAnsi"/>
          <w:sz w:val="24"/>
          <w:szCs w:val="24"/>
        </w:rPr>
        <w:t xml:space="preserve">el uso de suelo </w:t>
      </w:r>
      <w:r w:rsidR="000E06BE" w:rsidRPr="00F17EF2">
        <w:rPr>
          <w:rFonts w:cstheme="minorHAnsi"/>
          <w:sz w:val="24"/>
          <w:szCs w:val="24"/>
        </w:rPr>
        <w:t xml:space="preserve">se caracteriza porque </w:t>
      </w:r>
      <w:r w:rsidR="000E06BE" w:rsidRPr="00F17EF2">
        <w:rPr>
          <w:rFonts w:eastAsia="Times New Roman" w:cstheme="minorHAnsi"/>
          <w:sz w:val="24"/>
          <w:szCs w:val="24"/>
          <w:lang w:eastAsia="es-ES"/>
        </w:rPr>
        <w:t xml:space="preserve">predomina el bosque natural, que cubre el </w:t>
      </w:r>
      <w:r w:rsidR="00A1316E" w:rsidRPr="00F17EF2">
        <w:rPr>
          <w:rFonts w:eastAsia="Times New Roman" w:cstheme="minorHAnsi"/>
          <w:sz w:val="24"/>
          <w:szCs w:val="24"/>
          <w:lang w:eastAsia="es-ES"/>
        </w:rPr>
        <w:t>45</w:t>
      </w:r>
      <w:r w:rsidR="000E06BE" w:rsidRPr="00F17EF2">
        <w:rPr>
          <w:rFonts w:eastAsia="Times New Roman" w:cstheme="minorHAnsi"/>
          <w:sz w:val="24"/>
          <w:szCs w:val="24"/>
          <w:lang w:eastAsia="es-ES"/>
        </w:rPr>
        <w:t xml:space="preserve">% de la superficie, seguido por los pastos con el </w:t>
      </w:r>
      <w:r w:rsidR="00A1316E" w:rsidRPr="00F17EF2">
        <w:rPr>
          <w:rFonts w:eastAsia="Times New Roman" w:cstheme="minorHAnsi"/>
          <w:sz w:val="24"/>
          <w:szCs w:val="24"/>
          <w:lang w:eastAsia="es-ES"/>
        </w:rPr>
        <w:t>19</w:t>
      </w:r>
      <w:r w:rsidR="000E06BE" w:rsidRPr="00F17EF2">
        <w:rPr>
          <w:rFonts w:eastAsia="Times New Roman" w:cstheme="minorHAnsi"/>
          <w:sz w:val="24"/>
          <w:szCs w:val="24"/>
          <w:lang w:eastAsia="es-ES"/>
        </w:rPr>
        <w:t>%, el páramo con el 11%, evidenciándose que los pastizales han invadido las zonas de páramo y bosques naturales</w:t>
      </w:r>
      <w:r w:rsidR="00A1316E" w:rsidRPr="00F17EF2">
        <w:rPr>
          <w:rFonts w:eastAsia="Times New Roman" w:cstheme="minorHAnsi"/>
          <w:sz w:val="24"/>
          <w:szCs w:val="24"/>
          <w:lang w:eastAsia="es-ES"/>
        </w:rPr>
        <w:t>; el 5% restante corresponde a otros usos</w:t>
      </w:r>
      <w:r w:rsidR="000E06BE" w:rsidRPr="00F17EF2">
        <w:rPr>
          <w:rFonts w:eastAsia="Times New Roman" w:cstheme="minorHAnsi"/>
          <w:sz w:val="24"/>
          <w:szCs w:val="24"/>
          <w:lang w:eastAsia="es-ES"/>
        </w:rPr>
        <w:t xml:space="preserve">. </w:t>
      </w:r>
      <w:r w:rsidR="00C475DD">
        <w:rPr>
          <w:rFonts w:eastAsia="Times New Roman" w:cstheme="minorHAnsi"/>
          <w:sz w:val="24"/>
          <w:szCs w:val="24"/>
          <w:lang w:eastAsia="es-ES"/>
        </w:rPr>
        <w:t xml:space="preserve"> </w:t>
      </w:r>
    </w:p>
    <w:p w14:paraId="67475C8B" w14:textId="77777777" w:rsidR="000E06BE" w:rsidRPr="00F17EF2" w:rsidRDefault="000E06BE" w:rsidP="00F17EF2">
      <w:pPr>
        <w:widowControl w:val="0"/>
        <w:suppressAutoHyphens/>
        <w:spacing w:before="120" w:after="0" w:line="360" w:lineRule="auto"/>
        <w:jc w:val="both"/>
        <w:rPr>
          <w:rFonts w:eastAsia="Times New Roman" w:cstheme="minorHAnsi"/>
          <w:sz w:val="24"/>
          <w:szCs w:val="24"/>
          <w:lang w:eastAsia="es-ES"/>
        </w:rPr>
      </w:pPr>
      <w:r w:rsidRPr="00F17EF2">
        <w:rPr>
          <w:rFonts w:eastAsia="Times New Roman" w:cstheme="minorHAnsi"/>
          <w:sz w:val="24"/>
          <w:szCs w:val="24"/>
          <w:lang w:eastAsia="es-ES"/>
        </w:rPr>
        <w:t xml:space="preserve">El siguiente cuadro muestra los principales usos </w:t>
      </w:r>
      <w:r w:rsidR="00A1316E" w:rsidRPr="00F17EF2">
        <w:rPr>
          <w:rFonts w:eastAsia="Times New Roman" w:cstheme="minorHAnsi"/>
          <w:sz w:val="24"/>
          <w:szCs w:val="24"/>
          <w:lang w:eastAsia="es-ES"/>
        </w:rPr>
        <w:t>de suelo en las tres provincias.</w:t>
      </w:r>
    </w:p>
    <w:p w14:paraId="37B62460" w14:textId="77777777" w:rsidR="000E06BE" w:rsidRPr="00F17EF2" w:rsidRDefault="000E06BE" w:rsidP="00B2652C">
      <w:pPr>
        <w:pStyle w:val="Epgrafe"/>
        <w:keepNext/>
        <w:spacing w:after="0"/>
        <w:rPr>
          <w:rFonts w:asciiTheme="minorHAnsi" w:hAnsiTheme="minorHAnsi" w:cstheme="minorHAnsi"/>
          <w:sz w:val="24"/>
          <w:szCs w:val="24"/>
        </w:rPr>
      </w:pPr>
      <w:r w:rsidRPr="00F17EF2">
        <w:rPr>
          <w:rFonts w:asciiTheme="minorHAnsi" w:hAnsiTheme="minorHAnsi" w:cstheme="minorHAnsi"/>
          <w:sz w:val="24"/>
          <w:szCs w:val="24"/>
        </w:rPr>
        <w:t xml:space="preserve">Cuadro </w:t>
      </w:r>
      <w:r w:rsidR="00CC4D20">
        <w:rPr>
          <w:rFonts w:asciiTheme="minorHAnsi" w:hAnsiTheme="minorHAnsi" w:cstheme="minorHAnsi"/>
          <w:sz w:val="24"/>
          <w:szCs w:val="24"/>
        </w:rPr>
        <w:fldChar w:fldCharType="begin"/>
      </w:r>
      <w:r w:rsidR="00CC4D20">
        <w:rPr>
          <w:rFonts w:asciiTheme="minorHAnsi" w:hAnsiTheme="minorHAnsi" w:cstheme="minorHAnsi"/>
          <w:sz w:val="24"/>
          <w:szCs w:val="24"/>
        </w:rPr>
        <w:instrText xml:space="preserve"> SEQ Cuadro \* ARABIC </w:instrText>
      </w:r>
      <w:r w:rsidR="00CC4D20">
        <w:rPr>
          <w:rFonts w:asciiTheme="minorHAnsi" w:hAnsiTheme="minorHAnsi" w:cstheme="minorHAnsi"/>
          <w:sz w:val="24"/>
          <w:szCs w:val="24"/>
        </w:rPr>
        <w:fldChar w:fldCharType="separate"/>
      </w:r>
      <w:r w:rsidR="008C5CBE">
        <w:rPr>
          <w:rFonts w:asciiTheme="minorHAnsi" w:hAnsiTheme="minorHAnsi" w:cstheme="minorHAnsi"/>
          <w:noProof/>
          <w:sz w:val="24"/>
          <w:szCs w:val="24"/>
        </w:rPr>
        <w:t>13</w:t>
      </w:r>
      <w:r w:rsidR="00CC4D20">
        <w:rPr>
          <w:rFonts w:asciiTheme="minorHAnsi" w:hAnsiTheme="minorHAnsi" w:cstheme="minorHAnsi"/>
          <w:sz w:val="24"/>
          <w:szCs w:val="24"/>
        </w:rPr>
        <w:fldChar w:fldCharType="end"/>
      </w:r>
      <w:r w:rsidRPr="00F17EF2">
        <w:rPr>
          <w:rFonts w:asciiTheme="minorHAnsi" w:hAnsiTheme="minorHAnsi" w:cstheme="minorHAnsi"/>
          <w:sz w:val="24"/>
          <w:szCs w:val="24"/>
        </w:rPr>
        <w:t xml:space="preserve">. </w:t>
      </w:r>
      <w:r w:rsidR="00FA1024" w:rsidRPr="00F17EF2">
        <w:rPr>
          <w:rFonts w:asciiTheme="minorHAnsi" w:hAnsiTheme="minorHAnsi" w:cstheme="minorHAnsi"/>
          <w:sz w:val="24"/>
          <w:szCs w:val="24"/>
        </w:rPr>
        <w:t>Porcentaje de u</w:t>
      </w:r>
      <w:r w:rsidRPr="00F17EF2">
        <w:rPr>
          <w:rFonts w:asciiTheme="minorHAnsi" w:hAnsiTheme="minorHAnsi" w:cstheme="minorHAnsi"/>
          <w:sz w:val="24"/>
          <w:szCs w:val="24"/>
        </w:rPr>
        <w:t>sos de suelo en el territorio de la Zona 6</w:t>
      </w:r>
    </w:p>
    <w:tbl>
      <w:tblPr>
        <w:tblW w:w="8520" w:type="dxa"/>
        <w:tblInd w:w="55" w:type="dxa"/>
        <w:tblLayout w:type="fixed"/>
        <w:tblCellMar>
          <w:left w:w="70" w:type="dxa"/>
          <w:right w:w="70" w:type="dxa"/>
        </w:tblCellMar>
        <w:tblLook w:val="04A0" w:firstRow="1" w:lastRow="0" w:firstColumn="1" w:lastColumn="0" w:noHBand="0" w:noVBand="1"/>
      </w:tblPr>
      <w:tblGrid>
        <w:gridCol w:w="2425"/>
        <w:gridCol w:w="1523"/>
        <w:gridCol w:w="1524"/>
        <w:gridCol w:w="1524"/>
        <w:gridCol w:w="1524"/>
      </w:tblGrid>
      <w:tr w:rsidR="0005720C" w:rsidRPr="00B2652C" w14:paraId="358C0F58" w14:textId="77777777" w:rsidTr="0005720C">
        <w:trPr>
          <w:trHeight w:val="20"/>
        </w:trPr>
        <w:tc>
          <w:tcPr>
            <w:tcW w:w="2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19E5595" w14:textId="77777777" w:rsidR="0005720C" w:rsidRPr="00B2652C" w:rsidRDefault="0005720C" w:rsidP="00B2652C">
            <w:pPr>
              <w:spacing w:after="0" w:line="240" w:lineRule="auto"/>
              <w:jc w:val="center"/>
              <w:rPr>
                <w:rFonts w:eastAsia="Times New Roman" w:cstheme="minorHAnsi"/>
                <w:b/>
                <w:bCs/>
                <w:sz w:val="20"/>
                <w:szCs w:val="20"/>
                <w:lang w:eastAsia="es-EC"/>
              </w:rPr>
            </w:pPr>
            <w:r w:rsidRPr="00B2652C">
              <w:rPr>
                <w:rFonts w:eastAsia="Times New Roman" w:cstheme="minorHAnsi"/>
                <w:b/>
                <w:bCs/>
                <w:sz w:val="20"/>
                <w:szCs w:val="20"/>
                <w:lang w:eastAsia="es-EC"/>
              </w:rPr>
              <w:t>Uso del Suelo</w:t>
            </w:r>
          </w:p>
        </w:tc>
        <w:tc>
          <w:tcPr>
            <w:tcW w:w="1523" w:type="dxa"/>
            <w:tcBorders>
              <w:top w:val="single" w:sz="4" w:space="0" w:color="auto"/>
              <w:left w:val="nil"/>
              <w:bottom w:val="single" w:sz="4" w:space="0" w:color="auto"/>
              <w:right w:val="single" w:sz="4" w:space="0" w:color="auto"/>
            </w:tcBorders>
            <w:shd w:val="clear" w:color="auto" w:fill="auto"/>
            <w:vAlign w:val="center"/>
            <w:hideMark/>
          </w:tcPr>
          <w:p w14:paraId="124625C0" w14:textId="77777777" w:rsidR="0005720C" w:rsidRPr="00B2652C" w:rsidRDefault="0005720C" w:rsidP="00B2652C">
            <w:pPr>
              <w:spacing w:after="0" w:line="240" w:lineRule="auto"/>
              <w:jc w:val="center"/>
              <w:rPr>
                <w:rFonts w:eastAsia="Times New Roman" w:cstheme="minorHAnsi"/>
                <w:b/>
                <w:bCs/>
                <w:sz w:val="20"/>
                <w:szCs w:val="20"/>
                <w:lang w:eastAsia="es-EC"/>
              </w:rPr>
            </w:pPr>
            <w:r w:rsidRPr="00B2652C">
              <w:rPr>
                <w:rFonts w:eastAsia="Times New Roman" w:cstheme="minorHAnsi"/>
                <w:b/>
                <w:bCs/>
                <w:sz w:val="20"/>
                <w:szCs w:val="20"/>
                <w:lang w:eastAsia="es-EC"/>
              </w:rPr>
              <w:t>Azuay</w:t>
            </w:r>
          </w:p>
        </w:tc>
        <w:tc>
          <w:tcPr>
            <w:tcW w:w="1524" w:type="dxa"/>
            <w:tcBorders>
              <w:top w:val="single" w:sz="4" w:space="0" w:color="auto"/>
              <w:left w:val="nil"/>
              <w:bottom w:val="single" w:sz="4" w:space="0" w:color="auto"/>
              <w:right w:val="single" w:sz="4" w:space="0" w:color="auto"/>
            </w:tcBorders>
            <w:shd w:val="clear" w:color="auto" w:fill="auto"/>
            <w:noWrap/>
            <w:vAlign w:val="center"/>
            <w:hideMark/>
          </w:tcPr>
          <w:p w14:paraId="2822EA74" w14:textId="77777777" w:rsidR="0005720C" w:rsidRPr="00B2652C" w:rsidRDefault="0005720C" w:rsidP="00B2652C">
            <w:pPr>
              <w:spacing w:after="0" w:line="240" w:lineRule="auto"/>
              <w:jc w:val="center"/>
              <w:rPr>
                <w:rFonts w:eastAsia="Times New Roman" w:cstheme="minorHAnsi"/>
                <w:b/>
                <w:bCs/>
                <w:sz w:val="20"/>
                <w:szCs w:val="20"/>
                <w:lang w:eastAsia="es-EC"/>
              </w:rPr>
            </w:pPr>
            <w:r w:rsidRPr="00B2652C">
              <w:rPr>
                <w:rFonts w:eastAsia="Times New Roman" w:cstheme="minorHAnsi"/>
                <w:b/>
                <w:bCs/>
                <w:sz w:val="20"/>
                <w:szCs w:val="20"/>
                <w:lang w:eastAsia="es-EC"/>
              </w:rPr>
              <w:t>Cañar</w:t>
            </w:r>
          </w:p>
        </w:tc>
        <w:tc>
          <w:tcPr>
            <w:tcW w:w="1524" w:type="dxa"/>
            <w:tcBorders>
              <w:top w:val="single" w:sz="4" w:space="0" w:color="auto"/>
              <w:left w:val="nil"/>
              <w:bottom w:val="single" w:sz="4" w:space="0" w:color="auto"/>
              <w:right w:val="single" w:sz="4" w:space="0" w:color="auto"/>
            </w:tcBorders>
            <w:shd w:val="clear" w:color="auto" w:fill="auto"/>
            <w:vAlign w:val="center"/>
            <w:hideMark/>
          </w:tcPr>
          <w:p w14:paraId="5E89245A" w14:textId="77777777" w:rsidR="0005720C" w:rsidRPr="00B2652C" w:rsidRDefault="0005720C" w:rsidP="00B2652C">
            <w:pPr>
              <w:spacing w:after="0" w:line="240" w:lineRule="auto"/>
              <w:jc w:val="center"/>
              <w:rPr>
                <w:rFonts w:eastAsia="Times New Roman" w:cstheme="minorHAnsi"/>
                <w:b/>
                <w:bCs/>
                <w:sz w:val="20"/>
                <w:szCs w:val="20"/>
                <w:lang w:eastAsia="es-EC"/>
              </w:rPr>
            </w:pPr>
            <w:r w:rsidRPr="00B2652C">
              <w:rPr>
                <w:rFonts w:eastAsia="Times New Roman" w:cstheme="minorHAnsi"/>
                <w:b/>
                <w:bCs/>
                <w:sz w:val="20"/>
                <w:szCs w:val="20"/>
                <w:lang w:eastAsia="es-EC"/>
              </w:rPr>
              <w:t>Morona Santiago</w:t>
            </w:r>
          </w:p>
        </w:tc>
        <w:tc>
          <w:tcPr>
            <w:tcW w:w="1524" w:type="dxa"/>
            <w:tcBorders>
              <w:top w:val="single" w:sz="4" w:space="0" w:color="auto"/>
              <w:left w:val="nil"/>
              <w:bottom w:val="single" w:sz="4" w:space="0" w:color="auto"/>
              <w:right w:val="single" w:sz="4" w:space="0" w:color="auto"/>
            </w:tcBorders>
            <w:shd w:val="clear" w:color="auto" w:fill="auto"/>
            <w:noWrap/>
            <w:vAlign w:val="center"/>
            <w:hideMark/>
          </w:tcPr>
          <w:p w14:paraId="4E448416" w14:textId="77777777" w:rsidR="0005720C" w:rsidRPr="00B2652C" w:rsidRDefault="0005720C" w:rsidP="00B2652C">
            <w:pPr>
              <w:spacing w:after="0" w:line="240" w:lineRule="auto"/>
              <w:jc w:val="center"/>
              <w:rPr>
                <w:rFonts w:eastAsia="Times New Roman" w:cstheme="minorHAnsi"/>
                <w:b/>
                <w:bCs/>
                <w:sz w:val="20"/>
                <w:szCs w:val="20"/>
                <w:lang w:eastAsia="es-EC"/>
              </w:rPr>
            </w:pPr>
            <w:r w:rsidRPr="00B2652C">
              <w:rPr>
                <w:rFonts w:eastAsia="Times New Roman" w:cstheme="minorHAnsi"/>
                <w:b/>
                <w:bCs/>
                <w:sz w:val="20"/>
                <w:szCs w:val="20"/>
                <w:lang w:eastAsia="es-EC"/>
              </w:rPr>
              <w:t>Zona 6</w:t>
            </w:r>
          </w:p>
        </w:tc>
      </w:tr>
      <w:tr w:rsidR="0005720C" w:rsidRPr="00B2652C" w14:paraId="13CE886D" w14:textId="77777777" w:rsidTr="0005720C">
        <w:trPr>
          <w:trHeight w:val="20"/>
        </w:trPr>
        <w:tc>
          <w:tcPr>
            <w:tcW w:w="2425" w:type="dxa"/>
            <w:vMerge/>
            <w:tcBorders>
              <w:top w:val="single" w:sz="4" w:space="0" w:color="auto"/>
              <w:left w:val="single" w:sz="4" w:space="0" w:color="auto"/>
              <w:bottom w:val="single" w:sz="4" w:space="0" w:color="auto"/>
              <w:right w:val="single" w:sz="4" w:space="0" w:color="auto"/>
            </w:tcBorders>
            <w:vAlign w:val="center"/>
            <w:hideMark/>
          </w:tcPr>
          <w:p w14:paraId="59356428" w14:textId="77777777" w:rsidR="0005720C" w:rsidRPr="00B2652C" w:rsidRDefault="0005720C" w:rsidP="00B2652C">
            <w:pPr>
              <w:spacing w:after="0" w:line="240" w:lineRule="auto"/>
              <w:rPr>
                <w:rFonts w:eastAsia="Times New Roman" w:cstheme="minorHAnsi"/>
                <w:b/>
                <w:bCs/>
                <w:sz w:val="20"/>
                <w:szCs w:val="20"/>
                <w:lang w:eastAsia="es-EC"/>
              </w:rPr>
            </w:pPr>
          </w:p>
        </w:tc>
        <w:tc>
          <w:tcPr>
            <w:tcW w:w="1523" w:type="dxa"/>
            <w:tcBorders>
              <w:top w:val="nil"/>
              <w:left w:val="nil"/>
              <w:bottom w:val="single" w:sz="4" w:space="0" w:color="auto"/>
              <w:right w:val="single" w:sz="4" w:space="0" w:color="auto"/>
            </w:tcBorders>
            <w:shd w:val="clear" w:color="auto" w:fill="auto"/>
            <w:noWrap/>
            <w:vAlign w:val="center"/>
            <w:hideMark/>
          </w:tcPr>
          <w:p w14:paraId="70502D6B" w14:textId="77777777" w:rsidR="0005720C" w:rsidRPr="00B2652C" w:rsidRDefault="0005720C" w:rsidP="00B2652C">
            <w:pPr>
              <w:spacing w:after="0" w:line="240" w:lineRule="auto"/>
              <w:jc w:val="center"/>
              <w:rPr>
                <w:rFonts w:eastAsia="Times New Roman" w:cstheme="minorHAnsi"/>
                <w:b/>
                <w:bCs/>
                <w:color w:val="000000"/>
                <w:sz w:val="20"/>
                <w:szCs w:val="20"/>
                <w:lang w:eastAsia="es-EC"/>
              </w:rPr>
            </w:pPr>
            <w:r w:rsidRPr="00B2652C">
              <w:rPr>
                <w:rFonts w:eastAsia="Times New Roman" w:cstheme="minorHAnsi"/>
                <w:b/>
                <w:bCs/>
                <w:color w:val="000000"/>
                <w:sz w:val="20"/>
                <w:szCs w:val="20"/>
                <w:lang w:eastAsia="es-EC"/>
              </w:rPr>
              <w:t>%</w:t>
            </w:r>
          </w:p>
        </w:tc>
        <w:tc>
          <w:tcPr>
            <w:tcW w:w="1524" w:type="dxa"/>
            <w:tcBorders>
              <w:top w:val="nil"/>
              <w:left w:val="nil"/>
              <w:bottom w:val="single" w:sz="4" w:space="0" w:color="auto"/>
              <w:right w:val="single" w:sz="4" w:space="0" w:color="auto"/>
            </w:tcBorders>
            <w:shd w:val="clear" w:color="auto" w:fill="auto"/>
            <w:noWrap/>
            <w:vAlign w:val="center"/>
            <w:hideMark/>
          </w:tcPr>
          <w:p w14:paraId="4EEB485F" w14:textId="77777777" w:rsidR="0005720C" w:rsidRPr="00B2652C" w:rsidRDefault="0005720C" w:rsidP="00B2652C">
            <w:pPr>
              <w:spacing w:after="0" w:line="240" w:lineRule="auto"/>
              <w:jc w:val="center"/>
              <w:rPr>
                <w:rFonts w:eastAsia="Times New Roman" w:cstheme="minorHAnsi"/>
                <w:b/>
                <w:bCs/>
                <w:color w:val="000000"/>
                <w:sz w:val="20"/>
                <w:szCs w:val="20"/>
                <w:lang w:eastAsia="es-EC"/>
              </w:rPr>
            </w:pPr>
            <w:r w:rsidRPr="00B2652C">
              <w:rPr>
                <w:rFonts w:eastAsia="Times New Roman" w:cstheme="minorHAnsi"/>
                <w:b/>
                <w:bCs/>
                <w:color w:val="000000"/>
                <w:sz w:val="20"/>
                <w:szCs w:val="20"/>
                <w:lang w:eastAsia="es-EC"/>
              </w:rPr>
              <w:t>%</w:t>
            </w:r>
          </w:p>
        </w:tc>
        <w:tc>
          <w:tcPr>
            <w:tcW w:w="1524" w:type="dxa"/>
            <w:tcBorders>
              <w:top w:val="nil"/>
              <w:left w:val="nil"/>
              <w:bottom w:val="single" w:sz="4" w:space="0" w:color="auto"/>
              <w:right w:val="single" w:sz="4" w:space="0" w:color="auto"/>
            </w:tcBorders>
            <w:shd w:val="clear" w:color="auto" w:fill="auto"/>
            <w:noWrap/>
            <w:vAlign w:val="center"/>
            <w:hideMark/>
          </w:tcPr>
          <w:p w14:paraId="334450EF" w14:textId="77777777" w:rsidR="0005720C" w:rsidRPr="00B2652C" w:rsidRDefault="0005720C" w:rsidP="00B2652C">
            <w:pPr>
              <w:spacing w:after="0" w:line="240" w:lineRule="auto"/>
              <w:jc w:val="center"/>
              <w:rPr>
                <w:rFonts w:eastAsia="Times New Roman" w:cstheme="minorHAnsi"/>
                <w:b/>
                <w:bCs/>
                <w:color w:val="000000"/>
                <w:sz w:val="20"/>
                <w:szCs w:val="20"/>
                <w:lang w:eastAsia="es-EC"/>
              </w:rPr>
            </w:pPr>
            <w:r w:rsidRPr="00B2652C">
              <w:rPr>
                <w:rFonts w:eastAsia="Times New Roman" w:cstheme="minorHAnsi"/>
                <w:b/>
                <w:bCs/>
                <w:color w:val="000000"/>
                <w:sz w:val="20"/>
                <w:szCs w:val="20"/>
                <w:lang w:eastAsia="es-EC"/>
              </w:rPr>
              <w:t>%</w:t>
            </w:r>
          </w:p>
        </w:tc>
        <w:tc>
          <w:tcPr>
            <w:tcW w:w="1524" w:type="dxa"/>
            <w:tcBorders>
              <w:top w:val="nil"/>
              <w:left w:val="nil"/>
              <w:bottom w:val="single" w:sz="4" w:space="0" w:color="auto"/>
              <w:right w:val="single" w:sz="4" w:space="0" w:color="auto"/>
            </w:tcBorders>
            <w:shd w:val="clear" w:color="auto" w:fill="auto"/>
            <w:noWrap/>
            <w:vAlign w:val="center"/>
            <w:hideMark/>
          </w:tcPr>
          <w:p w14:paraId="5EE1B44B" w14:textId="77777777" w:rsidR="0005720C" w:rsidRPr="00B2652C" w:rsidRDefault="0005720C" w:rsidP="00B2652C">
            <w:pPr>
              <w:spacing w:after="0" w:line="240" w:lineRule="auto"/>
              <w:jc w:val="center"/>
              <w:rPr>
                <w:rFonts w:eastAsia="Times New Roman" w:cstheme="minorHAnsi"/>
                <w:b/>
                <w:bCs/>
                <w:color w:val="000000"/>
                <w:sz w:val="20"/>
                <w:szCs w:val="20"/>
                <w:lang w:eastAsia="es-EC"/>
              </w:rPr>
            </w:pPr>
            <w:r w:rsidRPr="00B2652C">
              <w:rPr>
                <w:rFonts w:eastAsia="Times New Roman" w:cstheme="minorHAnsi"/>
                <w:b/>
                <w:bCs/>
                <w:color w:val="000000"/>
                <w:sz w:val="20"/>
                <w:szCs w:val="20"/>
                <w:lang w:eastAsia="es-EC"/>
              </w:rPr>
              <w:t>%</w:t>
            </w:r>
          </w:p>
        </w:tc>
      </w:tr>
      <w:tr w:rsidR="0005720C" w:rsidRPr="00B2652C" w14:paraId="7126D92A" w14:textId="77777777" w:rsidTr="0005720C">
        <w:trPr>
          <w:trHeight w:val="20"/>
        </w:trPr>
        <w:tc>
          <w:tcPr>
            <w:tcW w:w="2425" w:type="dxa"/>
            <w:tcBorders>
              <w:top w:val="nil"/>
              <w:left w:val="single" w:sz="4" w:space="0" w:color="auto"/>
              <w:bottom w:val="single" w:sz="4" w:space="0" w:color="auto"/>
              <w:right w:val="single" w:sz="4" w:space="0" w:color="auto"/>
            </w:tcBorders>
            <w:shd w:val="clear" w:color="auto" w:fill="auto"/>
            <w:noWrap/>
            <w:vAlign w:val="center"/>
            <w:hideMark/>
          </w:tcPr>
          <w:p w14:paraId="755475A4" w14:textId="77777777" w:rsidR="0005720C" w:rsidRPr="00B2652C" w:rsidRDefault="0005720C" w:rsidP="00B2652C">
            <w:pPr>
              <w:spacing w:after="0" w:line="240" w:lineRule="auto"/>
              <w:rPr>
                <w:rFonts w:eastAsia="Times New Roman" w:cstheme="minorHAnsi"/>
                <w:color w:val="000000"/>
                <w:sz w:val="20"/>
                <w:szCs w:val="20"/>
                <w:lang w:eastAsia="es-EC"/>
              </w:rPr>
            </w:pPr>
            <w:r w:rsidRPr="00B2652C">
              <w:rPr>
                <w:rFonts w:eastAsia="Times New Roman" w:cstheme="minorHAnsi"/>
                <w:color w:val="000000"/>
                <w:sz w:val="20"/>
                <w:szCs w:val="20"/>
                <w:lang w:eastAsia="es-EC"/>
              </w:rPr>
              <w:t>Bosque Intervenido</w:t>
            </w:r>
          </w:p>
        </w:tc>
        <w:tc>
          <w:tcPr>
            <w:tcW w:w="1523" w:type="dxa"/>
            <w:tcBorders>
              <w:top w:val="nil"/>
              <w:left w:val="nil"/>
              <w:bottom w:val="single" w:sz="4" w:space="0" w:color="auto"/>
              <w:right w:val="single" w:sz="4" w:space="0" w:color="auto"/>
            </w:tcBorders>
            <w:shd w:val="clear" w:color="auto" w:fill="auto"/>
            <w:noWrap/>
            <w:vAlign w:val="center"/>
            <w:hideMark/>
          </w:tcPr>
          <w:p w14:paraId="44320FAF" w14:textId="77777777" w:rsidR="0005720C" w:rsidRPr="00B2652C" w:rsidRDefault="0005720C" w:rsidP="00B2652C">
            <w:pPr>
              <w:spacing w:after="0" w:line="240" w:lineRule="auto"/>
              <w:jc w:val="right"/>
              <w:rPr>
                <w:rFonts w:eastAsia="Times New Roman" w:cstheme="minorHAnsi"/>
                <w:color w:val="000000"/>
                <w:sz w:val="20"/>
                <w:szCs w:val="20"/>
                <w:lang w:eastAsia="es-EC"/>
              </w:rPr>
            </w:pPr>
            <w:r w:rsidRPr="00B2652C">
              <w:rPr>
                <w:rFonts w:eastAsia="Times New Roman" w:cstheme="minorHAnsi"/>
                <w:color w:val="000000"/>
                <w:sz w:val="20"/>
                <w:szCs w:val="20"/>
                <w:lang w:eastAsia="es-EC"/>
              </w:rPr>
              <w:t xml:space="preserve">               9,13 </w:t>
            </w:r>
          </w:p>
        </w:tc>
        <w:tc>
          <w:tcPr>
            <w:tcW w:w="1524" w:type="dxa"/>
            <w:tcBorders>
              <w:top w:val="nil"/>
              <w:left w:val="nil"/>
              <w:bottom w:val="single" w:sz="4" w:space="0" w:color="auto"/>
              <w:right w:val="single" w:sz="4" w:space="0" w:color="auto"/>
            </w:tcBorders>
            <w:shd w:val="clear" w:color="auto" w:fill="auto"/>
            <w:noWrap/>
            <w:vAlign w:val="center"/>
            <w:hideMark/>
          </w:tcPr>
          <w:p w14:paraId="4F909732" w14:textId="77777777" w:rsidR="0005720C" w:rsidRPr="00B2652C" w:rsidRDefault="0005720C" w:rsidP="00B2652C">
            <w:pPr>
              <w:spacing w:after="0" w:line="240" w:lineRule="auto"/>
              <w:jc w:val="right"/>
              <w:rPr>
                <w:rFonts w:eastAsia="Times New Roman" w:cstheme="minorHAnsi"/>
                <w:color w:val="000000"/>
                <w:sz w:val="20"/>
                <w:szCs w:val="20"/>
                <w:lang w:eastAsia="es-EC"/>
              </w:rPr>
            </w:pPr>
            <w:r w:rsidRPr="00B2652C">
              <w:rPr>
                <w:rFonts w:eastAsia="Times New Roman" w:cstheme="minorHAnsi"/>
                <w:color w:val="000000"/>
                <w:sz w:val="20"/>
                <w:szCs w:val="20"/>
                <w:lang w:eastAsia="es-EC"/>
              </w:rPr>
              <w:t xml:space="preserve">        5,94 </w:t>
            </w:r>
          </w:p>
        </w:tc>
        <w:tc>
          <w:tcPr>
            <w:tcW w:w="1524" w:type="dxa"/>
            <w:tcBorders>
              <w:top w:val="nil"/>
              <w:left w:val="nil"/>
              <w:bottom w:val="single" w:sz="4" w:space="0" w:color="auto"/>
              <w:right w:val="single" w:sz="4" w:space="0" w:color="auto"/>
            </w:tcBorders>
            <w:shd w:val="clear" w:color="auto" w:fill="auto"/>
            <w:noWrap/>
            <w:vAlign w:val="center"/>
            <w:hideMark/>
          </w:tcPr>
          <w:p w14:paraId="79054535" w14:textId="77777777" w:rsidR="0005720C" w:rsidRPr="00B2652C" w:rsidRDefault="0005720C" w:rsidP="00B2652C">
            <w:pPr>
              <w:spacing w:after="0" w:line="240" w:lineRule="auto"/>
              <w:jc w:val="right"/>
              <w:rPr>
                <w:rFonts w:eastAsia="Times New Roman" w:cstheme="minorHAnsi"/>
                <w:color w:val="000000"/>
                <w:sz w:val="20"/>
                <w:szCs w:val="20"/>
                <w:lang w:eastAsia="es-EC"/>
              </w:rPr>
            </w:pPr>
            <w:r w:rsidRPr="00B2652C">
              <w:rPr>
                <w:rFonts w:eastAsia="Times New Roman" w:cstheme="minorHAnsi"/>
                <w:color w:val="000000"/>
                <w:sz w:val="20"/>
                <w:szCs w:val="20"/>
                <w:lang w:eastAsia="es-EC"/>
              </w:rPr>
              <w:t xml:space="preserve">             19,30 </w:t>
            </w:r>
          </w:p>
        </w:tc>
        <w:tc>
          <w:tcPr>
            <w:tcW w:w="1524" w:type="dxa"/>
            <w:tcBorders>
              <w:top w:val="nil"/>
              <w:left w:val="nil"/>
              <w:bottom w:val="single" w:sz="4" w:space="0" w:color="auto"/>
              <w:right w:val="single" w:sz="4" w:space="0" w:color="auto"/>
            </w:tcBorders>
            <w:shd w:val="clear" w:color="auto" w:fill="auto"/>
            <w:noWrap/>
            <w:vAlign w:val="center"/>
            <w:hideMark/>
          </w:tcPr>
          <w:p w14:paraId="5A3CFF9C" w14:textId="77777777" w:rsidR="0005720C" w:rsidRPr="00B2652C" w:rsidRDefault="0005720C" w:rsidP="00B2652C">
            <w:pPr>
              <w:spacing w:after="0" w:line="240" w:lineRule="auto"/>
              <w:jc w:val="right"/>
              <w:rPr>
                <w:rFonts w:eastAsia="Times New Roman" w:cstheme="minorHAnsi"/>
                <w:color w:val="000000"/>
                <w:sz w:val="20"/>
                <w:szCs w:val="20"/>
                <w:lang w:eastAsia="es-EC"/>
              </w:rPr>
            </w:pPr>
            <w:r w:rsidRPr="00B2652C">
              <w:rPr>
                <w:rFonts w:eastAsia="Times New Roman" w:cstheme="minorHAnsi"/>
                <w:color w:val="000000"/>
                <w:sz w:val="20"/>
                <w:szCs w:val="20"/>
                <w:lang w:eastAsia="es-EC"/>
              </w:rPr>
              <w:t xml:space="preserve">      15,79 </w:t>
            </w:r>
          </w:p>
        </w:tc>
      </w:tr>
      <w:tr w:rsidR="0005720C" w:rsidRPr="00B2652C" w14:paraId="6640E148" w14:textId="77777777" w:rsidTr="0005720C">
        <w:trPr>
          <w:trHeight w:val="20"/>
        </w:trPr>
        <w:tc>
          <w:tcPr>
            <w:tcW w:w="2425" w:type="dxa"/>
            <w:tcBorders>
              <w:top w:val="nil"/>
              <w:left w:val="single" w:sz="4" w:space="0" w:color="auto"/>
              <w:bottom w:val="single" w:sz="4" w:space="0" w:color="auto"/>
              <w:right w:val="single" w:sz="4" w:space="0" w:color="auto"/>
            </w:tcBorders>
            <w:shd w:val="clear" w:color="auto" w:fill="auto"/>
            <w:noWrap/>
            <w:vAlign w:val="center"/>
            <w:hideMark/>
          </w:tcPr>
          <w:p w14:paraId="7A6603C2" w14:textId="77777777" w:rsidR="0005720C" w:rsidRPr="00B2652C" w:rsidRDefault="0005720C" w:rsidP="00B2652C">
            <w:pPr>
              <w:spacing w:after="0" w:line="240" w:lineRule="auto"/>
              <w:rPr>
                <w:rFonts w:eastAsia="Times New Roman" w:cstheme="minorHAnsi"/>
                <w:color w:val="000000"/>
                <w:sz w:val="20"/>
                <w:szCs w:val="20"/>
                <w:lang w:eastAsia="es-EC"/>
              </w:rPr>
            </w:pPr>
            <w:r w:rsidRPr="00B2652C">
              <w:rPr>
                <w:rFonts w:eastAsia="Times New Roman" w:cstheme="minorHAnsi"/>
                <w:color w:val="000000"/>
                <w:sz w:val="20"/>
                <w:szCs w:val="20"/>
                <w:lang w:eastAsia="es-EC"/>
              </w:rPr>
              <w:t>Bosque Natural</w:t>
            </w:r>
          </w:p>
        </w:tc>
        <w:tc>
          <w:tcPr>
            <w:tcW w:w="1523" w:type="dxa"/>
            <w:tcBorders>
              <w:top w:val="nil"/>
              <w:left w:val="nil"/>
              <w:bottom w:val="single" w:sz="4" w:space="0" w:color="auto"/>
              <w:right w:val="single" w:sz="4" w:space="0" w:color="auto"/>
            </w:tcBorders>
            <w:shd w:val="clear" w:color="auto" w:fill="auto"/>
            <w:noWrap/>
            <w:vAlign w:val="center"/>
            <w:hideMark/>
          </w:tcPr>
          <w:p w14:paraId="36AB3212" w14:textId="77777777" w:rsidR="0005720C" w:rsidRPr="00B2652C" w:rsidRDefault="0005720C" w:rsidP="00B2652C">
            <w:pPr>
              <w:spacing w:after="0" w:line="240" w:lineRule="auto"/>
              <w:jc w:val="right"/>
              <w:rPr>
                <w:rFonts w:eastAsia="Times New Roman" w:cstheme="minorHAnsi"/>
                <w:color w:val="000000"/>
                <w:sz w:val="20"/>
                <w:szCs w:val="20"/>
                <w:lang w:eastAsia="es-EC"/>
              </w:rPr>
            </w:pPr>
            <w:r w:rsidRPr="00B2652C">
              <w:rPr>
                <w:rFonts w:eastAsia="Times New Roman" w:cstheme="minorHAnsi"/>
                <w:color w:val="000000"/>
                <w:sz w:val="20"/>
                <w:szCs w:val="20"/>
                <w:lang w:eastAsia="es-EC"/>
              </w:rPr>
              <w:t xml:space="preserve">             14,76 </w:t>
            </w:r>
          </w:p>
        </w:tc>
        <w:tc>
          <w:tcPr>
            <w:tcW w:w="1524" w:type="dxa"/>
            <w:tcBorders>
              <w:top w:val="nil"/>
              <w:left w:val="nil"/>
              <w:bottom w:val="single" w:sz="4" w:space="0" w:color="auto"/>
              <w:right w:val="single" w:sz="4" w:space="0" w:color="auto"/>
            </w:tcBorders>
            <w:shd w:val="clear" w:color="auto" w:fill="auto"/>
            <w:noWrap/>
            <w:vAlign w:val="center"/>
            <w:hideMark/>
          </w:tcPr>
          <w:p w14:paraId="60ACBB79" w14:textId="77777777" w:rsidR="0005720C" w:rsidRPr="00B2652C" w:rsidRDefault="0005720C" w:rsidP="00B2652C">
            <w:pPr>
              <w:spacing w:after="0" w:line="240" w:lineRule="auto"/>
              <w:jc w:val="right"/>
              <w:rPr>
                <w:rFonts w:eastAsia="Times New Roman" w:cstheme="minorHAnsi"/>
                <w:color w:val="000000"/>
                <w:sz w:val="20"/>
                <w:szCs w:val="20"/>
                <w:lang w:eastAsia="es-EC"/>
              </w:rPr>
            </w:pPr>
            <w:r w:rsidRPr="00B2652C">
              <w:rPr>
                <w:rFonts w:eastAsia="Times New Roman" w:cstheme="minorHAnsi"/>
                <w:color w:val="000000"/>
                <w:sz w:val="20"/>
                <w:szCs w:val="20"/>
                <w:lang w:eastAsia="es-EC"/>
              </w:rPr>
              <w:t xml:space="preserve">      18,05 </w:t>
            </w:r>
          </w:p>
        </w:tc>
        <w:tc>
          <w:tcPr>
            <w:tcW w:w="1524" w:type="dxa"/>
            <w:tcBorders>
              <w:top w:val="nil"/>
              <w:left w:val="nil"/>
              <w:bottom w:val="single" w:sz="4" w:space="0" w:color="auto"/>
              <w:right w:val="single" w:sz="4" w:space="0" w:color="auto"/>
            </w:tcBorders>
            <w:shd w:val="clear" w:color="auto" w:fill="auto"/>
            <w:noWrap/>
            <w:vAlign w:val="center"/>
            <w:hideMark/>
          </w:tcPr>
          <w:p w14:paraId="5DA0F01D" w14:textId="77777777" w:rsidR="0005720C" w:rsidRPr="00B2652C" w:rsidRDefault="0005720C" w:rsidP="00B2652C">
            <w:pPr>
              <w:spacing w:after="0" w:line="240" w:lineRule="auto"/>
              <w:jc w:val="right"/>
              <w:rPr>
                <w:rFonts w:eastAsia="Times New Roman" w:cstheme="minorHAnsi"/>
                <w:color w:val="000000"/>
                <w:sz w:val="20"/>
                <w:szCs w:val="20"/>
                <w:lang w:eastAsia="es-EC"/>
              </w:rPr>
            </w:pPr>
            <w:r w:rsidRPr="00B2652C">
              <w:rPr>
                <w:rFonts w:eastAsia="Times New Roman" w:cstheme="minorHAnsi"/>
                <w:color w:val="000000"/>
                <w:sz w:val="20"/>
                <w:szCs w:val="20"/>
                <w:lang w:eastAsia="es-EC"/>
              </w:rPr>
              <w:t xml:space="preserve">             58,07 </w:t>
            </w:r>
          </w:p>
        </w:tc>
        <w:tc>
          <w:tcPr>
            <w:tcW w:w="1524" w:type="dxa"/>
            <w:tcBorders>
              <w:top w:val="nil"/>
              <w:left w:val="nil"/>
              <w:bottom w:val="single" w:sz="4" w:space="0" w:color="auto"/>
              <w:right w:val="single" w:sz="4" w:space="0" w:color="auto"/>
            </w:tcBorders>
            <w:shd w:val="clear" w:color="auto" w:fill="auto"/>
            <w:noWrap/>
            <w:vAlign w:val="center"/>
            <w:hideMark/>
          </w:tcPr>
          <w:p w14:paraId="02287C9A" w14:textId="77777777" w:rsidR="0005720C" w:rsidRPr="00B2652C" w:rsidRDefault="0005720C" w:rsidP="00B2652C">
            <w:pPr>
              <w:spacing w:after="0" w:line="240" w:lineRule="auto"/>
              <w:jc w:val="right"/>
              <w:rPr>
                <w:rFonts w:eastAsia="Times New Roman" w:cstheme="minorHAnsi"/>
                <w:color w:val="000000"/>
                <w:sz w:val="20"/>
                <w:szCs w:val="20"/>
                <w:lang w:eastAsia="es-EC"/>
              </w:rPr>
            </w:pPr>
            <w:r w:rsidRPr="00B2652C">
              <w:rPr>
                <w:rFonts w:eastAsia="Times New Roman" w:cstheme="minorHAnsi"/>
                <w:color w:val="000000"/>
                <w:sz w:val="20"/>
                <w:szCs w:val="20"/>
                <w:lang w:eastAsia="es-EC"/>
              </w:rPr>
              <w:t xml:space="preserve">      44,64 </w:t>
            </w:r>
          </w:p>
        </w:tc>
      </w:tr>
      <w:tr w:rsidR="0005720C" w:rsidRPr="00B2652C" w14:paraId="1FEC90CD" w14:textId="77777777" w:rsidTr="0005720C">
        <w:trPr>
          <w:trHeight w:val="20"/>
        </w:trPr>
        <w:tc>
          <w:tcPr>
            <w:tcW w:w="2425" w:type="dxa"/>
            <w:tcBorders>
              <w:top w:val="nil"/>
              <w:left w:val="single" w:sz="4" w:space="0" w:color="auto"/>
              <w:bottom w:val="single" w:sz="4" w:space="0" w:color="auto"/>
              <w:right w:val="single" w:sz="4" w:space="0" w:color="auto"/>
            </w:tcBorders>
            <w:shd w:val="clear" w:color="auto" w:fill="auto"/>
            <w:noWrap/>
            <w:vAlign w:val="center"/>
            <w:hideMark/>
          </w:tcPr>
          <w:p w14:paraId="620F6FFB" w14:textId="77777777" w:rsidR="0005720C" w:rsidRPr="00B2652C" w:rsidRDefault="0005720C" w:rsidP="00B2652C">
            <w:pPr>
              <w:spacing w:after="0" w:line="240" w:lineRule="auto"/>
              <w:rPr>
                <w:rFonts w:eastAsia="Times New Roman" w:cstheme="minorHAnsi"/>
                <w:color w:val="000000"/>
                <w:sz w:val="20"/>
                <w:szCs w:val="20"/>
                <w:lang w:eastAsia="es-EC"/>
              </w:rPr>
            </w:pPr>
            <w:r w:rsidRPr="00B2652C">
              <w:rPr>
                <w:rFonts w:eastAsia="Times New Roman" w:cstheme="minorHAnsi"/>
                <w:color w:val="000000"/>
                <w:sz w:val="20"/>
                <w:szCs w:val="20"/>
                <w:lang w:eastAsia="es-EC"/>
              </w:rPr>
              <w:t>Cultivo</w:t>
            </w:r>
          </w:p>
        </w:tc>
        <w:tc>
          <w:tcPr>
            <w:tcW w:w="1523" w:type="dxa"/>
            <w:tcBorders>
              <w:top w:val="nil"/>
              <w:left w:val="nil"/>
              <w:bottom w:val="single" w:sz="4" w:space="0" w:color="auto"/>
              <w:right w:val="single" w:sz="4" w:space="0" w:color="auto"/>
            </w:tcBorders>
            <w:shd w:val="clear" w:color="auto" w:fill="auto"/>
            <w:noWrap/>
            <w:vAlign w:val="center"/>
            <w:hideMark/>
          </w:tcPr>
          <w:p w14:paraId="0547E573" w14:textId="77777777" w:rsidR="0005720C" w:rsidRPr="00B2652C" w:rsidRDefault="0005720C" w:rsidP="00B2652C">
            <w:pPr>
              <w:spacing w:after="0" w:line="240" w:lineRule="auto"/>
              <w:jc w:val="right"/>
              <w:rPr>
                <w:rFonts w:eastAsia="Times New Roman" w:cstheme="minorHAnsi"/>
                <w:color w:val="000000"/>
                <w:sz w:val="20"/>
                <w:szCs w:val="20"/>
                <w:lang w:eastAsia="es-EC"/>
              </w:rPr>
            </w:pPr>
            <w:r w:rsidRPr="00B2652C">
              <w:rPr>
                <w:rFonts w:eastAsia="Times New Roman" w:cstheme="minorHAnsi"/>
                <w:color w:val="000000"/>
                <w:sz w:val="20"/>
                <w:szCs w:val="20"/>
                <w:lang w:eastAsia="es-EC"/>
              </w:rPr>
              <w:t xml:space="preserve">             26,99 </w:t>
            </w:r>
          </w:p>
        </w:tc>
        <w:tc>
          <w:tcPr>
            <w:tcW w:w="1524" w:type="dxa"/>
            <w:tcBorders>
              <w:top w:val="nil"/>
              <w:left w:val="nil"/>
              <w:bottom w:val="single" w:sz="4" w:space="0" w:color="auto"/>
              <w:right w:val="single" w:sz="4" w:space="0" w:color="auto"/>
            </w:tcBorders>
            <w:shd w:val="clear" w:color="auto" w:fill="auto"/>
            <w:noWrap/>
            <w:vAlign w:val="center"/>
            <w:hideMark/>
          </w:tcPr>
          <w:p w14:paraId="323A2A85" w14:textId="77777777" w:rsidR="0005720C" w:rsidRPr="00B2652C" w:rsidRDefault="0005720C" w:rsidP="00B2652C">
            <w:pPr>
              <w:spacing w:after="0" w:line="240" w:lineRule="auto"/>
              <w:jc w:val="right"/>
              <w:rPr>
                <w:rFonts w:eastAsia="Times New Roman" w:cstheme="minorHAnsi"/>
                <w:color w:val="000000"/>
                <w:sz w:val="20"/>
                <w:szCs w:val="20"/>
                <w:lang w:eastAsia="es-EC"/>
              </w:rPr>
            </w:pPr>
            <w:r w:rsidRPr="00B2652C">
              <w:rPr>
                <w:rFonts w:eastAsia="Times New Roman" w:cstheme="minorHAnsi"/>
                <w:color w:val="000000"/>
                <w:sz w:val="20"/>
                <w:szCs w:val="20"/>
                <w:lang w:eastAsia="es-EC"/>
              </w:rPr>
              <w:t xml:space="preserve">      27,71 </w:t>
            </w:r>
          </w:p>
        </w:tc>
        <w:tc>
          <w:tcPr>
            <w:tcW w:w="1524" w:type="dxa"/>
            <w:tcBorders>
              <w:top w:val="nil"/>
              <w:left w:val="nil"/>
              <w:bottom w:val="single" w:sz="4" w:space="0" w:color="auto"/>
              <w:right w:val="single" w:sz="4" w:space="0" w:color="auto"/>
            </w:tcBorders>
            <w:shd w:val="clear" w:color="auto" w:fill="auto"/>
            <w:noWrap/>
            <w:vAlign w:val="center"/>
            <w:hideMark/>
          </w:tcPr>
          <w:p w14:paraId="7C7DFD90" w14:textId="77777777" w:rsidR="0005720C" w:rsidRPr="00B2652C" w:rsidRDefault="0005720C" w:rsidP="00B2652C">
            <w:pPr>
              <w:spacing w:after="0" w:line="240" w:lineRule="auto"/>
              <w:jc w:val="right"/>
              <w:rPr>
                <w:rFonts w:eastAsia="Times New Roman" w:cstheme="minorHAnsi"/>
                <w:color w:val="000000"/>
                <w:sz w:val="20"/>
                <w:szCs w:val="20"/>
                <w:lang w:eastAsia="es-EC"/>
              </w:rPr>
            </w:pPr>
            <w:r w:rsidRPr="00B2652C">
              <w:rPr>
                <w:rFonts w:eastAsia="Times New Roman" w:cstheme="minorHAnsi"/>
                <w:color w:val="000000"/>
                <w:sz w:val="20"/>
                <w:szCs w:val="20"/>
                <w:lang w:eastAsia="es-EC"/>
              </w:rPr>
              <w:t xml:space="preserve">               2,03 </w:t>
            </w:r>
          </w:p>
        </w:tc>
        <w:tc>
          <w:tcPr>
            <w:tcW w:w="1524" w:type="dxa"/>
            <w:tcBorders>
              <w:top w:val="nil"/>
              <w:left w:val="nil"/>
              <w:bottom w:val="single" w:sz="4" w:space="0" w:color="auto"/>
              <w:right w:val="single" w:sz="4" w:space="0" w:color="auto"/>
            </w:tcBorders>
            <w:shd w:val="clear" w:color="auto" w:fill="auto"/>
            <w:noWrap/>
            <w:vAlign w:val="center"/>
            <w:hideMark/>
          </w:tcPr>
          <w:p w14:paraId="087587EF" w14:textId="77777777" w:rsidR="0005720C" w:rsidRPr="00B2652C" w:rsidRDefault="0005720C" w:rsidP="00B2652C">
            <w:pPr>
              <w:spacing w:after="0" w:line="240" w:lineRule="auto"/>
              <w:jc w:val="right"/>
              <w:rPr>
                <w:rFonts w:eastAsia="Times New Roman" w:cstheme="minorHAnsi"/>
                <w:color w:val="000000"/>
                <w:sz w:val="20"/>
                <w:szCs w:val="20"/>
                <w:lang w:eastAsia="es-EC"/>
              </w:rPr>
            </w:pPr>
            <w:r w:rsidRPr="00B2652C">
              <w:rPr>
                <w:rFonts w:eastAsia="Times New Roman" w:cstheme="minorHAnsi"/>
                <w:color w:val="000000"/>
                <w:sz w:val="20"/>
                <w:szCs w:val="20"/>
                <w:lang w:eastAsia="es-EC"/>
              </w:rPr>
              <w:t xml:space="preserve">      10,00 </w:t>
            </w:r>
          </w:p>
        </w:tc>
      </w:tr>
      <w:tr w:rsidR="0005720C" w:rsidRPr="00B2652C" w14:paraId="6AFB99DA" w14:textId="77777777" w:rsidTr="0005720C">
        <w:trPr>
          <w:trHeight w:val="20"/>
        </w:trPr>
        <w:tc>
          <w:tcPr>
            <w:tcW w:w="2425" w:type="dxa"/>
            <w:tcBorders>
              <w:top w:val="nil"/>
              <w:left w:val="single" w:sz="4" w:space="0" w:color="auto"/>
              <w:bottom w:val="single" w:sz="4" w:space="0" w:color="auto"/>
              <w:right w:val="single" w:sz="4" w:space="0" w:color="auto"/>
            </w:tcBorders>
            <w:shd w:val="clear" w:color="auto" w:fill="auto"/>
            <w:noWrap/>
            <w:vAlign w:val="center"/>
            <w:hideMark/>
          </w:tcPr>
          <w:p w14:paraId="517BCC0F" w14:textId="77777777" w:rsidR="0005720C" w:rsidRPr="00B2652C" w:rsidRDefault="0005720C" w:rsidP="00B2652C">
            <w:pPr>
              <w:spacing w:after="0" w:line="240" w:lineRule="auto"/>
              <w:rPr>
                <w:rFonts w:eastAsia="Times New Roman" w:cstheme="minorHAnsi"/>
                <w:color w:val="000000"/>
                <w:sz w:val="20"/>
                <w:szCs w:val="20"/>
                <w:lang w:eastAsia="es-EC"/>
              </w:rPr>
            </w:pPr>
            <w:r w:rsidRPr="00B2652C">
              <w:rPr>
                <w:rFonts w:eastAsia="Times New Roman" w:cstheme="minorHAnsi"/>
                <w:color w:val="000000"/>
                <w:sz w:val="20"/>
                <w:szCs w:val="20"/>
                <w:lang w:eastAsia="es-EC"/>
              </w:rPr>
              <w:t>Cuerpos de Agua</w:t>
            </w:r>
          </w:p>
        </w:tc>
        <w:tc>
          <w:tcPr>
            <w:tcW w:w="1523" w:type="dxa"/>
            <w:tcBorders>
              <w:top w:val="nil"/>
              <w:left w:val="nil"/>
              <w:bottom w:val="single" w:sz="4" w:space="0" w:color="auto"/>
              <w:right w:val="single" w:sz="4" w:space="0" w:color="auto"/>
            </w:tcBorders>
            <w:shd w:val="clear" w:color="auto" w:fill="auto"/>
            <w:noWrap/>
            <w:vAlign w:val="center"/>
            <w:hideMark/>
          </w:tcPr>
          <w:p w14:paraId="15502F26" w14:textId="77777777" w:rsidR="0005720C" w:rsidRPr="00B2652C" w:rsidRDefault="0005720C" w:rsidP="00B2652C">
            <w:pPr>
              <w:spacing w:after="0" w:line="240" w:lineRule="auto"/>
              <w:jc w:val="right"/>
              <w:rPr>
                <w:rFonts w:eastAsia="Times New Roman" w:cstheme="minorHAnsi"/>
                <w:color w:val="000000"/>
                <w:sz w:val="20"/>
                <w:szCs w:val="20"/>
                <w:lang w:eastAsia="es-EC"/>
              </w:rPr>
            </w:pPr>
            <w:r w:rsidRPr="00B2652C">
              <w:rPr>
                <w:rFonts w:eastAsia="Times New Roman" w:cstheme="minorHAnsi"/>
                <w:color w:val="000000"/>
                <w:sz w:val="20"/>
                <w:szCs w:val="20"/>
                <w:lang w:eastAsia="es-EC"/>
              </w:rPr>
              <w:t xml:space="preserve">               0,13 </w:t>
            </w:r>
          </w:p>
        </w:tc>
        <w:tc>
          <w:tcPr>
            <w:tcW w:w="1524" w:type="dxa"/>
            <w:tcBorders>
              <w:top w:val="nil"/>
              <w:left w:val="nil"/>
              <w:bottom w:val="single" w:sz="4" w:space="0" w:color="auto"/>
              <w:right w:val="single" w:sz="4" w:space="0" w:color="auto"/>
            </w:tcBorders>
            <w:shd w:val="clear" w:color="auto" w:fill="auto"/>
            <w:noWrap/>
            <w:vAlign w:val="center"/>
            <w:hideMark/>
          </w:tcPr>
          <w:p w14:paraId="402D7429" w14:textId="77777777" w:rsidR="0005720C" w:rsidRPr="00B2652C" w:rsidRDefault="0005720C" w:rsidP="00B2652C">
            <w:pPr>
              <w:spacing w:after="0" w:line="240" w:lineRule="auto"/>
              <w:jc w:val="right"/>
              <w:rPr>
                <w:rFonts w:eastAsia="Times New Roman" w:cstheme="minorHAnsi"/>
                <w:color w:val="000000"/>
                <w:sz w:val="20"/>
                <w:szCs w:val="20"/>
                <w:lang w:eastAsia="es-EC"/>
              </w:rPr>
            </w:pPr>
            <w:r w:rsidRPr="00B2652C">
              <w:rPr>
                <w:rFonts w:eastAsia="Times New Roman" w:cstheme="minorHAnsi"/>
                <w:color w:val="000000"/>
                <w:sz w:val="20"/>
                <w:szCs w:val="20"/>
                <w:lang w:eastAsia="es-EC"/>
              </w:rPr>
              <w:t xml:space="preserve">        0,13 </w:t>
            </w:r>
          </w:p>
        </w:tc>
        <w:tc>
          <w:tcPr>
            <w:tcW w:w="1524" w:type="dxa"/>
            <w:tcBorders>
              <w:top w:val="nil"/>
              <w:left w:val="nil"/>
              <w:bottom w:val="single" w:sz="4" w:space="0" w:color="auto"/>
              <w:right w:val="single" w:sz="4" w:space="0" w:color="auto"/>
            </w:tcBorders>
            <w:shd w:val="clear" w:color="auto" w:fill="auto"/>
            <w:noWrap/>
            <w:vAlign w:val="center"/>
            <w:hideMark/>
          </w:tcPr>
          <w:p w14:paraId="2ACE1AF1" w14:textId="77777777" w:rsidR="0005720C" w:rsidRPr="00B2652C" w:rsidRDefault="0005720C" w:rsidP="00B2652C">
            <w:pPr>
              <w:spacing w:after="0" w:line="240" w:lineRule="auto"/>
              <w:jc w:val="right"/>
              <w:rPr>
                <w:rFonts w:eastAsia="Times New Roman" w:cstheme="minorHAnsi"/>
                <w:color w:val="000000"/>
                <w:sz w:val="20"/>
                <w:szCs w:val="20"/>
                <w:lang w:eastAsia="es-EC"/>
              </w:rPr>
            </w:pPr>
            <w:r w:rsidRPr="00B2652C">
              <w:rPr>
                <w:rFonts w:eastAsia="Times New Roman" w:cstheme="minorHAnsi"/>
                <w:color w:val="000000"/>
                <w:sz w:val="20"/>
                <w:szCs w:val="20"/>
                <w:lang w:eastAsia="es-EC"/>
              </w:rPr>
              <w:t xml:space="preserve">               0,63 </w:t>
            </w:r>
          </w:p>
        </w:tc>
        <w:tc>
          <w:tcPr>
            <w:tcW w:w="1524" w:type="dxa"/>
            <w:tcBorders>
              <w:top w:val="nil"/>
              <w:left w:val="nil"/>
              <w:bottom w:val="single" w:sz="4" w:space="0" w:color="auto"/>
              <w:right w:val="single" w:sz="4" w:space="0" w:color="auto"/>
            </w:tcBorders>
            <w:shd w:val="clear" w:color="auto" w:fill="auto"/>
            <w:noWrap/>
            <w:vAlign w:val="center"/>
            <w:hideMark/>
          </w:tcPr>
          <w:p w14:paraId="3FEC656B" w14:textId="77777777" w:rsidR="0005720C" w:rsidRPr="00B2652C" w:rsidRDefault="0005720C" w:rsidP="00B2652C">
            <w:pPr>
              <w:spacing w:after="0" w:line="240" w:lineRule="auto"/>
              <w:jc w:val="right"/>
              <w:rPr>
                <w:rFonts w:eastAsia="Times New Roman" w:cstheme="minorHAnsi"/>
                <w:color w:val="000000"/>
                <w:sz w:val="20"/>
                <w:szCs w:val="20"/>
                <w:lang w:eastAsia="es-EC"/>
              </w:rPr>
            </w:pPr>
            <w:r w:rsidRPr="00B2652C">
              <w:rPr>
                <w:rFonts w:eastAsia="Times New Roman" w:cstheme="minorHAnsi"/>
                <w:color w:val="000000"/>
                <w:sz w:val="20"/>
                <w:szCs w:val="20"/>
                <w:lang w:eastAsia="es-EC"/>
              </w:rPr>
              <w:t xml:space="preserve">        0,48 </w:t>
            </w:r>
          </w:p>
        </w:tc>
      </w:tr>
      <w:tr w:rsidR="0005720C" w:rsidRPr="00B2652C" w14:paraId="389BE1AF" w14:textId="77777777" w:rsidTr="0005720C">
        <w:trPr>
          <w:trHeight w:val="20"/>
        </w:trPr>
        <w:tc>
          <w:tcPr>
            <w:tcW w:w="2425" w:type="dxa"/>
            <w:tcBorders>
              <w:top w:val="nil"/>
              <w:left w:val="single" w:sz="4" w:space="0" w:color="auto"/>
              <w:bottom w:val="single" w:sz="4" w:space="0" w:color="auto"/>
              <w:right w:val="single" w:sz="4" w:space="0" w:color="auto"/>
            </w:tcBorders>
            <w:shd w:val="clear" w:color="auto" w:fill="auto"/>
            <w:noWrap/>
            <w:vAlign w:val="center"/>
            <w:hideMark/>
          </w:tcPr>
          <w:p w14:paraId="514A342F" w14:textId="77777777" w:rsidR="0005720C" w:rsidRPr="00B2652C" w:rsidRDefault="0005720C" w:rsidP="00B2652C">
            <w:pPr>
              <w:spacing w:after="0" w:line="240" w:lineRule="auto"/>
              <w:rPr>
                <w:rFonts w:eastAsia="Times New Roman" w:cstheme="minorHAnsi"/>
                <w:color w:val="000000"/>
                <w:sz w:val="20"/>
                <w:szCs w:val="20"/>
                <w:lang w:eastAsia="es-EC"/>
              </w:rPr>
            </w:pPr>
            <w:r w:rsidRPr="00B2652C">
              <w:rPr>
                <w:rFonts w:eastAsia="Times New Roman" w:cstheme="minorHAnsi"/>
                <w:color w:val="000000"/>
                <w:sz w:val="20"/>
                <w:szCs w:val="20"/>
                <w:lang w:eastAsia="es-EC"/>
              </w:rPr>
              <w:t>Humedales</w:t>
            </w:r>
          </w:p>
        </w:tc>
        <w:tc>
          <w:tcPr>
            <w:tcW w:w="1523" w:type="dxa"/>
            <w:tcBorders>
              <w:top w:val="nil"/>
              <w:left w:val="nil"/>
              <w:bottom w:val="single" w:sz="4" w:space="0" w:color="auto"/>
              <w:right w:val="single" w:sz="4" w:space="0" w:color="auto"/>
            </w:tcBorders>
            <w:shd w:val="clear" w:color="auto" w:fill="auto"/>
            <w:noWrap/>
            <w:vAlign w:val="center"/>
            <w:hideMark/>
          </w:tcPr>
          <w:p w14:paraId="26C0CFCF" w14:textId="77777777" w:rsidR="0005720C" w:rsidRPr="00B2652C" w:rsidRDefault="0005720C" w:rsidP="00B2652C">
            <w:pPr>
              <w:spacing w:after="0" w:line="240" w:lineRule="auto"/>
              <w:jc w:val="right"/>
              <w:rPr>
                <w:rFonts w:eastAsia="Times New Roman" w:cstheme="minorHAnsi"/>
                <w:color w:val="000000"/>
                <w:sz w:val="20"/>
                <w:szCs w:val="20"/>
                <w:lang w:eastAsia="es-EC"/>
              </w:rPr>
            </w:pPr>
            <w:r w:rsidRPr="00B2652C">
              <w:rPr>
                <w:rFonts w:eastAsia="Times New Roman" w:cstheme="minorHAnsi"/>
                <w:color w:val="000000"/>
                <w:sz w:val="20"/>
                <w:szCs w:val="20"/>
                <w:lang w:eastAsia="es-EC"/>
              </w:rPr>
              <w:t xml:space="preserve">                   -   </w:t>
            </w:r>
          </w:p>
        </w:tc>
        <w:tc>
          <w:tcPr>
            <w:tcW w:w="1524" w:type="dxa"/>
            <w:tcBorders>
              <w:top w:val="nil"/>
              <w:left w:val="nil"/>
              <w:bottom w:val="single" w:sz="4" w:space="0" w:color="auto"/>
              <w:right w:val="single" w:sz="4" w:space="0" w:color="auto"/>
            </w:tcBorders>
            <w:shd w:val="clear" w:color="auto" w:fill="auto"/>
            <w:noWrap/>
            <w:vAlign w:val="center"/>
            <w:hideMark/>
          </w:tcPr>
          <w:p w14:paraId="4DF0FEC8" w14:textId="77777777" w:rsidR="0005720C" w:rsidRPr="00B2652C" w:rsidRDefault="0005720C" w:rsidP="00B2652C">
            <w:pPr>
              <w:spacing w:after="0" w:line="240" w:lineRule="auto"/>
              <w:jc w:val="right"/>
              <w:rPr>
                <w:rFonts w:eastAsia="Times New Roman" w:cstheme="minorHAnsi"/>
                <w:color w:val="000000"/>
                <w:sz w:val="20"/>
                <w:szCs w:val="20"/>
                <w:lang w:eastAsia="es-EC"/>
              </w:rPr>
            </w:pPr>
            <w:r w:rsidRPr="00B2652C">
              <w:rPr>
                <w:rFonts w:eastAsia="Times New Roman" w:cstheme="minorHAnsi"/>
                <w:color w:val="000000"/>
                <w:sz w:val="20"/>
                <w:szCs w:val="20"/>
                <w:lang w:eastAsia="es-EC"/>
              </w:rPr>
              <w:t xml:space="preserve">            -   </w:t>
            </w:r>
          </w:p>
        </w:tc>
        <w:tc>
          <w:tcPr>
            <w:tcW w:w="1524" w:type="dxa"/>
            <w:tcBorders>
              <w:top w:val="nil"/>
              <w:left w:val="nil"/>
              <w:bottom w:val="single" w:sz="4" w:space="0" w:color="auto"/>
              <w:right w:val="single" w:sz="4" w:space="0" w:color="auto"/>
            </w:tcBorders>
            <w:shd w:val="clear" w:color="auto" w:fill="auto"/>
            <w:noWrap/>
            <w:vAlign w:val="center"/>
            <w:hideMark/>
          </w:tcPr>
          <w:p w14:paraId="316B1C8B" w14:textId="77777777" w:rsidR="0005720C" w:rsidRPr="00B2652C" w:rsidRDefault="0005720C" w:rsidP="00B2652C">
            <w:pPr>
              <w:spacing w:after="0" w:line="240" w:lineRule="auto"/>
              <w:jc w:val="right"/>
              <w:rPr>
                <w:rFonts w:eastAsia="Times New Roman" w:cstheme="minorHAnsi"/>
                <w:color w:val="000000"/>
                <w:sz w:val="20"/>
                <w:szCs w:val="20"/>
                <w:lang w:eastAsia="es-EC"/>
              </w:rPr>
            </w:pPr>
            <w:r w:rsidRPr="00B2652C">
              <w:rPr>
                <w:rFonts w:eastAsia="Times New Roman" w:cstheme="minorHAnsi"/>
                <w:color w:val="000000"/>
                <w:sz w:val="20"/>
                <w:szCs w:val="20"/>
                <w:lang w:eastAsia="es-EC"/>
              </w:rPr>
              <w:t xml:space="preserve">               0,87 </w:t>
            </w:r>
          </w:p>
        </w:tc>
        <w:tc>
          <w:tcPr>
            <w:tcW w:w="1524" w:type="dxa"/>
            <w:tcBorders>
              <w:top w:val="nil"/>
              <w:left w:val="nil"/>
              <w:bottom w:val="single" w:sz="4" w:space="0" w:color="auto"/>
              <w:right w:val="single" w:sz="4" w:space="0" w:color="auto"/>
            </w:tcBorders>
            <w:shd w:val="clear" w:color="auto" w:fill="auto"/>
            <w:noWrap/>
            <w:vAlign w:val="center"/>
            <w:hideMark/>
          </w:tcPr>
          <w:p w14:paraId="7532CAD2" w14:textId="77777777" w:rsidR="0005720C" w:rsidRPr="00B2652C" w:rsidRDefault="0005720C" w:rsidP="00B2652C">
            <w:pPr>
              <w:spacing w:after="0" w:line="240" w:lineRule="auto"/>
              <w:jc w:val="right"/>
              <w:rPr>
                <w:rFonts w:eastAsia="Times New Roman" w:cstheme="minorHAnsi"/>
                <w:color w:val="000000"/>
                <w:sz w:val="20"/>
                <w:szCs w:val="20"/>
                <w:lang w:eastAsia="es-EC"/>
              </w:rPr>
            </w:pPr>
            <w:r w:rsidRPr="00B2652C">
              <w:rPr>
                <w:rFonts w:eastAsia="Times New Roman" w:cstheme="minorHAnsi"/>
                <w:color w:val="000000"/>
                <w:sz w:val="20"/>
                <w:szCs w:val="20"/>
                <w:lang w:eastAsia="es-EC"/>
              </w:rPr>
              <w:t xml:space="preserve">        0,59 </w:t>
            </w:r>
          </w:p>
        </w:tc>
      </w:tr>
      <w:tr w:rsidR="0005720C" w:rsidRPr="00B2652C" w14:paraId="3036105C" w14:textId="77777777" w:rsidTr="0005720C">
        <w:trPr>
          <w:trHeight w:val="20"/>
        </w:trPr>
        <w:tc>
          <w:tcPr>
            <w:tcW w:w="2425" w:type="dxa"/>
            <w:tcBorders>
              <w:top w:val="nil"/>
              <w:left w:val="single" w:sz="4" w:space="0" w:color="auto"/>
              <w:bottom w:val="single" w:sz="4" w:space="0" w:color="auto"/>
              <w:right w:val="single" w:sz="4" w:space="0" w:color="auto"/>
            </w:tcBorders>
            <w:shd w:val="clear" w:color="auto" w:fill="auto"/>
            <w:noWrap/>
            <w:vAlign w:val="center"/>
            <w:hideMark/>
          </w:tcPr>
          <w:p w14:paraId="4F2DD91B" w14:textId="77777777" w:rsidR="0005720C" w:rsidRPr="00B2652C" w:rsidRDefault="0005720C" w:rsidP="00B2652C">
            <w:pPr>
              <w:spacing w:after="0" w:line="240" w:lineRule="auto"/>
              <w:rPr>
                <w:rFonts w:eastAsia="Times New Roman" w:cstheme="minorHAnsi"/>
                <w:color w:val="000000"/>
                <w:sz w:val="20"/>
                <w:szCs w:val="20"/>
                <w:lang w:eastAsia="es-EC"/>
              </w:rPr>
            </w:pPr>
            <w:r w:rsidRPr="00B2652C">
              <w:rPr>
                <w:rFonts w:eastAsia="Times New Roman" w:cstheme="minorHAnsi"/>
                <w:color w:val="000000"/>
                <w:sz w:val="20"/>
                <w:szCs w:val="20"/>
                <w:lang w:eastAsia="es-EC"/>
              </w:rPr>
              <w:t>Paramo</w:t>
            </w:r>
          </w:p>
        </w:tc>
        <w:tc>
          <w:tcPr>
            <w:tcW w:w="1523" w:type="dxa"/>
            <w:tcBorders>
              <w:top w:val="nil"/>
              <w:left w:val="nil"/>
              <w:bottom w:val="single" w:sz="4" w:space="0" w:color="auto"/>
              <w:right w:val="single" w:sz="4" w:space="0" w:color="auto"/>
            </w:tcBorders>
            <w:shd w:val="clear" w:color="auto" w:fill="auto"/>
            <w:noWrap/>
            <w:vAlign w:val="center"/>
            <w:hideMark/>
          </w:tcPr>
          <w:p w14:paraId="2CEEB52E" w14:textId="77777777" w:rsidR="0005720C" w:rsidRPr="00B2652C" w:rsidRDefault="0005720C" w:rsidP="00B2652C">
            <w:pPr>
              <w:spacing w:after="0" w:line="240" w:lineRule="auto"/>
              <w:jc w:val="right"/>
              <w:rPr>
                <w:rFonts w:eastAsia="Times New Roman" w:cstheme="minorHAnsi"/>
                <w:color w:val="000000"/>
                <w:sz w:val="20"/>
                <w:szCs w:val="20"/>
                <w:lang w:eastAsia="es-EC"/>
              </w:rPr>
            </w:pPr>
            <w:r w:rsidRPr="00B2652C">
              <w:rPr>
                <w:rFonts w:eastAsia="Times New Roman" w:cstheme="minorHAnsi"/>
                <w:color w:val="000000"/>
                <w:sz w:val="20"/>
                <w:szCs w:val="20"/>
                <w:lang w:eastAsia="es-EC"/>
              </w:rPr>
              <w:t xml:space="preserve">             26,93 </w:t>
            </w:r>
          </w:p>
        </w:tc>
        <w:tc>
          <w:tcPr>
            <w:tcW w:w="1524" w:type="dxa"/>
            <w:tcBorders>
              <w:top w:val="nil"/>
              <w:left w:val="nil"/>
              <w:bottom w:val="single" w:sz="4" w:space="0" w:color="auto"/>
              <w:right w:val="single" w:sz="4" w:space="0" w:color="auto"/>
            </w:tcBorders>
            <w:shd w:val="clear" w:color="auto" w:fill="auto"/>
            <w:noWrap/>
            <w:vAlign w:val="center"/>
            <w:hideMark/>
          </w:tcPr>
          <w:p w14:paraId="5CA96D6A" w14:textId="77777777" w:rsidR="0005720C" w:rsidRPr="00B2652C" w:rsidRDefault="0005720C" w:rsidP="00B2652C">
            <w:pPr>
              <w:spacing w:after="0" w:line="240" w:lineRule="auto"/>
              <w:jc w:val="right"/>
              <w:rPr>
                <w:rFonts w:eastAsia="Times New Roman" w:cstheme="minorHAnsi"/>
                <w:color w:val="000000"/>
                <w:sz w:val="20"/>
                <w:szCs w:val="20"/>
                <w:lang w:eastAsia="es-EC"/>
              </w:rPr>
            </w:pPr>
            <w:r w:rsidRPr="00B2652C">
              <w:rPr>
                <w:rFonts w:eastAsia="Times New Roman" w:cstheme="minorHAnsi"/>
                <w:color w:val="000000"/>
                <w:sz w:val="20"/>
                <w:szCs w:val="20"/>
                <w:lang w:eastAsia="es-EC"/>
              </w:rPr>
              <w:t xml:space="preserve">      29,17 </w:t>
            </w:r>
          </w:p>
        </w:tc>
        <w:tc>
          <w:tcPr>
            <w:tcW w:w="1524" w:type="dxa"/>
            <w:tcBorders>
              <w:top w:val="nil"/>
              <w:left w:val="nil"/>
              <w:bottom w:val="single" w:sz="4" w:space="0" w:color="auto"/>
              <w:right w:val="single" w:sz="4" w:space="0" w:color="auto"/>
            </w:tcBorders>
            <w:shd w:val="clear" w:color="auto" w:fill="auto"/>
            <w:noWrap/>
            <w:vAlign w:val="center"/>
            <w:hideMark/>
          </w:tcPr>
          <w:p w14:paraId="6AD77530" w14:textId="77777777" w:rsidR="0005720C" w:rsidRPr="00B2652C" w:rsidRDefault="0005720C" w:rsidP="00B2652C">
            <w:pPr>
              <w:spacing w:after="0" w:line="240" w:lineRule="auto"/>
              <w:jc w:val="right"/>
              <w:rPr>
                <w:rFonts w:eastAsia="Times New Roman" w:cstheme="minorHAnsi"/>
                <w:color w:val="000000"/>
                <w:sz w:val="20"/>
                <w:szCs w:val="20"/>
                <w:lang w:eastAsia="es-EC"/>
              </w:rPr>
            </w:pPr>
            <w:r w:rsidRPr="00B2652C">
              <w:rPr>
                <w:rFonts w:eastAsia="Times New Roman" w:cstheme="minorHAnsi"/>
                <w:color w:val="000000"/>
                <w:sz w:val="20"/>
                <w:szCs w:val="20"/>
                <w:lang w:eastAsia="es-EC"/>
              </w:rPr>
              <w:t xml:space="preserve">               3,95 </w:t>
            </w:r>
          </w:p>
        </w:tc>
        <w:tc>
          <w:tcPr>
            <w:tcW w:w="1524" w:type="dxa"/>
            <w:tcBorders>
              <w:top w:val="nil"/>
              <w:left w:val="nil"/>
              <w:bottom w:val="single" w:sz="4" w:space="0" w:color="auto"/>
              <w:right w:val="single" w:sz="4" w:space="0" w:color="auto"/>
            </w:tcBorders>
            <w:shd w:val="clear" w:color="auto" w:fill="auto"/>
            <w:noWrap/>
            <w:vAlign w:val="center"/>
            <w:hideMark/>
          </w:tcPr>
          <w:p w14:paraId="66B7B20A" w14:textId="77777777" w:rsidR="0005720C" w:rsidRPr="00B2652C" w:rsidRDefault="0005720C" w:rsidP="00B2652C">
            <w:pPr>
              <w:spacing w:after="0" w:line="240" w:lineRule="auto"/>
              <w:jc w:val="right"/>
              <w:rPr>
                <w:rFonts w:eastAsia="Times New Roman" w:cstheme="minorHAnsi"/>
                <w:color w:val="000000"/>
                <w:sz w:val="20"/>
                <w:szCs w:val="20"/>
                <w:lang w:eastAsia="es-EC"/>
              </w:rPr>
            </w:pPr>
            <w:r w:rsidRPr="00B2652C">
              <w:rPr>
                <w:rFonts w:eastAsia="Times New Roman" w:cstheme="minorHAnsi"/>
                <w:color w:val="000000"/>
                <w:sz w:val="20"/>
                <w:szCs w:val="20"/>
                <w:lang w:eastAsia="es-EC"/>
              </w:rPr>
              <w:t xml:space="preserve">      11,43 </w:t>
            </w:r>
          </w:p>
        </w:tc>
      </w:tr>
      <w:tr w:rsidR="0005720C" w:rsidRPr="00B2652C" w14:paraId="2FB9C9A1" w14:textId="77777777" w:rsidTr="0005720C">
        <w:trPr>
          <w:trHeight w:val="20"/>
        </w:trPr>
        <w:tc>
          <w:tcPr>
            <w:tcW w:w="2425" w:type="dxa"/>
            <w:tcBorders>
              <w:top w:val="nil"/>
              <w:left w:val="single" w:sz="4" w:space="0" w:color="auto"/>
              <w:bottom w:val="single" w:sz="4" w:space="0" w:color="auto"/>
              <w:right w:val="single" w:sz="4" w:space="0" w:color="auto"/>
            </w:tcBorders>
            <w:shd w:val="clear" w:color="auto" w:fill="auto"/>
            <w:noWrap/>
            <w:vAlign w:val="center"/>
            <w:hideMark/>
          </w:tcPr>
          <w:p w14:paraId="251E7463" w14:textId="77777777" w:rsidR="0005720C" w:rsidRPr="00B2652C" w:rsidRDefault="0005720C" w:rsidP="00B2652C">
            <w:pPr>
              <w:spacing w:after="0" w:line="240" w:lineRule="auto"/>
              <w:rPr>
                <w:rFonts w:eastAsia="Times New Roman" w:cstheme="minorHAnsi"/>
                <w:color w:val="000000"/>
                <w:sz w:val="20"/>
                <w:szCs w:val="20"/>
                <w:lang w:eastAsia="es-EC"/>
              </w:rPr>
            </w:pPr>
            <w:r w:rsidRPr="00B2652C">
              <w:rPr>
                <w:rFonts w:eastAsia="Times New Roman" w:cstheme="minorHAnsi"/>
                <w:color w:val="000000"/>
                <w:sz w:val="20"/>
                <w:szCs w:val="20"/>
                <w:lang w:eastAsia="es-EC"/>
              </w:rPr>
              <w:t>Pasto</w:t>
            </w:r>
          </w:p>
        </w:tc>
        <w:tc>
          <w:tcPr>
            <w:tcW w:w="1523" w:type="dxa"/>
            <w:tcBorders>
              <w:top w:val="nil"/>
              <w:left w:val="nil"/>
              <w:bottom w:val="single" w:sz="4" w:space="0" w:color="auto"/>
              <w:right w:val="single" w:sz="4" w:space="0" w:color="auto"/>
            </w:tcBorders>
            <w:shd w:val="clear" w:color="auto" w:fill="auto"/>
            <w:noWrap/>
            <w:vAlign w:val="center"/>
            <w:hideMark/>
          </w:tcPr>
          <w:p w14:paraId="1C63C113" w14:textId="77777777" w:rsidR="0005720C" w:rsidRPr="00B2652C" w:rsidRDefault="0005720C" w:rsidP="00B2652C">
            <w:pPr>
              <w:spacing w:after="0" w:line="240" w:lineRule="auto"/>
              <w:jc w:val="right"/>
              <w:rPr>
                <w:rFonts w:eastAsia="Times New Roman" w:cstheme="minorHAnsi"/>
                <w:color w:val="000000"/>
                <w:sz w:val="20"/>
                <w:szCs w:val="20"/>
                <w:lang w:eastAsia="es-EC"/>
              </w:rPr>
            </w:pPr>
            <w:r w:rsidRPr="00B2652C">
              <w:rPr>
                <w:rFonts w:eastAsia="Times New Roman" w:cstheme="minorHAnsi"/>
                <w:color w:val="000000"/>
                <w:sz w:val="20"/>
                <w:szCs w:val="20"/>
                <w:lang w:eastAsia="es-EC"/>
              </w:rPr>
              <w:t xml:space="preserve">             21,01 </w:t>
            </w:r>
          </w:p>
        </w:tc>
        <w:tc>
          <w:tcPr>
            <w:tcW w:w="1524" w:type="dxa"/>
            <w:tcBorders>
              <w:top w:val="nil"/>
              <w:left w:val="nil"/>
              <w:bottom w:val="single" w:sz="4" w:space="0" w:color="auto"/>
              <w:right w:val="single" w:sz="4" w:space="0" w:color="auto"/>
            </w:tcBorders>
            <w:shd w:val="clear" w:color="auto" w:fill="auto"/>
            <w:noWrap/>
            <w:vAlign w:val="center"/>
            <w:hideMark/>
          </w:tcPr>
          <w:p w14:paraId="39F2B7D7" w14:textId="77777777" w:rsidR="0005720C" w:rsidRPr="00B2652C" w:rsidRDefault="0005720C" w:rsidP="00B2652C">
            <w:pPr>
              <w:spacing w:after="0" w:line="240" w:lineRule="auto"/>
              <w:jc w:val="right"/>
              <w:rPr>
                <w:rFonts w:eastAsia="Times New Roman" w:cstheme="minorHAnsi"/>
                <w:color w:val="000000"/>
                <w:sz w:val="20"/>
                <w:szCs w:val="20"/>
                <w:lang w:eastAsia="es-EC"/>
              </w:rPr>
            </w:pPr>
            <w:r w:rsidRPr="00B2652C">
              <w:rPr>
                <w:rFonts w:eastAsia="Times New Roman" w:cstheme="minorHAnsi"/>
                <w:color w:val="000000"/>
                <w:sz w:val="20"/>
                <w:szCs w:val="20"/>
                <w:lang w:eastAsia="es-EC"/>
              </w:rPr>
              <w:t xml:space="preserve">      18,80 </w:t>
            </w:r>
          </w:p>
        </w:tc>
        <w:tc>
          <w:tcPr>
            <w:tcW w:w="1524" w:type="dxa"/>
            <w:tcBorders>
              <w:top w:val="nil"/>
              <w:left w:val="nil"/>
              <w:bottom w:val="single" w:sz="4" w:space="0" w:color="auto"/>
              <w:right w:val="single" w:sz="4" w:space="0" w:color="auto"/>
            </w:tcBorders>
            <w:shd w:val="clear" w:color="auto" w:fill="auto"/>
            <w:noWrap/>
            <w:vAlign w:val="center"/>
            <w:hideMark/>
          </w:tcPr>
          <w:p w14:paraId="2F8386F4" w14:textId="77777777" w:rsidR="0005720C" w:rsidRPr="00B2652C" w:rsidRDefault="0005720C" w:rsidP="00B2652C">
            <w:pPr>
              <w:spacing w:after="0" w:line="240" w:lineRule="auto"/>
              <w:jc w:val="right"/>
              <w:rPr>
                <w:rFonts w:eastAsia="Times New Roman" w:cstheme="minorHAnsi"/>
                <w:color w:val="000000"/>
                <w:sz w:val="20"/>
                <w:szCs w:val="20"/>
                <w:lang w:eastAsia="es-EC"/>
              </w:rPr>
            </w:pPr>
            <w:r w:rsidRPr="00B2652C">
              <w:rPr>
                <w:rFonts w:eastAsia="Times New Roman" w:cstheme="minorHAnsi"/>
                <w:color w:val="000000"/>
                <w:sz w:val="20"/>
                <w:szCs w:val="20"/>
                <w:lang w:eastAsia="es-EC"/>
              </w:rPr>
              <w:t xml:space="preserve">             15,14 </w:t>
            </w:r>
          </w:p>
        </w:tc>
        <w:tc>
          <w:tcPr>
            <w:tcW w:w="1524" w:type="dxa"/>
            <w:tcBorders>
              <w:top w:val="nil"/>
              <w:left w:val="nil"/>
              <w:bottom w:val="single" w:sz="4" w:space="0" w:color="auto"/>
              <w:right w:val="single" w:sz="4" w:space="0" w:color="auto"/>
            </w:tcBorders>
            <w:shd w:val="clear" w:color="auto" w:fill="auto"/>
            <w:noWrap/>
            <w:vAlign w:val="center"/>
            <w:hideMark/>
          </w:tcPr>
          <w:p w14:paraId="63DCFBEE" w14:textId="77777777" w:rsidR="0005720C" w:rsidRPr="00B2652C" w:rsidRDefault="0005720C" w:rsidP="00B2652C">
            <w:pPr>
              <w:spacing w:after="0" w:line="240" w:lineRule="auto"/>
              <w:jc w:val="right"/>
              <w:rPr>
                <w:rFonts w:eastAsia="Times New Roman" w:cstheme="minorHAnsi"/>
                <w:color w:val="000000"/>
                <w:sz w:val="20"/>
                <w:szCs w:val="20"/>
                <w:lang w:eastAsia="es-EC"/>
              </w:rPr>
            </w:pPr>
            <w:r w:rsidRPr="00B2652C">
              <w:rPr>
                <w:rFonts w:eastAsia="Times New Roman" w:cstheme="minorHAnsi"/>
                <w:color w:val="000000"/>
                <w:sz w:val="20"/>
                <w:szCs w:val="20"/>
                <w:lang w:eastAsia="es-EC"/>
              </w:rPr>
              <w:t xml:space="preserve">      16,80 </w:t>
            </w:r>
          </w:p>
        </w:tc>
      </w:tr>
      <w:tr w:rsidR="0005720C" w:rsidRPr="00B2652C" w14:paraId="7FCCC8CA" w14:textId="77777777" w:rsidTr="0005720C">
        <w:trPr>
          <w:trHeight w:val="20"/>
        </w:trPr>
        <w:tc>
          <w:tcPr>
            <w:tcW w:w="2425" w:type="dxa"/>
            <w:tcBorders>
              <w:top w:val="nil"/>
              <w:left w:val="single" w:sz="4" w:space="0" w:color="auto"/>
              <w:bottom w:val="single" w:sz="4" w:space="0" w:color="auto"/>
              <w:right w:val="single" w:sz="4" w:space="0" w:color="auto"/>
            </w:tcBorders>
            <w:shd w:val="clear" w:color="auto" w:fill="auto"/>
            <w:noWrap/>
            <w:vAlign w:val="center"/>
            <w:hideMark/>
          </w:tcPr>
          <w:p w14:paraId="0578FC1C" w14:textId="77777777" w:rsidR="0005720C" w:rsidRPr="00B2652C" w:rsidRDefault="0005720C" w:rsidP="00B2652C">
            <w:pPr>
              <w:spacing w:after="0" w:line="240" w:lineRule="auto"/>
              <w:rPr>
                <w:rFonts w:eastAsia="Times New Roman" w:cstheme="minorHAnsi"/>
                <w:color w:val="000000"/>
                <w:sz w:val="20"/>
                <w:szCs w:val="20"/>
                <w:lang w:eastAsia="es-EC"/>
              </w:rPr>
            </w:pPr>
            <w:r w:rsidRPr="00B2652C">
              <w:rPr>
                <w:rFonts w:eastAsia="Times New Roman" w:cstheme="minorHAnsi"/>
                <w:color w:val="000000"/>
                <w:sz w:val="20"/>
                <w:szCs w:val="20"/>
                <w:lang w:eastAsia="es-EC"/>
              </w:rPr>
              <w:t>Zona Urbana</w:t>
            </w:r>
          </w:p>
        </w:tc>
        <w:tc>
          <w:tcPr>
            <w:tcW w:w="1523" w:type="dxa"/>
            <w:tcBorders>
              <w:top w:val="nil"/>
              <w:left w:val="nil"/>
              <w:bottom w:val="single" w:sz="4" w:space="0" w:color="auto"/>
              <w:right w:val="single" w:sz="4" w:space="0" w:color="auto"/>
            </w:tcBorders>
            <w:shd w:val="clear" w:color="auto" w:fill="auto"/>
            <w:noWrap/>
            <w:vAlign w:val="center"/>
            <w:hideMark/>
          </w:tcPr>
          <w:p w14:paraId="0D6C70C0" w14:textId="77777777" w:rsidR="0005720C" w:rsidRPr="00B2652C" w:rsidRDefault="0005720C" w:rsidP="00B2652C">
            <w:pPr>
              <w:spacing w:after="0" w:line="240" w:lineRule="auto"/>
              <w:jc w:val="right"/>
              <w:rPr>
                <w:rFonts w:eastAsia="Times New Roman" w:cstheme="minorHAnsi"/>
                <w:color w:val="000000"/>
                <w:sz w:val="20"/>
                <w:szCs w:val="20"/>
                <w:lang w:eastAsia="es-EC"/>
              </w:rPr>
            </w:pPr>
            <w:r w:rsidRPr="00B2652C">
              <w:rPr>
                <w:rFonts w:eastAsia="Times New Roman" w:cstheme="minorHAnsi"/>
                <w:color w:val="000000"/>
                <w:sz w:val="20"/>
                <w:szCs w:val="20"/>
                <w:lang w:eastAsia="es-EC"/>
              </w:rPr>
              <w:t xml:space="preserve">               0,50 </w:t>
            </w:r>
          </w:p>
        </w:tc>
        <w:tc>
          <w:tcPr>
            <w:tcW w:w="1524" w:type="dxa"/>
            <w:tcBorders>
              <w:top w:val="nil"/>
              <w:left w:val="nil"/>
              <w:bottom w:val="single" w:sz="4" w:space="0" w:color="auto"/>
              <w:right w:val="single" w:sz="4" w:space="0" w:color="auto"/>
            </w:tcBorders>
            <w:shd w:val="clear" w:color="auto" w:fill="auto"/>
            <w:noWrap/>
            <w:vAlign w:val="center"/>
            <w:hideMark/>
          </w:tcPr>
          <w:p w14:paraId="142E4088" w14:textId="77777777" w:rsidR="0005720C" w:rsidRPr="00B2652C" w:rsidRDefault="0005720C" w:rsidP="00B2652C">
            <w:pPr>
              <w:spacing w:after="0" w:line="240" w:lineRule="auto"/>
              <w:jc w:val="right"/>
              <w:rPr>
                <w:rFonts w:eastAsia="Times New Roman" w:cstheme="minorHAnsi"/>
                <w:color w:val="000000"/>
                <w:sz w:val="20"/>
                <w:szCs w:val="20"/>
                <w:lang w:eastAsia="es-EC"/>
              </w:rPr>
            </w:pPr>
            <w:r w:rsidRPr="00B2652C">
              <w:rPr>
                <w:rFonts w:eastAsia="Times New Roman" w:cstheme="minorHAnsi"/>
                <w:color w:val="000000"/>
                <w:sz w:val="20"/>
                <w:szCs w:val="20"/>
                <w:lang w:eastAsia="es-EC"/>
              </w:rPr>
              <w:t xml:space="preserve">        0,19 </w:t>
            </w:r>
          </w:p>
        </w:tc>
        <w:tc>
          <w:tcPr>
            <w:tcW w:w="1524" w:type="dxa"/>
            <w:tcBorders>
              <w:top w:val="nil"/>
              <w:left w:val="nil"/>
              <w:bottom w:val="single" w:sz="4" w:space="0" w:color="auto"/>
              <w:right w:val="single" w:sz="4" w:space="0" w:color="auto"/>
            </w:tcBorders>
            <w:shd w:val="clear" w:color="auto" w:fill="auto"/>
            <w:noWrap/>
            <w:vAlign w:val="center"/>
            <w:hideMark/>
          </w:tcPr>
          <w:p w14:paraId="4D6E5F85" w14:textId="77777777" w:rsidR="0005720C" w:rsidRPr="00B2652C" w:rsidRDefault="0005720C" w:rsidP="00B2652C">
            <w:pPr>
              <w:spacing w:after="0" w:line="240" w:lineRule="auto"/>
              <w:jc w:val="right"/>
              <w:rPr>
                <w:rFonts w:eastAsia="Times New Roman" w:cstheme="minorHAnsi"/>
                <w:color w:val="000000"/>
                <w:sz w:val="20"/>
                <w:szCs w:val="20"/>
                <w:lang w:eastAsia="es-EC"/>
              </w:rPr>
            </w:pPr>
            <w:r w:rsidRPr="00B2652C">
              <w:rPr>
                <w:rFonts w:eastAsia="Times New Roman" w:cstheme="minorHAnsi"/>
                <w:color w:val="000000"/>
                <w:sz w:val="20"/>
                <w:szCs w:val="20"/>
                <w:lang w:eastAsia="es-EC"/>
              </w:rPr>
              <w:t xml:space="preserve">               0,02 </w:t>
            </w:r>
          </w:p>
        </w:tc>
        <w:tc>
          <w:tcPr>
            <w:tcW w:w="1524" w:type="dxa"/>
            <w:tcBorders>
              <w:top w:val="nil"/>
              <w:left w:val="nil"/>
              <w:bottom w:val="single" w:sz="4" w:space="0" w:color="auto"/>
              <w:right w:val="single" w:sz="4" w:space="0" w:color="auto"/>
            </w:tcBorders>
            <w:shd w:val="clear" w:color="auto" w:fill="auto"/>
            <w:noWrap/>
            <w:vAlign w:val="center"/>
            <w:hideMark/>
          </w:tcPr>
          <w:p w14:paraId="1E536169" w14:textId="77777777" w:rsidR="0005720C" w:rsidRPr="00B2652C" w:rsidRDefault="0005720C" w:rsidP="00B2652C">
            <w:pPr>
              <w:spacing w:after="0" w:line="240" w:lineRule="auto"/>
              <w:jc w:val="right"/>
              <w:rPr>
                <w:rFonts w:eastAsia="Times New Roman" w:cstheme="minorHAnsi"/>
                <w:color w:val="000000"/>
                <w:sz w:val="20"/>
                <w:szCs w:val="20"/>
                <w:lang w:eastAsia="es-EC"/>
              </w:rPr>
            </w:pPr>
            <w:r w:rsidRPr="00B2652C">
              <w:rPr>
                <w:rFonts w:eastAsia="Times New Roman" w:cstheme="minorHAnsi"/>
                <w:color w:val="000000"/>
                <w:sz w:val="20"/>
                <w:szCs w:val="20"/>
                <w:lang w:eastAsia="es-EC"/>
              </w:rPr>
              <w:t xml:space="preserve">        0,14 </w:t>
            </w:r>
          </w:p>
        </w:tc>
      </w:tr>
      <w:tr w:rsidR="0005720C" w:rsidRPr="00B2652C" w14:paraId="2CB44CCB" w14:textId="77777777" w:rsidTr="0005720C">
        <w:trPr>
          <w:trHeight w:val="20"/>
        </w:trPr>
        <w:tc>
          <w:tcPr>
            <w:tcW w:w="2425" w:type="dxa"/>
            <w:tcBorders>
              <w:top w:val="nil"/>
              <w:left w:val="single" w:sz="4" w:space="0" w:color="auto"/>
              <w:bottom w:val="single" w:sz="4" w:space="0" w:color="auto"/>
              <w:right w:val="single" w:sz="4" w:space="0" w:color="auto"/>
            </w:tcBorders>
            <w:shd w:val="clear" w:color="auto" w:fill="auto"/>
            <w:noWrap/>
            <w:vAlign w:val="center"/>
            <w:hideMark/>
          </w:tcPr>
          <w:p w14:paraId="6E3FF0CE" w14:textId="77777777" w:rsidR="0005720C" w:rsidRPr="00B2652C" w:rsidRDefault="0005720C" w:rsidP="00B2652C">
            <w:pPr>
              <w:spacing w:after="0" w:line="240" w:lineRule="auto"/>
              <w:rPr>
                <w:rFonts w:eastAsia="Times New Roman" w:cstheme="minorHAnsi"/>
                <w:color w:val="000000"/>
                <w:sz w:val="20"/>
                <w:szCs w:val="20"/>
                <w:lang w:eastAsia="es-EC"/>
              </w:rPr>
            </w:pPr>
            <w:r w:rsidRPr="00B2652C">
              <w:rPr>
                <w:rFonts w:eastAsia="Times New Roman" w:cstheme="minorHAnsi"/>
                <w:color w:val="000000"/>
                <w:sz w:val="20"/>
                <w:szCs w:val="20"/>
                <w:lang w:eastAsia="es-EC"/>
              </w:rPr>
              <w:t>Zonas Erosionadas</w:t>
            </w:r>
          </w:p>
        </w:tc>
        <w:tc>
          <w:tcPr>
            <w:tcW w:w="1523" w:type="dxa"/>
            <w:tcBorders>
              <w:top w:val="nil"/>
              <w:left w:val="nil"/>
              <w:bottom w:val="single" w:sz="4" w:space="0" w:color="auto"/>
              <w:right w:val="single" w:sz="4" w:space="0" w:color="auto"/>
            </w:tcBorders>
            <w:shd w:val="clear" w:color="auto" w:fill="auto"/>
            <w:noWrap/>
            <w:vAlign w:val="center"/>
            <w:hideMark/>
          </w:tcPr>
          <w:p w14:paraId="2605FFC1" w14:textId="77777777" w:rsidR="0005720C" w:rsidRPr="00B2652C" w:rsidRDefault="0005720C" w:rsidP="00B2652C">
            <w:pPr>
              <w:spacing w:after="0" w:line="240" w:lineRule="auto"/>
              <w:jc w:val="right"/>
              <w:rPr>
                <w:rFonts w:eastAsia="Times New Roman" w:cstheme="minorHAnsi"/>
                <w:color w:val="000000"/>
                <w:sz w:val="20"/>
                <w:szCs w:val="20"/>
                <w:lang w:eastAsia="es-EC"/>
              </w:rPr>
            </w:pPr>
            <w:r w:rsidRPr="00B2652C">
              <w:rPr>
                <w:rFonts w:eastAsia="Times New Roman" w:cstheme="minorHAnsi"/>
                <w:color w:val="000000"/>
                <w:sz w:val="20"/>
                <w:szCs w:val="20"/>
                <w:lang w:eastAsia="es-EC"/>
              </w:rPr>
              <w:t xml:space="preserve">               0,55 </w:t>
            </w:r>
          </w:p>
        </w:tc>
        <w:tc>
          <w:tcPr>
            <w:tcW w:w="1524" w:type="dxa"/>
            <w:tcBorders>
              <w:top w:val="nil"/>
              <w:left w:val="nil"/>
              <w:bottom w:val="single" w:sz="4" w:space="0" w:color="auto"/>
              <w:right w:val="single" w:sz="4" w:space="0" w:color="auto"/>
            </w:tcBorders>
            <w:shd w:val="clear" w:color="auto" w:fill="auto"/>
            <w:noWrap/>
            <w:vAlign w:val="center"/>
            <w:hideMark/>
          </w:tcPr>
          <w:p w14:paraId="4F315EC3" w14:textId="77777777" w:rsidR="0005720C" w:rsidRPr="00B2652C" w:rsidRDefault="0005720C" w:rsidP="00B2652C">
            <w:pPr>
              <w:spacing w:after="0" w:line="240" w:lineRule="auto"/>
              <w:jc w:val="right"/>
              <w:rPr>
                <w:rFonts w:eastAsia="Times New Roman" w:cstheme="minorHAnsi"/>
                <w:color w:val="000000"/>
                <w:sz w:val="20"/>
                <w:szCs w:val="20"/>
                <w:lang w:eastAsia="es-EC"/>
              </w:rPr>
            </w:pPr>
            <w:r w:rsidRPr="00B2652C">
              <w:rPr>
                <w:rFonts w:eastAsia="Times New Roman" w:cstheme="minorHAnsi"/>
                <w:color w:val="000000"/>
                <w:sz w:val="20"/>
                <w:szCs w:val="20"/>
                <w:lang w:eastAsia="es-EC"/>
              </w:rPr>
              <w:t xml:space="preserve">            -   </w:t>
            </w:r>
          </w:p>
        </w:tc>
        <w:tc>
          <w:tcPr>
            <w:tcW w:w="1524" w:type="dxa"/>
            <w:tcBorders>
              <w:top w:val="nil"/>
              <w:left w:val="nil"/>
              <w:bottom w:val="single" w:sz="4" w:space="0" w:color="auto"/>
              <w:right w:val="single" w:sz="4" w:space="0" w:color="auto"/>
            </w:tcBorders>
            <w:shd w:val="clear" w:color="auto" w:fill="auto"/>
            <w:noWrap/>
            <w:vAlign w:val="center"/>
            <w:hideMark/>
          </w:tcPr>
          <w:p w14:paraId="340D3BE7" w14:textId="77777777" w:rsidR="0005720C" w:rsidRPr="00B2652C" w:rsidRDefault="0005720C" w:rsidP="00B2652C">
            <w:pPr>
              <w:spacing w:after="0" w:line="240" w:lineRule="auto"/>
              <w:jc w:val="right"/>
              <w:rPr>
                <w:rFonts w:eastAsia="Times New Roman" w:cstheme="minorHAnsi"/>
                <w:color w:val="000000"/>
                <w:sz w:val="20"/>
                <w:szCs w:val="20"/>
                <w:lang w:eastAsia="es-EC"/>
              </w:rPr>
            </w:pPr>
            <w:r w:rsidRPr="00B2652C">
              <w:rPr>
                <w:rFonts w:eastAsia="Times New Roman" w:cstheme="minorHAnsi"/>
                <w:color w:val="000000"/>
                <w:sz w:val="20"/>
                <w:szCs w:val="20"/>
                <w:lang w:eastAsia="es-EC"/>
              </w:rPr>
              <w:t xml:space="preserve">                   -   </w:t>
            </w:r>
          </w:p>
        </w:tc>
        <w:tc>
          <w:tcPr>
            <w:tcW w:w="1524" w:type="dxa"/>
            <w:tcBorders>
              <w:top w:val="nil"/>
              <w:left w:val="nil"/>
              <w:bottom w:val="single" w:sz="4" w:space="0" w:color="auto"/>
              <w:right w:val="single" w:sz="4" w:space="0" w:color="auto"/>
            </w:tcBorders>
            <w:shd w:val="clear" w:color="auto" w:fill="auto"/>
            <w:noWrap/>
            <w:vAlign w:val="center"/>
            <w:hideMark/>
          </w:tcPr>
          <w:p w14:paraId="7ABFD752" w14:textId="77777777" w:rsidR="0005720C" w:rsidRPr="00B2652C" w:rsidRDefault="0005720C" w:rsidP="00B2652C">
            <w:pPr>
              <w:spacing w:after="0" w:line="240" w:lineRule="auto"/>
              <w:jc w:val="right"/>
              <w:rPr>
                <w:rFonts w:eastAsia="Times New Roman" w:cstheme="minorHAnsi"/>
                <w:color w:val="000000"/>
                <w:sz w:val="20"/>
                <w:szCs w:val="20"/>
                <w:lang w:eastAsia="es-EC"/>
              </w:rPr>
            </w:pPr>
            <w:r w:rsidRPr="00B2652C">
              <w:rPr>
                <w:rFonts w:eastAsia="Times New Roman" w:cstheme="minorHAnsi"/>
                <w:color w:val="000000"/>
                <w:sz w:val="20"/>
                <w:szCs w:val="20"/>
                <w:lang w:eastAsia="es-EC"/>
              </w:rPr>
              <w:t xml:space="preserve">        0,13 </w:t>
            </w:r>
          </w:p>
        </w:tc>
      </w:tr>
      <w:tr w:rsidR="0005720C" w:rsidRPr="00B2652C" w14:paraId="3046D329" w14:textId="77777777" w:rsidTr="0005720C">
        <w:trPr>
          <w:trHeight w:val="20"/>
        </w:trPr>
        <w:tc>
          <w:tcPr>
            <w:tcW w:w="2425" w:type="dxa"/>
            <w:tcBorders>
              <w:top w:val="nil"/>
              <w:left w:val="single" w:sz="4" w:space="0" w:color="auto"/>
              <w:bottom w:val="single" w:sz="4" w:space="0" w:color="auto"/>
              <w:right w:val="single" w:sz="4" w:space="0" w:color="auto"/>
            </w:tcBorders>
            <w:shd w:val="clear" w:color="auto" w:fill="auto"/>
            <w:noWrap/>
            <w:vAlign w:val="center"/>
            <w:hideMark/>
          </w:tcPr>
          <w:p w14:paraId="1BF2BFB8" w14:textId="77777777" w:rsidR="0005720C" w:rsidRPr="00B2652C" w:rsidRDefault="0005720C" w:rsidP="00B2652C">
            <w:pPr>
              <w:spacing w:after="0" w:line="240" w:lineRule="auto"/>
              <w:jc w:val="center"/>
              <w:rPr>
                <w:rFonts w:eastAsia="Times New Roman" w:cstheme="minorHAnsi"/>
                <w:b/>
                <w:bCs/>
                <w:sz w:val="20"/>
                <w:szCs w:val="20"/>
                <w:lang w:eastAsia="es-EC"/>
              </w:rPr>
            </w:pPr>
            <w:r w:rsidRPr="00B2652C">
              <w:rPr>
                <w:rFonts w:eastAsia="Times New Roman" w:cstheme="minorHAnsi"/>
                <w:b/>
                <w:bCs/>
                <w:sz w:val="20"/>
                <w:szCs w:val="20"/>
                <w:lang w:eastAsia="es-EC"/>
              </w:rPr>
              <w:t xml:space="preserve">Total </w:t>
            </w:r>
          </w:p>
        </w:tc>
        <w:tc>
          <w:tcPr>
            <w:tcW w:w="1523" w:type="dxa"/>
            <w:tcBorders>
              <w:top w:val="nil"/>
              <w:left w:val="nil"/>
              <w:bottom w:val="single" w:sz="4" w:space="0" w:color="auto"/>
              <w:right w:val="single" w:sz="4" w:space="0" w:color="auto"/>
            </w:tcBorders>
            <w:shd w:val="clear" w:color="auto" w:fill="auto"/>
            <w:noWrap/>
            <w:vAlign w:val="center"/>
            <w:hideMark/>
          </w:tcPr>
          <w:p w14:paraId="4AB1C39E" w14:textId="77777777" w:rsidR="0005720C" w:rsidRPr="00B2652C" w:rsidRDefault="0005720C" w:rsidP="00B2652C">
            <w:pPr>
              <w:spacing w:after="0" w:line="240" w:lineRule="auto"/>
              <w:jc w:val="right"/>
              <w:rPr>
                <w:rFonts w:eastAsia="Times New Roman" w:cstheme="minorHAnsi"/>
                <w:b/>
                <w:bCs/>
                <w:color w:val="000000"/>
                <w:sz w:val="20"/>
                <w:szCs w:val="20"/>
                <w:lang w:eastAsia="es-EC"/>
              </w:rPr>
            </w:pPr>
            <w:r w:rsidRPr="00B2652C">
              <w:rPr>
                <w:rFonts w:eastAsia="Times New Roman" w:cstheme="minorHAnsi"/>
                <w:b/>
                <w:bCs/>
                <w:color w:val="000000"/>
                <w:sz w:val="20"/>
                <w:szCs w:val="20"/>
                <w:lang w:eastAsia="es-EC"/>
              </w:rPr>
              <w:t>100%</w:t>
            </w:r>
          </w:p>
        </w:tc>
        <w:tc>
          <w:tcPr>
            <w:tcW w:w="1524" w:type="dxa"/>
            <w:tcBorders>
              <w:top w:val="nil"/>
              <w:left w:val="nil"/>
              <w:bottom w:val="single" w:sz="4" w:space="0" w:color="auto"/>
              <w:right w:val="single" w:sz="4" w:space="0" w:color="auto"/>
            </w:tcBorders>
            <w:shd w:val="clear" w:color="auto" w:fill="auto"/>
            <w:noWrap/>
            <w:vAlign w:val="center"/>
            <w:hideMark/>
          </w:tcPr>
          <w:p w14:paraId="20AA7312" w14:textId="77777777" w:rsidR="0005720C" w:rsidRPr="00B2652C" w:rsidRDefault="0005720C" w:rsidP="00B2652C">
            <w:pPr>
              <w:spacing w:after="0" w:line="240" w:lineRule="auto"/>
              <w:jc w:val="right"/>
              <w:rPr>
                <w:rFonts w:eastAsia="Times New Roman" w:cstheme="minorHAnsi"/>
                <w:b/>
                <w:bCs/>
                <w:color w:val="000000"/>
                <w:sz w:val="20"/>
                <w:szCs w:val="20"/>
                <w:lang w:eastAsia="es-EC"/>
              </w:rPr>
            </w:pPr>
            <w:r w:rsidRPr="00B2652C">
              <w:rPr>
                <w:rFonts w:eastAsia="Times New Roman" w:cstheme="minorHAnsi"/>
                <w:b/>
                <w:bCs/>
                <w:color w:val="000000"/>
                <w:sz w:val="20"/>
                <w:szCs w:val="20"/>
                <w:lang w:eastAsia="es-EC"/>
              </w:rPr>
              <w:t>100%</w:t>
            </w:r>
          </w:p>
        </w:tc>
        <w:tc>
          <w:tcPr>
            <w:tcW w:w="1524" w:type="dxa"/>
            <w:tcBorders>
              <w:top w:val="nil"/>
              <w:left w:val="nil"/>
              <w:bottom w:val="single" w:sz="4" w:space="0" w:color="auto"/>
              <w:right w:val="single" w:sz="4" w:space="0" w:color="auto"/>
            </w:tcBorders>
            <w:shd w:val="clear" w:color="auto" w:fill="auto"/>
            <w:noWrap/>
            <w:vAlign w:val="center"/>
            <w:hideMark/>
          </w:tcPr>
          <w:p w14:paraId="460D37E1" w14:textId="77777777" w:rsidR="0005720C" w:rsidRPr="00B2652C" w:rsidRDefault="0005720C" w:rsidP="00B2652C">
            <w:pPr>
              <w:spacing w:after="0" w:line="240" w:lineRule="auto"/>
              <w:jc w:val="right"/>
              <w:rPr>
                <w:rFonts w:eastAsia="Times New Roman" w:cstheme="minorHAnsi"/>
                <w:b/>
                <w:bCs/>
                <w:color w:val="000000"/>
                <w:sz w:val="20"/>
                <w:szCs w:val="20"/>
                <w:lang w:eastAsia="es-EC"/>
              </w:rPr>
            </w:pPr>
            <w:r w:rsidRPr="00B2652C">
              <w:rPr>
                <w:rFonts w:eastAsia="Times New Roman" w:cstheme="minorHAnsi"/>
                <w:b/>
                <w:bCs/>
                <w:color w:val="000000"/>
                <w:sz w:val="20"/>
                <w:szCs w:val="20"/>
                <w:lang w:eastAsia="es-EC"/>
              </w:rPr>
              <w:t>100%</w:t>
            </w:r>
          </w:p>
        </w:tc>
        <w:tc>
          <w:tcPr>
            <w:tcW w:w="1524" w:type="dxa"/>
            <w:tcBorders>
              <w:top w:val="nil"/>
              <w:left w:val="nil"/>
              <w:bottom w:val="single" w:sz="4" w:space="0" w:color="auto"/>
              <w:right w:val="single" w:sz="4" w:space="0" w:color="auto"/>
            </w:tcBorders>
            <w:shd w:val="clear" w:color="auto" w:fill="auto"/>
            <w:noWrap/>
            <w:vAlign w:val="center"/>
            <w:hideMark/>
          </w:tcPr>
          <w:p w14:paraId="04259160" w14:textId="77777777" w:rsidR="0005720C" w:rsidRPr="00B2652C" w:rsidRDefault="0005720C" w:rsidP="00B2652C">
            <w:pPr>
              <w:spacing w:after="0" w:line="240" w:lineRule="auto"/>
              <w:jc w:val="right"/>
              <w:rPr>
                <w:rFonts w:eastAsia="Times New Roman" w:cstheme="minorHAnsi"/>
                <w:b/>
                <w:bCs/>
                <w:color w:val="000000"/>
                <w:sz w:val="20"/>
                <w:szCs w:val="20"/>
                <w:lang w:eastAsia="es-EC"/>
              </w:rPr>
            </w:pPr>
            <w:r w:rsidRPr="00B2652C">
              <w:rPr>
                <w:rFonts w:eastAsia="Times New Roman" w:cstheme="minorHAnsi"/>
                <w:b/>
                <w:bCs/>
                <w:color w:val="000000"/>
                <w:sz w:val="20"/>
                <w:szCs w:val="20"/>
                <w:lang w:eastAsia="es-EC"/>
              </w:rPr>
              <w:t>100%</w:t>
            </w:r>
          </w:p>
        </w:tc>
      </w:tr>
    </w:tbl>
    <w:p w14:paraId="281FAA15" w14:textId="77777777" w:rsidR="000E06BE" w:rsidRPr="00B2652C" w:rsidRDefault="000E06BE" w:rsidP="00B2652C">
      <w:pPr>
        <w:autoSpaceDE w:val="0"/>
        <w:autoSpaceDN w:val="0"/>
        <w:adjustRightInd w:val="0"/>
        <w:spacing w:after="0" w:line="240" w:lineRule="auto"/>
        <w:jc w:val="both"/>
        <w:rPr>
          <w:rFonts w:eastAsia="Times New Roman" w:cstheme="minorHAnsi"/>
          <w:color w:val="000000"/>
          <w:sz w:val="16"/>
          <w:szCs w:val="16"/>
          <w:lang w:eastAsia="es-ES"/>
        </w:rPr>
      </w:pPr>
      <w:r w:rsidRPr="00B2652C">
        <w:rPr>
          <w:rFonts w:eastAsia="Times New Roman" w:cstheme="minorHAnsi"/>
          <w:color w:val="000000"/>
          <w:sz w:val="16"/>
          <w:szCs w:val="16"/>
          <w:lang w:eastAsia="es-ES"/>
        </w:rPr>
        <w:t xml:space="preserve">Fuente: MAGAP y MAE  </w:t>
      </w:r>
    </w:p>
    <w:p w14:paraId="61CCA777" w14:textId="77777777" w:rsidR="000E06BE" w:rsidRDefault="000E06BE" w:rsidP="00B2652C">
      <w:pPr>
        <w:autoSpaceDE w:val="0"/>
        <w:autoSpaceDN w:val="0"/>
        <w:adjustRightInd w:val="0"/>
        <w:spacing w:after="0" w:line="240" w:lineRule="auto"/>
        <w:jc w:val="both"/>
        <w:rPr>
          <w:rFonts w:eastAsia="Times New Roman" w:cstheme="minorHAnsi"/>
          <w:color w:val="000000"/>
          <w:sz w:val="16"/>
          <w:szCs w:val="16"/>
          <w:lang w:eastAsia="es-ES"/>
        </w:rPr>
      </w:pPr>
      <w:r w:rsidRPr="00B2652C">
        <w:rPr>
          <w:rFonts w:eastAsia="Times New Roman" w:cstheme="minorHAnsi"/>
          <w:color w:val="000000"/>
          <w:sz w:val="16"/>
          <w:szCs w:val="16"/>
          <w:lang w:eastAsia="es-ES"/>
        </w:rPr>
        <w:t>Elaboración: SENPLADES – SZ6, 2013</w:t>
      </w:r>
    </w:p>
    <w:p w14:paraId="03417725" w14:textId="77777777" w:rsidR="00B2652C" w:rsidRPr="00B2652C" w:rsidRDefault="00B2652C" w:rsidP="00B2652C">
      <w:pPr>
        <w:autoSpaceDE w:val="0"/>
        <w:autoSpaceDN w:val="0"/>
        <w:adjustRightInd w:val="0"/>
        <w:spacing w:after="0" w:line="240" w:lineRule="auto"/>
        <w:jc w:val="both"/>
        <w:rPr>
          <w:rFonts w:eastAsia="Times New Roman" w:cstheme="minorHAnsi"/>
          <w:color w:val="000000"/>
          <w:sz w:val="16"/>
          <w:szCs w:val="16"/>
          <w:lang w:eastAsia="es-ES"/>
        </w:rPr>
      </w:pPr>
    </w:p>
    <w:p w14:paraId="01848409" w14:textId="77777777" w:rsidR="000E06BE" w:rsidRPr="00F17EF2" w:rsidRDefault="00A1316E" w:rsidP="00F17EF2">
      <w:pPr>
        <w:autoSpaceDE w:val="0"/>
        <w:autoSpaceDN w:val="0"/>
        <w:adjustRightInd w:val="0"/>
        <w:spacing w:before="120" w:after="0" w:line="360" w:lineRule="auto"/>
        <w:jc w:val="both"/>
        <w:rPr>
          <w:rFonts w:eastAsia="Times New Roman" w:cstheme="minorHAnsi"/>
          <w:color w:val="000000"/>
          <w:sz w:val="24"/>
          <w:szCs w:val="24"/>
          <w:lang w:eastAsia="es-ES"/>
        </w:rPr>
      </w:pPr>
      <w:r w:rsidRPr="00F17EF2">
        <w:rPr>
          <w:rFonts w:eastAsia="Times New Roman" w:cstheme="minorHAnsi"/>
          <w:color w:val="000000"/>
          <w:sz w:val="24"/>
          <w:szCs w:val="24"/>
          <w:lang w:eastAsia="es-ES"/>
        </w:rPr>
        <w:t>La Z</w:t>
      </w:r>
      <w:r w:rsidR="000E06BE" w:rsidRPr="00F17EF2">
        <w:rPr>
          <w:rFonts w:eastAsia="Times New Roman" w:cstheme="minorHAnsi"/>
          <w:color w:val="000000"/>
          <w:sz w:val="24"/>
          <w:szCs w:val="24"/>
          <w:lang w:eastAsia="es-ES"/>
        </w:rPr>
        <w:t>ona</w:t>
      </w:r>
      <w:r w:rsidRPr="00F17EF2">
        <w:rPr>
          <w:rFonts w:eastAsia="Times New Roman" w:cstheme="minorHAnsi"/>
          <w:color w:val="000000"/>
          <w:sz w:val="24"/>
          <w:szCs w:val="24"/>
          <w:lang w:eastAsia="es-ES"/>
        </w:rPr>
        <w:t xml:space="preserve"> 6</w:t>
      </w:r>
      <w:r w:rsidR="000E06BE" w:rsidRPr="00F17EF2">
        <w:rPr>
          <w:rFonts w:eastAsia="Times New Roman" w:cstheme="minorHAnsi"/>
          <w:color w:val="000000"/>
          <w:sz w:val="24"/>
          <w:szCs w:val="24"/>
          <w:lang w:eastAsia="es-ES"/>
        </w:rPr>
        <w:t xml:space="preserve"> presenta 21 categorías de uso de suelo que corresponden a la diversidad de ecosistemas, pisos climáticos, geomorfología y a los diferentes procesos antrópicos que se desarrollan en su territorio.</w:t>
      </w:r>
      <w:r w:rsidRPr="00F17EF2">
        <w:rPr>
          <w:rFonts w:eastAsia="Times New Roman" w:cstheme="minorHAnsi"/>
          <w:color w:val="000000"/>
          <w:sz w:val="24"/>
          <w:szCs w:val="24"/>
          <w:lang w:eastAsia="es-ES"/>
        </w:rPr>
        <w:t xml:space="preserve"> </w:t>
      </w:r>
      <w:r w:rsidR="000E06BE" w:rsidRPr="00F17EF2">
        <w:rPr>
          <w:rFonts w:eastAsia="Times New Roman" w:cstheme="minorHAnsi"/>
          <w:color w:val="000000"/>
          <w:sz w:val="24"/>
          <w:szCs w:val="24"/>
          <w:lang w:eastAsia="es-ES"/>
        </w:rPr>
        <w:t>La categoría que ocupa mayor superficie en el territorio  es la vegetación natural con 1.395.743 h</w:t>
      </w:r>
      <w:r w:rsidR="00F0454F" w:rsidRPr="00F17EF2">
        <w:rPr>
          <w:rFonts w:eastAsia="Times New Roman" w:cstheme="minorHAnsi"/>
          <w:color w:val="000000"/>
          <w:sz w:val="24"/>
          <w:szCs w:val="24"/>
          <w:lang w:eastAsia="es-ES"/>
        </w:rPr>
        <w:t>a</w:t>
      </w:r>
      <w:r w:rsidR="000E06BE" w:rsidRPr="00F17EF2">
        <w:rPr>
          <w:rFonts w:eastAsia="Times New Roman" w:cstheme="minorHAnsi"/>
          <w:color w:val="000000"/>
          <w:sz w:val="24"/>
          <w:szCs w:val="24"/>
          <w:lang w:eastAsia="es-ES"/>
        </w:rPr>
        <w:t>.</w:t>
      </w:r>
      <w:r w:rsidR="00EC7D9B">
        <w:rPr>
          <w:rFonts w:eastAsia="Times New Roman" w:cstheme="minorHAnsi"/>
          <w:color w:val="000000"/>
          <w:sz w:val="24"/>
          <w:szCs w:val="24"/>
          <w:lang w:eastAsia="es-ES"/>
        </w:rPr>
        <w:t xml:space="preserve"> </w:t>
      </w:r>
      <w:r w:rsidR="00EC7D9B" w:rsidRPr="00F17EF2">
        <w:rPr>
          <w:rFonts w:eastAsia="Times New Roman" w:cstheme="minorHAnsi"/>
          <w:color w:val="000000"/>
          <w:sz w:val="24"/>
          <w:szCs w:val="24"/>
          <w:lang w:eastAsia="es-ES"/>
        </w:rPr>
        <w:t>(40%)</w:t>
      </w:r>
      <w:r w:rsidR="000E06BE" w:rsidRPr="00F17EF2">
        <w:rPr>
          <w:rFonts w:eastAsia="Times New Roman" w:cstheme="minorHAnsi"/>
          <w:color w:val="000000"/>
          <w:sz w:val="24"/>
          <w:szCs w:val="24"/>
          <w:lang w:eastAsia="es-ES"/>
        </w:rPr>
        <w:t xml:space="preserve"> y se ubica principalmente en la provincia de Morona Santiago, </w:t>
      </w:r>
      <w:r w:rsidR="00F0454F" w:rsidRPr="00F17EF2">
        <w:rPr>
          <w:rFonts w:eastAsia="Times New Roman" w:cstheme="minorHAnsi"/>
          <w:color w:val="000000"/>
          <w:sz w:val="24"/>
          <w:szCs w:val="24"/>
          <w:lang w:eastAsia="es-ES"/>
        </w:rPr>
        <w:t xml:space="preserve">en </w:t>
      </w:r>
      <w:r w:rsidR="000E06BE" w:rsidRPr="00F17EF2">
        <w:rPr>
          <w:rFonts w:eastAsia="Times New Roman" w:cstheme="minorHAnsi"/>
          <w:color w:val="000000"/>
          <w:sz w:val="24"/>
          <w:szCs w:val="24"/>
          <w:lang w:eastAsia="es-ES"/>
        </w:rPr>
        <w:t>donde los procesos de colonización, deforestación y ampliación de la frontera agrícola y ganadera representan una seria amenaza para este ecosistema. Una siguiente categoría la conforma</w:t>
      </w:r>
      <w:r w:rsidR="00EC7D9B">
        <w:rPr>
          <w:rFonts w:eastAsia="Times New Roman" w:cstheme="minorHAnsi"/>
          <w:color w:val="000000"/>
          <w:sz w:val="24"/>
          <w:szCs w:val="24"/>
          <w:lang w:eastAsia="es-ES"/>
        </w:rPr>
        <w:t>n</w:t>
      </w:r>
      <w:r w:rsidR="000E06BE" w:rsidRPr="00F17EF2">
        <w:rPr>
          <w:rFonts w:eastAsia="Times New Roman" w:cstheme="minorHAnsi"/>
          <w:color w:val="000000"/>
          <w:sz w:val="24"/>
          <w:szCs w:val="24"/>
          <w:lang w:eastAsia="es-ES"/>
        </w:rPr>
        <w:t xml:space="preserve"> los pastizales, con 457.534 h</w:t>
      </w:r>
      <w:r w:rsidRPr="00F17EF2">
        <w:rPr>
          <w:rFonts w:eastAsia="Times New Roman" w:cstheme="minorHAnsi"/>
          <w:color w:val="000000"/>
          <w:sz w:val="24"/>
          <w:szCs w:val="24"/>
          <w:lang w:eastAsia="es-ES"/>
        </w:rPr>
        <w:t>a.</w:t>
      </w:r>
      <w:r w:rsidR="000E06BE" w:rsidRPr="00F17EF2">
        <w:rPr>
          <w:rFonts w:eastAsia="Times New Roman" w:cstheme="minorHAnsi"/>
          <w:color w:val="000000"/>
          <w:sz w:val="24"/>
          <w:szCs w:val="24"/>
          <w:lang w:eastAsia="es-ES"/>
        </w:rPr>
        <w:t xml:space="preserve"> (</w:t>
      </w:r>
      <w:r w:rsidRPr="00F17EF2">
        <w:rPr>
          <w:rFonts w:eastAsia="Times New Roman" w:cstheme="minorHAnsi"/>
          <w:color w:val="000000"/>
          <w:sz w:val="24"/>
          <w:szCs w:val="24"/>
          <w:lang w:eastAsia="es-ES"/>
        </w:rPr>
        <w:t>14</w:t>
      </w:r>
      <w:r w:rsidR="000E06BE" w:rsidRPr="00F17EF2">
        <w:rPr>
          <w:rFonts w:eastAsia="Times New Roman" w:cstheme="minorHAnsi"/>
          <w:sz w:val="24"/>
          <w:szCs w:val="24"/>
          <w:lang w:eastAsia="es-ES"/>
        </w:rPr>
        <w:t>%), utilizados en la actividad ganadera</w:t>
      </w:r>
      <w:r w:rsidR="00EC7D9B">
        <w:rPr>
          <w:rFonts w:eastAsia="Times New Roman" w:cstheme="minorHAnsi"/>
          <w:sz w:val="24"/>
          <w:szCs w:val="24"/>
          <w:lang w:eastAsia="es-ES"/>
        </w:rPr>
        <w:t>,</w:t>
      </w:r>
      <w:r w:rsidR="000E06BE" w:rsidRPr="00F17EF2">
        <w:rPr>
          <w:rFonts w:eastAsia="Times New Roman" w:cstheme="minorHAnsi"/>
          <w:sz w:val="24"/>
          <w:szCs w:val="24"/>
          <w:lang w:eastAsia="es-ES"/>
        </w:rPr>
        <w:t xml:space="preserve"> que conforman un importa</w:t>
      </w:r>
      <w:r w:rsidRPr="00F17EF2">
        <w:rPr>
          <w:rFonts w:eastAsia="Times New Roman" w:cstheme="minorHAnsi"/>
          <w:sz w:val="24"/>
          <w:szCs w:val="24"/>
          <w:lang w:eastAsia="es-ES"/>
        </w:rPr>
        <w:t xml:space="preserve">nte rubro en la economía de la zona. En </w:t>
      </w:r>
      <w:r w:rsidR="000E06BE" w:rsidRPr="00F17EF2">
        <w:rPr>
          <w:rFonts w:eastAsia="Times New Roman" w:cstheme="minorHAnsi"/>
          <w:sz w:val="24"/>
          <w:szCs w:val="24"/>
          <w:lang w:eastAsia="es-ES"/>
        </w:rPr>
        <w:t>relación a los cultivos</w:t>
      </w:r>
      <w:r w:rsidRPr="00F17EF2">
        <w:rPr>
          <w:rFonts w:eastAsia="Times New Roman" w:cstheme="minorHAnsi"/>
          <w:sz w:val="24"/>
          <w:szCs w:val="24"/>
          <w:lang w:eastAsia="es-ES"/>
        </w:rPr>
        <w:t>,</w:t>
      </w:r>
      <w:r w:rsidR="00EC7D9B">
        <w:rPr>
          <w:rFonts w:eastAsia="Times New Roman" w:cstheme="minorHAnsi"/>
          <w:sz w:val="24"/>
          <w:szCs w:val="24"/>
          <w:lang w:eastAsia="es-ES"/>
        </w:rPr>
        <w:t xml:space="preserve"> </w:t>
      </w:r>
      <w:r w:rsidR="00F0454F" w:rsidRPr="00F17EF2">
        <w:rPr>
          <w:rFonts w:eastAsia="Times New Roman" w:cstheme="minorHAnsi"/>
          <w:sz w:val="24"/>
          <w:szCs w:val="24"/>
          <w:lang w:eastAsia="es-ES"/>
        </w:rPr>
        <w:t xml:space="preserve">las áreas </w:t>
      </w:r>
      <w:r w:rsidR="00F0454F" w:rsidRPr="00F17EF2">
        <w:rPr>
          <w:rFonts w:eastAsia="Times New Roman" w:cstheme="minorHAnsi"/>
          <w:sz w:val="24"/>
          <w:szCs w:val="24"/>
          <w:lang w:eastAsia="es-ES"/>
        </w:rPr>
        <w:lastRenderedPageBreak/>
        <w:t>destinadas a</w:t>
      </w:r>
      <w:r w:rsidR="000E06BE" w:rsidRPr="00F17EF2">
        <w:rPr>
          <w:rFonts w:eastAsia="Times New Roman" w:cstheme="minorHAnsi"/>
          <w:sz w:val="24"/>
          <w:szCs w:val="24"/>
          <w:lang w:eastAsia="es-ES"/>
        </w:rPr>
        <w:t xml:space="preserve"> arboricult</w:t>
      </w:r>
      <w:r w:rsidRPr="00F17EF2">
        <w:rPr>
          <w:rFonts w:eastAsia="Times New Roman" w:cstheme="minorHAnsi"/>
          <w:sz w:val="24"/>
          <w:szCs w:val="24"/>
          <w:lang w:eastAsia="es-ES"/>
        </w:rPr>
        <w:t>ura tropical 165.754,16 ha (5</w:t>
      </w:r>
      <w:r w:rsidR="000E06BE" w:rsidRPr="00F17EF2">
        <w:rPr>
          <w:rFonts w:eastAsia="Times New Roman" w:cstheme="minorHAnsi"/>
          <w:sz w:val="24"/>
          <w:szCs w:val="24"/>
          <w:lang w:eastAsia="es-ES"/>
        </w:rPr>
        <w:t xml:space="preserve">%); maíz 155.560,64 ha (4%); cultivos de </w:t>
      </w:r>
      <w:r w:rsidRPr="00F17EF2">
        <w:rPr>
          <w:rFonts w:eastAsia="Times New Roman" w:cstheme="minorHAnsi"/>
          <w:sz w:val="24"/>
          <w:szCs w:val="24"/>
          <w:lang w:eastAsia="es-ES"/>
        </w:rPr>
        <w:t>ciclo corto 141.618,39 ha (4%</w:t>
      </w:r>
      <w:r w:rsidR="000E06BE" w:rsidRPr="00F17EF2">
        <w:rPr>
          <w:rFonts w:eastAsia="Times New Roman" w:cstheme="minorHAnsi"/>
          <w:sz w:val="24"/>
          <w:szCs w:val="24"/>
          <w:lang w:eastAsia="es-ES"/>
        </w:rPr>
        <w:t>); caña de azúcar 23.008,18 ha (</w:t>
      </w:r>
      <w:r w:rsidRPr="00F17EF2">
        <w:rPr>
          <w:rFonts w:eastAsia="Times New Roman" w:cstheme="minorHAnsi"/>
          <w:sz w:val="24"/>
          <w:szCs w:val="24"/>
          <w:lang w:eastAsia="es-ES"/>
        </w:rPr>
        <w:t>1</w:t>
      </w:r>
      <w:r w:rsidR="000E06BE" w:rsidRPr="00F17EF2">
        <w:rPr>
          <w:rFonts w:eastAsia="Times New Roman" w:cstheme="minorHAnsi"/>
          <w:sz w:val="24"/>
          <w:szCs w:val="24"/>
          <w:lang w:eastAsia="es-ES"/>
        </w:rPr>
        <w:t>%); cultivos de banano 7.341,43 ha (0,</w:t>
      </w:r>
      <w:r w:rsidRPr="00F17EF2">
        <w:rPr>
          <w:rFonts w:eastAsia="Times New Roman" w:cstheme="minorHAnsi"/>
          <w:sz w:val="24"/>
          <w:szCs w:val="24"/>
          <w:lang w:eastAsia="es-ES"/>
        </w:rPr>
        <w:t>2</w:t>
      </w:r>
      <w:r w:rsidR="000E06BE" w:rsidRPr="00F17EF2">
        <w:rPr>
          <w:rFonts w:eastAsia="Times New Roman" w:cstheme="minorHAnsi"/>
          <w:sz w:val="24"/>
          <w:szCs w:val="24"/>
          <w:lang w:eastAsia="es-ES"/>
        </w:rPr>
        <w:t>%); y, cultivos in</w:t>
      </w:r>
      <w:r w:rsidR="00721FF3" w:rsidRPr="00F17EF2">
        <w:rPr>
          <w:rFonts w:eastAsia="Times New Roman" w:cstheme="minorHAnsi"/>
          <w:sz w:val="24"/>
          <w:szCs w:val="24"/>
          <w:lang w:eastAsia="es-ES"/>
        </w:rPr>
        <w:t>diferenciados 21.353,30 ha (0,4</w:t>
      </w:r>
      <w:r w:rsidR="000E06BE" w:rsidRPr="00F17EF2">
        <w:rPr>
          <w:rFonts w:eastAsia="Times New Roman" w:cstheme="minorHAnsi"/>
          <w:sz w:val="24"/>
          <w:szCs w:val="24"/>
          <w:lang w:eastAsia="es-ES"/>
        </w:rPr>
        <w:t>%) (SIGAGRO, 2003).</w:t>
      </w:r>
    </w:p>
    <w:p w14:paraId="53CA0C96" w14:textId="77777777" w:rsidR="00CA1367" w:rsidRDefault="000E06BE" w:rsidP="00CA1367">
      <w:pPr>
        <w:autoSpaceDE w:val="0"/>
        <w:autoSpaceDN w:val="0"/>
        <w:adjustRightInd w:val="0"/>
        <w:spacing w:before="120" w:after="0" w:line="360" w:lineRule="auto"/>
        <w:jc w:val="both"/>
        <w:rPr>
          <w:rFonts w:eastAsia="Times New Roman" w:cstheme="minorHAnsi"/>
          <w:color w:val="000000"/>
          <w:sz w:val="24"/>
          <w:szCs w:val="24"/>
          <w:lang w:eastAsia="es-ES"/>
        </w:rPr>
      </w:pPr>
      <w:r w:rsidRPr="00F17EF2">
        <w:rPr>
          <w:rFonts w:eastAsia="Times New Roman" w:cstheme="minorHAnsi"/>
          <w:color w:val="000000"/>
          <w:sz w:val="24"/>
          <w:szCs w:val="24"/>
          <w:lang w:eastAsia="es-ES"/>
        </w:rPr>
        <w:t>Como áreas de importancia para conservación y protección están: bosq</w:t>
      </w:r>
      <w:r w:rsidR="00A1316E" w:rsidRPr="00F17EF2">
        <w:rPr>
          <w:rFonts w:eastAsia="Times New Roman" w:cstheme="minorHAnsi"/>
          <w:color w:val="000000"/>
          <w:sz w:val="24"/>
          <w:szCs w:val="24"/>
          <w:lang w:eastAsia="es-ES"/>
        </w:rPr>
        <w:t>ue intervenido 550.645 ha (15</w:t>
      </w:r>
      <w:r w:rsidRPr="00F17EF2">
        <w:rPr>
          <w:rFonts w:eastAsia="Times New Roman" w:cstheme="minorHAnsi"/>
          <w:color w:val="000000"/>
          <w:sz w:val="24"/>
          <w:szCs w:val="24"/>
          <w:lang w:eastAsia="es-ES"/>
        </w:rPr>
        <w:t>%); páramo 386.294 ha (11%); vegetación arbustiva 143.739 ha (4%); cuerpos</w:t>
      </w:r>
      <w:r w:rsidR="00A1316E" w:rsidRPr="00F17EF2">
        <w:rPr>
          <w:rFonts w:eastAsia="Times New Roman" w:cstheme="minorHAnsi"/>
          <w:color w:val="000000"/>
          <w:sz w:val="24"/>
          <w:szCs w:val="24"/>
          <w:lang w:eastAsia="es-ES"/>
        </w:rPr>
        <w:t xml:space="preserve"> de agua 21.683 ha (0,6%); humedales 20.631 ha (0,5</w:t>
      </w:r>
      <w:r w:rsidRPr="00F17EF2">
        <w:rPr>
          <w:rFonts w:eastAsia="Times New Roman" w:cstheme="minorHAnsi"/>
          <w:color w:val="000000"/>
          <w:sz w:val="24"/>
          <w:szCs w:val="24"/>
          <w:lang w:eastAsia="es-ES"/>
        </w:rPr>
        <w:t>%); y, planta</w:t>
      </w:r>
      <w:r w:rsidR="00A1316E" w:rsidRPr="00F17EF2">
        <w:rPr>
          <w:rFonts w:eastAsia="Times New Roman" w:cstheme="minorHAnsi"/>
          <w:color w:val="000000"/>
          <w:sz w:val="24"/>
          <w:szCs w:val="24"/>
          <w:lang w:eastAsia="es-ES"/>
        </w:rPr>
        <w:t>ciones forestales 6.045 ha (0,1</w:t>
      </w:r>
      <w:r w:rsidRPr="00F17EF2">
        <w:rPr>
          <w:rFonts w:eastAsia="Times New Roman" w:cstheme="minorHAnsi"/>
          <w:color w:val="000000"/>
          <w:sz w:val="24"/>
          <w:szCs w:val="24"/>
          <w:lang w:eastAsia="es-ES"/>
        </w:rPr>
        <w:t>%). Finalmente, el área entre zona urbana y eros</w:t>
      </w:r>
      <w:r w:rsidR="00A1316E" w:rsidRPr="00F17EF2">
        <w:rPr>
          <w:rFonts w:eastAsia="Times New Roman" w:cstheme="minorHAnsi"/>
          <w:color w:val="000000"/>
          <w:sz w:val="24"/>
          <w:szCs w:val="24"/>
          <w:lang w:eastAsia="es-ES"/>
        </w:rPr>
        <w:t>ionada representa 9.720 ha (0,2</w:t>
      </w:r>
      <w:r w:rsidRPr="00F17EF2">
        <w:rPr>
          <w:rFonts w:eastAsia="Times New Roman" w:cstheme="minorHAnsi"/>
          <w:color w:val="000000"/>
          <w:sz w:val="24"/>
          <w:szCs w:val="24"/>
          <w:lang w:eastAsia="es-ES"/>
        </w:rPr>
        <w:t>%).</w:t>
      </w:r>
      <w:r w:rsidR="00072D2D">
        <w:rPr>
          <w:rFonts w:eastAsia="Times New Roman" w:cstheme="minorHAnsi"/>
          <w:color w:val="000000"/>
          <w:sz w:val="24"/>
          <w:szCs w:val="24"/>
          <w:lang w:eastAsia="es-ES"/>
        </w:rPr>
        <w:t xml:space="preserve"> Ver mapa 7</w:t>
      </w:r>
      <w:r w:rsidR="00494E63">
        <w:rPr>
          <w:rFonts w:eastAsia="Times New Roman" w:cstheme="minorHAnsi"/>
          <w:color w:val="000000"/>
          <w:sz w:val="24"/>
          <w:szCs w:val="24"/>
          <w:lang w:eastAsia="es-ES"/>
        </w:rPr>
        <w:t xml:space="preserve">. </w:t>
      </w:r>
    </w:p>
    <w:p w14:paraId="0951B3A0" w14:textId="77777777" w:rsidR="00FA1024" w:rsidRPr="00CA1367" w:rsidRDefault="000E06BE" w:rsidP="00494E63">
      <w:pPr>
        <w:autoSpaceDE w:val="0"/>
        <w:autoSpaceDN w:val="0"/>
        <w:adjustRightInd w:val="0"/>
        <w:spacing w:before="120" w:after="0" w:line="360" w:lineRule="auto"/>
        <w:jc w:val="center"/>
        <w:rPr>
          <w:rFonts w:eastAsia="Times New Roman" w:cstheme="minorHAnsi"/>
          <w:b/>
          <w:color w:val="000000"/>
          <w:sz w:val="24"/>
          <w:szCs w:val="24"/>
          <w:lang w:eastAsia="es-ES"/>
        </w:rPr>
      </w:pPr>
      <w:r w:rsidRPr="00CA1367">
        <w:rPr>
          <w:rFonts w:cstheme="minorHAnsi"/>
          <w:b/>
          <w:sz w:val="24"/>
          <w:szCs w:val="24"/>
        </w:rPr>
        <w:t xml:space="preserve">Mapa </w:t>
      </w:r>
      <w:r w:rsidR="0079646E">
        <w:rPr>
          <w:rFonts w:cstheme="minorHAnsi"/>
          <w:b/>
          <w:sz w:val="24"/>
          <w:szCs w:val="24"/>
        </w:rPr>
        <w:fldChar w:fldCharType="begin"/>
      </w:r>
      <w:r w:rsidR="0079646E">
        <w:rPr>
          <w:rFonts w:cstheme="minorHAnsi"/>
          <w:b/>
          <w:sz w:val="24"/>
          <w:szCs w:val="24"/>
        </w:rPr>
        <w:instrText xml:space="preserve"> SEQ Mapa \* ARABIC </w:instrText>
      </w:r>
      <w:r w:rsidR="0079646E">
        <w:rPr>
          <w:rFonts w:cstheme="minorHAnsi"/>
          <w:b/>
          <w:sz w:val="24"/>
          <w:szCs w:val="24"/>
        </w:rPr>
        <w:fldChar w:fldCharType="separate"/>
      </w:r>
      <w:r w:rsidR="008C5CBE">
        <w:rPr>
          <w:rFonts w:cstheme="minorHAnsi"/>
          <w:b/>
          <w:noProof/>
          <w:sz w:val="24"/>
          <w:szCs w:val="24"/>
        </w:rPr>
        <w:t>7</w:t>
      </w:r>
      <w:r w:rsidR="0079646E">
        <w:rPr>
          <w:rFonts w:cstheme="minorHAnsi"/>
          <w:b/>
          <w:sz w:val="24"/>
          <w:szCs w:val="24"/>
        </w:rPr>
        <w:fldChar w:fldCharType="end"/>
      </w:r>
      <w:r w:rsidRPr="00CA1367">
        <w:rPr>
          <w:rFonts w:cstheme="minorHAnsi"/>
          <w:b/>
          <w:sz w:val="24"/>
          <w:szCs w:val="24"/>
        </w:rPr>
        <w:t>: Zona 6, Uso del suelo</w:t>
      </w:r>
    </w:p>
    <w:p w14:paraId="1E64BF65" w14:textId="77777777" w:rsidR="000E06BE" w:rsidRPr="00F17EF2" w:rsidRDefault="008951DE" w:rsidP="00494E63">
      <w:pPr>
        <w:autoSpaceDE w:val="0"/>
        <w:autoSpaceDN w:val="0"/>
        <w:adjustRightInd w:val="0"/>
        <w:spacing w:after="0" w:line="240" w:lineRule="auto"/>
        <w:jc w:val="center"/>
        <w:rPr>
          <w:rFonts w:eastAsia="Times New Roman" w:cstheme="minorHAnsi"/>
          <w:b/>
          <w:color w:val="000000"/>
          <w:sz w:val="24"/>
          <w:szCs w:val="24"/>
          <w:lang w:eastAsia="es-ES"/>
        </w:rPr>
      </w:pPr>
      <w:r w:rsidRPr="00F17EF2">
        <w:rPr>
          <w:rFonts w:eastAsia="Times New Roman" w:cstheme="minorHAnsi"/>
          <w:b/>
          <w:noProof/>
          <w:color w:val="000000"/>
          <w:sz w:val="24"/>
          <w:szCs w:val="24"/>
          <w:lang w:val="es-ES" w:eastAsia="es-ES"/>
        </w:rPr>
        <w:drawing>
          <wp:inline distT="0" distB="0" distL="0" distR="0" wp14:anchorId="34162191" wp14:editId="501294A9">
            <wp:extent cx="5115600" cy="3600000"/>
            <wp:effectExtent l="0" t="0" r="8890" b="635"/>
            <wp:docPr id="239" name="Imagen 239" descr="C:\Users\Fredy\Desktop\AGENDA ZONAL 2014\hr agenda 2014\Mapas agenda 2014\Mapa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descr="C:\Users\Fredy\Desktop\AGENDA ZONAL 2014\hr agenda 2014\Mapas agenda 2014\Mapa 5.png"/>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5115600" cy="3600000"/>
                    </a:xfrm>
                    <a:prstGeom prst="rect">
                      <a:avLst/>
                    </a:prstGeom>
                    <a:noFill/>
                    <a:ln>
                      <a:noFill/>
                    </a:ln>
                  </pic:spPr>
                </pic:pic>
              </a:graphicData>
            </a:graphic>
          </wp:inline>
        </w:drawing>
      </w:r>
    </w:p>
    <w:p w14:paraId="1A0F36FF" w14:textId="77777777" w:rsidR="000E06BE" w:rsidRPr="0058015D" w:rsidRDefault="000E06BE" w:rsidP="008179AC">
      <w:pPr>
        <w:autoSpaceDE w:val="0"/>
        <w:autoSpaceDN w:val="0"/>
        <w:adjustRightInd w:val="0"/>
        <w:spacing w:after="0" w:line="240" w:lineRule="auto"/>
        <w:jc w:val="both"/>
        <w:rPr>
          <w:rFonts w:eastAsia="Times New Roman" w:cstheme="minorHAnsi"/>
          <w:color w:val="000000"/>
          <w:sz w:val="16"/>
          <w:szCs w:val="16"/>
          <w:lang w:eastAsia="es-ES"/>
        </w:rPr>
      </w:pPr>
      <w:r w:rsidRPr="0058015D">
        <w:rPr>
          <w:rFonts w:eastAsia="Times New Roman" w:cstheme="minorHAnsi"/>
          <w:color w:val="000000"/>
          <w:sz w:val="16"/>
          <w:szCs w:val="16"/>
          <w:lang w:eastAsia="es-ES"/>
        </w:rPr>
        <w:t xml:space="preserve">Fuente: MAGAP y MAE  </w:t>
      </w:r>
    </w:p>
    <w:p w14:paraId="54BD9C0B" w14:textId="77777777" w:rsidR="000E06BE" w:rsidRDefault="000E06BE" w:rsidP="008179AC">
      <w:pPr>
        <w:autoSpaceDE w:val="0"/>
        <w:autoSpaceDN w:val="0"/>
        <w:adjustRightInd w:val="0"/>
        <w:spacing w:after="0" w:line="240" w:lineRule="auto"/>
        <w:jc w:val="both"/>
        <w:rPr>
          <w:rFonts w:eastAsia="Times New Roman" w:cstheme="minorHAnsi"/>
          <w:color w:val="000000"/>
          <w:sz w:val="16"/>
          <w:szCs w:val="16"/>
          <w:lang w:eastAsia="es-ES"/>
        </w:rPr>
      </w:pPr>
      <w:r w:rsidRPr="0058015D">
        <w:rPr>
          <w:rFonts w:eastAsia="Times New Roman" w:cstheme="minorHAnsi"/>
          <w:color w:val="000000"/>
          <w:sz w:val="16"/>
          <w:szCs w:val="16"/>
          <w:lang w:eastAsia="es-ES"/>
        </w:rPr>
        <w:t>Elaboración: SENPLADES – SZ6, 2013</w:t>
      </w:r>
    </w:p>
    <w:p w14:paraId="09182FCF" w14:textId="77777777" w:rsidR="00494E63" w:rsidRDefault="00494E63" w:rsidP="008179AC">
      <w:pPr>
        <w:autoSpaceDE w:val="0"/>
        <w:autoSpaceDN w:val="0"/>
        <w:adjustRightInd w:val="0"/>
        <w:spacing w:after="0" w:line="240" w:lineRule="auto"/>
        <w:jc w:val="both"/>
        <w:rPr>
          <w:rFonts w:eastAsia="Times New Roman" w:cstheme="minorHAnsi"/>
          <w:color w:val="000000"/>
          <w:sz w:val="16"/>
          <w:szCs w:val="16"/>
          <w:lang w:eastAsia="es-ES"/>
        </w:rPr>
      </w:pPr>
    </w:p>
    <w:p w14:paraId="7FEEDB8E" w14:textId="77777777" w:rsidR="00C475DD" w:rsidRPr="0058015D" w:rsidRDefault="00C475DD" w:rsidP="008179AC">
      <w:pPr>
        <w:autoSpaceDE w:val="0"/>
        <w:autoSpaceDN w:val="0"/>
        <w:adjustRightInd w:val="0"/>
        <w:spacing w:after="0" w:line="240" w:lineRule="auto"/>
        <w:jc w:val="both"/>
        <w:rPr>
          <w:rFonts w:eastAsia="Times New Roman" w:cstheme="minorHAnsi"/>
          <w:color w:val="000000"/>
          <w:sz w:val="16"/>
          <w:szCs w:val="16"/>
          <w:lang w:eastAsia="es-ES"/>
        </w:rPr>
      </w:pPr>
    </w:p>
    <w:p w14:paraId="0969E21B" w14:textId="77777777" w:rsidR="000E06BE" w:rsidRPr="00F17EF2" w:rsidRDefault="000E06BE" w:rsidP="00F17EF2">
      <w:pPr>
        <w:spacing w:before="120" w:after="0" w:line="360" w:lineRule="auto"/>
        <w:jc w:val="both"/>
        <w:rPr>
          <w:rFonts w:cstheme="minorHAnsi"/>
          <w:sz w:val="24"/>
          <w:szCs w:val="24"/>
        </w:rPr>
      </w:pPr>
      <w:r w:rsidRPr="00F17EF2">
        <w:rPr>
          <w:rFonts w:cstheme="minorHAnsi"/>
          <w:sz w:val="24"/>
          <w:szCs w:val="24"/>
        </w:rPr>
        <w:t>El suelo apto para actividades agropecuarias, con y sin limitaciones, representa menos del 28% de la superficie de la zona. La mayor parte de estos suelos se encuentran dispersos en las estribaciones de la cordillera y tienen poca fertilidad, por lo que requieren un manejo adecua</w:t>
      </w:r>
      <w:r w:rsidR="009E3000" w:rsidRPr="00F17EF2">
        <w:rPr>
          <w:rFonts w:cstheme="minorHAnsi"/>
          <w:sz w:val="24"/>
          <w:szCs w:val="24"/>
        </w:rPr>
        <w:t>do para garantizar la producción</w:t>
      </w:r>
      <w:r w:rsidRPr="00F17EF2">
        <w:rPr>
          <w:rFonts w:cstheme="minorHAnsi"/>
          <w:sz w:val="24"/>
          <w:szCs w:val="24"/>
        </w:rPr>
        <w:t xml:space="preserve"> agropecuaria. </w:t>
      </w:r>
    </w:p>
    <w:p w14:paraId="3E13E1AD" w14:textId="77777777" w:rsidR="00494E63" w:rsidRPr="00494E63" w:rsidRDefault="000E06BE" w:rsidP="00494E63">
      <w:pPr>
        <w:spacing w:before="120" w:after="0" w:line="360" w:lineRule="auto"/>
        <w:jc w:val="both"/>
        <w:rPr>
          <w:rFonts w:eastAsia="Times New Roman" w:cstheme="minorHAnsi"/>
          <w:color w:val="000000"/>
          <w:sz w:val="16"/>
          <w:szCs w:val="24"/>
          <w:lang w:eastAsia="es-ES"/>
        </w:rPr>
      </w:pPr>
      <w:r w:rsidRPr="00F17EF2">
        <w:rPr>
          <w:rFonts w:cstheme="minorHAnsi"/>
          <w:sz w:val="24"/>
          <w:szCs w:val="24"/>
        </w:rPr>
        <w:t xml:space="preserve">Los suelos con baja fertilidad natural se encuentran al sur de la cordillera oriental y en las vertientes exteriores de la cordillera occidental. Los suelos aptos para la agricultura </w:t>
      </w:r>
      <w:r w:rsidRPr="00F17EF2">
        <w:rPr>
          <w:rFonts w:cstheme="minorHAnsi"/>
          <w:sz w:val="24"/>
          <w:szCs w:val="24"/>
        </w:rPr>
        <w:lastRenderedPageBreak/>
        <w:t>de ciclo corto y para la mecanización co</w:t>
      </w:r>
      <w:r w:rsidR="009E3000" w:rsidRPr="00F17EF2">
        <w:rPr>
          <w:rFonts w:cstheme="minorHAnsi"/>
          <w:sz w:val="24"/>
          <w:szCs w:val="24"/>
        </w:rPr>
        <w:t xml:space="preserve">n riego fácil corresponden al 1 </w:t>
      </w:r>
      <w:r w:rsidR="00494E63">
        <w:rPr>
          <w:rFonts w:cstheme="minorHAnsi"/>
          <w:sz w:val="24"/>
          <w:szCs w:val="24"/>
        </w:rPr>
        <w:t>% del área de la zona</w:t>
      </w:r>
      <w:r w:rsidRPr="00F17EF2">
        <w:rPr>
          <w:rFonts w:cstheme="minorHAnsi"/>
          <w:sz w:val="24"/>
          <w:szCs w:val="24"/>
        </w:rPr>
        <w:t>, siendo la provincia del Cañar la de mayor disponi</w:t>
      </w:r>
      <w:r w:rsidR="009E3000" w:rsidRPr="00F17EF2">
        <w:rPr>
          <w:rFonts w:cstheme="minorHAnsi"/>
          <w:sz w:val="24"/>
          <w:szCs w:val="24"/>
        </w:rPr>
        <w:t>bilidad con el 80</w:t>
      </w:r>
      <w:r w:rsidRPr="00F17EF2">
        <w:rPr>
          <w:rFonts w:cstheme="minorHAnsi"/>
          <w:sz w:val="24"/>
          <w:szCs w:val="24"/>
        </w:rPr>
        <w:t>% de es</w:t>
      </w:r>
      <w:r w:rsidR="00494E63">
        <w:rPr>
          <w:rFonts w:cstheme="minorHAnsi"/>
          <w:sz w:val="24"/>
          <w:szCs w:val="24"/>
        </w:rPr>
        <w:t>tos suelos.</w:t>
      </w:r>
      <w:r w:rsidR="00494E63" w:rsidRPr="00F17EF2">
        <w:rPr>
          <w:rFonts w:cstheme="minorHAnsi"/>
          <w:color w:val="000000"/>
          <w:sz w:val="24"/>
          <w:szCs w:val="24"/>
        </w:rPr>
        <w:t xml:space="preserve"> </w:t>
      </w:r>
      <w:r w:rsidR="00494E63">
        <w:rPr>
          <w:rFonts w:cstheme="minorHAnsi"/>
          <w:color w:val="000000"/>
          <w:sz w:val="24"/>
          <w:szCs w:val="24"/>
        </w:rPr>
        <w:t xml:space="preserve">Ver mapa </w:t>
      </w:r>
      <w:r w:rsidR="00072D2D">
        <w:rPr>
          <w:rFonts w:cstheme="minorHAnsi"/>
          <w:color w:val="000000"/>
          <w:sz w:val="24"/>
          <w:szCs w:val="24"/>
        </w:rPr>
        <w:t>8</w:t>
      </w:r>
      <w:r w:rsidR="00494E63">
        <w:rPr>
          <w:rFonts w:cstheme="minorHAnsi"/>
          <w:color w:val="000000"/>
          <w:sz w:val="24"/>
          <w:szCs w:val="24"/>
        </w:rPr>
        <w:t>.</w:t>
      </w:r>
    </w:p>
    <w:p w14:paraId="1BC588B6" w14:textId="77777777" w:rsidR="00494E63" w:rsidRDefault="00494E63" w:rsidP="00CA1367">
      <w:pPr>
        <w:autoSpaceDE w:val="0"/>
        <w:autoSpaceDN w:val="0"/>
        <w:adjustRightInd w:val="0"/>
        <w:spacing w:after="0" w:line="240" w:lineRule="auto"/>
        <w:ind w:left="425"/>
        <w:jc w:val="both"/>
        <w:rPr>
          <w:rFonts w:eastAsia="Times New Roman" w:cstheme="minorHAnsi"/>
          <w:color w:val="000000"/>
          <w:sz w:val="16"/>
          <w:szCs w:val="24"/>
          <w:lang w:eastAsia="es-ES"/>
        </w:rPr>
      </w:pPr>
    </w:p>
    <w:p w14:paraId="041A5FF3" w14:textId="77777777" w:rsidR="000E06BE" w:rsidRPr="00CA1367" w:rsidRDefault="000E06BE" w:rsidP="00494E63">
      <w:pPr>
        <w:autoSpaceDE w:val="0"/>
        <w:autoSpaceDN w:val="0"/>
        <w:adjustRightInd w:val="0"/>
        <w:spacing w:after="0" w:line="240" w:lineRule="auto"/>
        <w:ind w:left="425"/>
        <w:jc w:val="center"/>
        <w:rPr>
          <w:rFonts w:eastAsia="Times New Roman" w:cstheme="minorHAnsi"/>
          <w:b/>
          <w:color w:val="000000"/>
          <w:sz w:val="16"/>
          <w:szCs w:val="24"/>
          <w:lang w:eastAsia="es-ES"/>
        </w:rPr>
      </w:pPr>
      <w:r w:rsidRPr="00CA1367">
        <w:rPr>
          <w:rFonts w:cstheme="minorHAnsi"/>
          <w:b/>
          <w:sz w:val="24"/>
          <w:szCs w:val="24"/>
        </w:rPr>
        <w:t xml:space="preserve">Mapa </w:t>
      </w:r>
      <w:r w:rsidR="0079646E">
        <w:rPr>
          <w:rFonts w:cstheme="minorHAnsi"/>
          <w:b/>
          <w:sz w:val="24"/>
          <w:szCs w:val="24"/>
        </w:rPr>
        <w:fldChar w:fldCharType="begin"/>
      </w:r>
      <w:r w:rsidR="0079646E">
        <w:rPr>
          <w:rFonts w:cstheme="minorHAnsi"/>
          <w:b/>
          <w:sz w:val="24"/>
          <w:szCs w:val="24"/>
        </w:rPr>
        <w:instrText xml:space="preserve"> SEQ Mapa \* ARABIC </w:instrText>
      </w:r>
      <w:r w:rsidR="0079646E">
        <w:rPr>
          <w:rFonts w:cstheme="minorHAnsi"/>
          <w:b/>
          <w:sz w:val="24"/>
          <w:szCs w:val="24"/>
        </w:rPr>
        <w:fldChar w:fldCharType="separate"/>
      </w:r>
      <w:r w:rsidR="008C5CBE">
        <w:rPr>
          <w:rFonts w:cstheme="minorHAnsi"/>
          <w:b/>
          <w:noProof/>
          <w:sz w:val="24"/>
          <w:szCs w:val="24"/>
        </w:rPr>
        <w:t>8</w:t>
      </w:r>
      <w:r w:rsidR="0079646E">
        <w:rPr>
          <w:rFonts w:cstheme="minorHAnsi"/>
          <w:b/>
          <w:sz w:val="24"/>
          <w:szCs w:val="24"/>
        </w:rPr>
        <w:fldChar w:fldCharType="end"/>
      </w:r>
      <w:r w:rsidRPr="00CA1367">
        <w:rPr>
          <w:rFonts w:cstheme="minorHAnsi"/>
          <w:b/>
          <w:sz w:val="24"/>
          <w:szCs w:val="24"/>
        </w:rPr>
        <w:t>: Zona 6, aptitud del suelo</w:t>
      </w:r>
    </w:p>
    <w:p w14:paraId="02DF98BD" w14:textId="77777777" w:rsidR="000E06BE" w:rsidRPr="003A0E5F" w:rsidRDefault="00BE1F4C" w:rsidP="00EE0AA9">
      <w:pPr>
        <w:autoSpaceDE w:val="0"/>
        <w:autoSpaceDN w:val="0"/>
        <w:adjustRightInd w:val="0"/>
        <w:spacing w:after="0" w:line="240" w:lineRule="auto"/>
        <w:rPr>
          <w:rFonts w:eastAsia="Times New Roman" w:cstheme="minorHAnsi"/>
          <w:color w:val="000000"/>
          <w:sz w:val="16"/>
          <w:szCs w:val="16"/>
          <w:lang w:eastAsia="es-ES"/>
        </w:rPr>
      </w:pPr>
      <w:r w:rsidRPr="00F17EF2">
        <w:rPr>
          <w:rFonts w:eastAsia="Times New Roman" w:cstheme="minorHAnsi"/>
          <w:b/>
          <w:noProof/>
          <w:color w:val="000000"/>
          <w:sz w:val="24"/>
          <w:szCs w:val="24"/>
          <w:lang w:val="es-ES" w:eastAsia="es-ES"/>
        </w:rPr>
        <w:drawing>
          <wp:inline distT="0" distB="0" distL="0" distR="0" wp14:anchorId="73DE0131" wp14:editId="26E0A0ED">
            <wp:extent cx="5115600" cy="3600000"/>
            <wp:effectExtent l="0" t="0" r="8890" b="635"/>
            <wp:docPr id="240" name="Imagen 240" descr="C:\Users\Fredy\Desktop\AGENDA ZONAL 2014\hr agenda 2014\Mapas agenda 2014\Mapa 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C:\Users\Fredy\Desktop\AGENDA ZONAL 2014\hr agenda 2014\Mapas agenda 2014\Mapa 6.png"/>
                    <pic:cNvPicPr>
                      <a:picLocks noChangeAspect="1" noChangeArrowheads="1"/>
                    </pic:cNvPicPr>
                  </pic:nvPicPr>
                  <pic:blipFill>
                    <a:blip r:embed="rId34" cstate="print">
                      <a:extLst>
                        <a:ext uri="{28A0092B-C50C-407E-A947-70E740481C1C}">
                          <a14:useLocalDpi xmlns:a14="http://schemas.microsoft.com/office/drawing/2010/main"/>
                        </a:ext>
                      </a:extLst>
                    </a:blip>
                    <a:srcRect/>
                    <a:stretch>
                      <a:fillRect/>
                    </a:stretch>
                  </pic:blipFill>
                  <pic:spPr bwMode="auto">
                    <a:xfrm>
                      <a:off x="0" y="0"/>
                      <a:ext cx="5115600" cy="3600000"/>
                    </a:xfrm>
                    <a:prstGeom prst="rect">
                      <a:avLst/>
                    </a:prstGeom>
                    <a:noFill/>
                    <a:ln>
                      <a:noFill/>
                    </a:ln>
                  </pic:spPr>
                </pic:pic>
              </a:graphicData>
            </a:graphic>
          </wp:inline>
        </w:drawing>
      </w:r>
      <w:r w:rsidR="000E06BE" w:rsidRPr="003A0E5F">
        <w:rPr>
          <w:rFonts w:eastAsia="Times New Roman" w:cstheme="minorHAnsi"/>
          <w:color w:val="000000"/>
          <w:sz w:val="16"/>
          <w:szCs w:val="16"/>
          <w:lang w:eastAsia="es-ES"/>
        </w:rPr>
        <w:t>Fuente: MAGAP</w:t>
      </w:r>
    </w:p>
    <w:p w14:paraId="56F34B9F" w14:textId="77777777" w:rsidR="006916F7" w:rsidRPr="003A0E5F" w:rsidRDefault="000E06BE" w:rsidP="003A0E5F">
      <w:pPr>
        <w:autoSpaceDE w:val="0"/>
        <w:autoSpaceDN w:val="0"/>
        <w:adjustRightInd w:val="0"/>
        <w:spacing w:after="0" w:line="240" w:lineRule="auto"/>
        <w:jc w:val="both"/>
        <w:rPr>
          <w:rFonts w:eastAsia="Times New Roman" w:cstheme="minorHAnsi"/>
          <w:color w:val="000000"/>
          <w:sz w:val="16"/>
          <w:szCs w:val="16"/>
          <w:lang w:eastAsia="es-ES"/>
        </w:rPr>
      </w:pPr>
      <w:r w:rsidRPr="003A0E5F">
        <w:rPr>
          <w:rFonts w:eastAsia="Times New Roman" w:cstheme="minorHAnsi"/>
          <w:color w:val="000000"/>
          <w:sz w:val="16"/>
          <w:szCs w:val="16"/>
          <w:lang w:eastAsia="es-ES"/>
        </w:rPr>
        <w:t>Elaboración: SENPLADES</w:t>
      </w:r>
    </w:p>
    <w:p w14:paraId="4EA8FF1C" w14:textId="77777777" w:rsidR="006916F7" w:rsidRPr="00F17EF2" w:rsidRDefault="006916F7" w:rsidP="003A0E5F">
      <w:pPr>
        <w:autoSpaceDE w:val="0"/>
        <w:autoSpaceDN w:val="0"/>
        <w:adjustRightInd w:val="0"/>
        <w:spacing w:after="0" w:line="240" w:lineRule="auto"/>
        <w:jc w:val="both"/>
        <w:rPr>
          <w:rFonts w:eastAsia="Times New Roman" w:cstheme="minorHAnsi"/>
          <w:color w:val="000000"/>
          <w:sz w:val="24"/>
          <w:szCs w:val="24"/>
          <w:lang w:eastAsia="es-ES"/>
        </w:rPr>
      </w:pPr>
    </w:p>
    <w:p w14:paraId="444FB8AD" w14:textId="77777777" w:rsidR="00220936" w:rsidRPr="00F17EF2" w:rsidRDefault="00145B42" w:rsidP="00F17EF2">
      <w:pPr>
        <w:autoSpaceDE w:val="0"/>
        <w:autoSpaceDN w:val="0"/>
        <w:adjustRightInd w:val="0"/>
        <w:spacing w:before="120" w:after="0" w:line="360" w:lineRule="auto"/>
        <w:jc w:val="both"/>
        <w:rPr>
          <w:rFonts w:cstheme="minorHAnsi"/>
          <w:sz w:val="24"/>
          <w:szCs w:val="24"/>
        </w:rPr>
      </w:pPr>
      <w:r w:rsidRPr="00F17EF2">
        <w:rPr>
          <w:rFonts w:cstheme="minorHAnsi"/>
          <w:sz w:val="24"/>
          <w:szCs w:val="24"/>
        </w:rPr>
        <w:t xml:space="preserve">La SENPLADES con el objetivo de </w:t>
      </w:r>
      <w:r w:rsidR="009B028D" w:rsidRPr="00F17EF2">
        <w:rPr>
          <w:rFonts w:cstheme="minorHAnsi"/>
          <w:sz w:val="24"/>
          <w:szCs w:val="24"/>
        </w:rPr>
        <w:t xml:space="preserve">mejorar los </w:t>
      </w:r>
      <w:r w:rsidRPr="00F17EF2">
        <w:rPr>
          <w:rFonts w:cstheme="minorHAnsi"/>
          <w:sz w:val="24"/>
          <w:szCs w:val="24"/>
        </w:rPr>
        <w:t xml:space="preserve">insumos para la planificación </w:t>
      </w:r>
      <w:r w:rsidR="009B028D" w:rsidRPr="00F17EF2">
        <w:rPr>
          <w:rFonts w:cstheme="minorHAnsi"/>
          <w:sz w:val="24"/>
          <w:szCs w:val="24"/>
        </w:rPr>
        <w:t>en el País, adicionó la información de la capacidad de uso de la tierra con fines agrícola productivos en el territorio, una clasificación del suelo en ocho categorías</w:t>
      </w:r>
      <w:r w:rsidR="009C45CD" w:rsidRPr="00F17EF2">
        <w:rPr>
          <w:rFonts w:cstheme="minorHAnsi"/>
          <w:sz w:val="24"/>
          <w:szCs w:val="24"/>
        </w:rPr>
        <w:t xml:space="preserve"> (Anexo </w:t>
      </w:r>
      <w:r w:rsidR="0096542B">
        <w:rPr>
          <w:rFonts w:cstheme="minorHAnsi"/>
          <w:sz w:val="24"/>
          <w:szCs w:val="24"/>
        </w:rPr>
        <w:t>2</w:t>
      </w:r>
      <w:r w:rsidR="0068139F" w:rsidRPr="00F17EF2">
        <w:rPr>
          <w:rFonts w:cstheme="minorHAnsi"/>
          <w:sz w:val="24"/>
          <w:szCs w:val="24"/>
        </w:rPr>
        <w:t>)</w:t>
      </w:r>
      <w:r w:rsidR="009B028D" w:rsidRPr="00F17EF2">
        <w:rPr>
          <w:rFonts w:cstheme="minorHAnsi"/>
          <w:sz w:val="24"/>
          <w:szCs w:val="24"/>
        </w:rPr>
        <w:t xml:space="preserve"> que va desde la categoría uno cuya capacidad es sumamente alta y prácticamente sin restricciones, hasta la categoría ocho en la cual la</w:t>
      </w:r>
      <w:r w:rsidR="009C45CD" w:rsidRPr="00F17EF2">
        <w:rPr>
          <w:rFonts w:cstheme="minorHAnsi"/>
          <w:sz w:val="24"/>
          <w:szCs w:val="24"/>
        </w:rPr>
        <w:t xml:space="preserve"> pendiente</w:t>
      </w:r>
      <w:r w:rsidR="009B028D" w:rsidRPr="00F17EF2">
        <w:rPr>
          <w:rFonts w:cstheme="minorHAnsi"/>
          <w:sz w:val="24"/>
          <w:szCs w:val="24"/>
        </w:rPr>
        <w:t xml:space="preserve">, altura y fertilidad misma del suelo construyen una clase de nula producción </w:t>
      </w:r>
      <w:r w:rsidR="006B50AB" w:rsidRPr="00F17EF2">
        <w:rPr>
          <w:rFonts w:cstheme="minorHAnsi"/>
          <w:sz w:val="24"/>
          <w:szCs w:val="24"/>
        </w:rPr>
        <w:t xml:space="preserve">agropecuaria, </w:t>
      </w:r>
      <w:r w:rsidR="009B028D" w:rsidRPr="00F17EF2">
        <w:rPr>
          <w:rFonts w:cstheme="minorHAnsi"/>
          <w:sz w:val="24"/>
          <w:szCs w:val="24"/>
        </w:rPr>
        <w:t xml:space="preserve">determinada para usos </w:t>
      </w:r>
      <w:r w:rsidR="00A45A1B" w:rsidRPr="00F17EF2">
        <w:rPr>
          <w:rFonts w:cstheme="minorHAnsi"/>
          <w:sz w:val="24"/>
          <w:szCs w:val="24"/>
        </w:rPr>
        <w:t>esencialmente</w:t>
      </w:r>
      <w:r w:rsidR="009B028D" w:rsidRPr="00F17EF2">
        <w:rPr>
          <w:rFonts w:cstheme="minorHAnsi"/>
          <w:sz w:val="24"/>
          <w:szCs w:val="24"/>
        </w:rPr>
        <w:t xml:space="preserve"> de conservación</w:t>
      </w:r>
      <w:r w:rsidR="006B50AB" w:rsidRPr="00F17EF2">
        <w:rPr>
          <w:rFonts w:cstheme="minorHAnsi"/>
          <w:sz w:val="24"/>
          <w:szCs w:val="24"/>
        </w:rPr>
        <w:t xml:space="preserve"> y producción </w:t>
      </w:r>
      <w:r w:rsidR="00C34EC0" w:rsidRPr="00F17EF2">
        <w:rPr>
          <w:rFonts w:cstheme="minorHAnsi"/>
          <w:sz w:val="24"/>
          <w:szCs w:val="24"/>
        </w:rPr>
        <w:t>de servicios ambientales.</w:t>
      </w:r>
    </w:p>
    <w:p w14:paraId="416CA714" w14:textId="77777777" w:rsidR="0096542B" w:rsidRDefault="009B028D" w:rsidP="00F17EF2">
      <w:pPr>
        <w:autoSpaceDE w:val="0"/>
        <w:autoSpaceDN w:val="0"/>
        <w:adjustRightInd w:val="0"/>
        <w:spacing w:before="120" w:after="0" w:line="360" w:lineRule="auto"/>
        <w:jc w:val="both"/>
        <w:rPr>
          <w:rFonts w:cstheme="minorHAnsi"/>
          <w:sz w:val="24"/>
          <w:szCs w:val="24"/>
        </w:rPr>
      </w:pPr>
      <w:r w:rsidRPr="00F17EF2">
        <w:rPr>
          <w:rFonts w:cstheme="minorHAnsi"/>
          <w:sz w:val="24"/>
          <w:szCs w:val="24"/>
        </w:rPr>
        <w:t xml:space="preserve">En el caso de la Zona 6 se evidencia la baja capacidad agrícola de </w:t>
      </w:r>
      <w:r w:rsidR="0096542B">
        <w:rPr>
          <w:rFonts w:cstheme="minorHAnsi"/>
          <w:sz w:val="24"/>
          <w:szCs w:val="24"/>
        </w:rPr>
        <w:t>l</w:t>
      </w:r>
      <w:r w:rsidRPr="00F17EF2">
        <w:rPr>
          <w:rFonts w:cstheme="minorHAnsi"/>
          <w:sz w:val="24"/>
          <w:szCs w:val="24"/>
        </w:rPr>
        <w:t xml:space="preserve">os suelos, una realidad del territorio que </w:t>
      </w:r>
      <w:r w:rsidR="0096542B">
        <w:rPr>
          <w:rFonts w:cstheme="minorHAnsi"/>
          <w:sz w:val="24"/>
          <w:szCs w:val="24"/>
        </w:rPr>
        <w:t>se puede</w:t>
      </w:r>
      <w:r w:rsidRPr="00F17EF2">
        <w:rPr>
          <w:rFonts w:cstheme="minorHAnsi"/>
          <w:sz w:val="24"/>
          <w:szCs w:val="24"/>
        </w:rPr>
        <w:t xml:space="preserve"> pasar por alto en la </w:t>
      </w:r>
      <w:r w:rsidR="00A45A1B" w:rsidRPr="00F17EF2">
        <w:rPr>
          <w:rFonts w:cstheme="minorHAnsi"/>
          <w:sz w:val="24"/>
          <w:szCs w:val="24"/>
        </w:rPr>
        <w:t>conducción</w:t>
      </w:r>
      <w:r w:rsidRPr="00F17EF2">
        <w:rPr>
          <w:rFonts w:cstheme="minorHAnsi"/>
          <w:sz w:val="24"/>
          <w:szCs w:val="24"/>
        </w:rPr>
        <w:t xml:space="preserve"> del desarrollo y ordenamiento del territorio</w:t>
      </w:r>
      <w:r w:rsidR="006916F7" w:rsidRPr="00F17EF2">
        <w:rPr>
          <w:rFonts w:cstheme="minorHAnsi"/>
          <w:sz w:val="24"/>
          <w:szCs w:val="24"/>
        </w:rPr>
        <w:t xml:space="preserve">.  La Zona 6 categoriza a la mayor parte de su territorio en categorías de muy baja o nula producción, además de contar con Patrimonio de Áreas Naturales del Estado (PANE), por ello su limitada capacidad de producción agrícola si la comparamos con áreas más propicias y de vocación para ello, como la cuenca baja del </w:t>
      </w:r>
      <w:r w:rsidR="006916F7" w:rsidRPr="00F17EF2">
        <w:rPr>
          <w:rFonts w:cstheme="minorHAnsi"/>
          <w:sz w:val="24"/>
          <w:szCs w:val="24"/>
        </w:rPr>
        <w:lastRenderedPageBreak/>
        <w:t>río Guayas o valles interandinos de la zona central de la sierra.  Sin embargo cabe resaltar pequeñas áreas al Oeste cercanas a la costa, pequeños valles en la zona de co</w:t>
      </w:r>
      <w:r w:rsidR="0096542B">
        <w:rPr>
          <w:rFonts w:cstheme="minorHAnsi"/>
          <w:sz w:val="24"/>
          <w:szCs w:val="24"/>
        </w:rPr>
        <w:t>rdillera interandina y li</w:t>
      </w:r>
      <w:r w:rsidR="006916F7" w:rsidRPr="00F17EF2">
        <w:rPr>
          <w:rFonts w:cstheme="minorHAnsi"/>
          <w:sz w:val="24"/>
          <w:szCs w:val="24"/>
        </w:rPr>
        <w:t>mitadas áreas de la zona oriental.</w:t>
      </w:r>
      <w:r w:rsidR="0021565F" w:rsidRPr="00F17EF2">
        <w:rPr>
          <w:rFonts w:cstheme="minorHAnsi"/>
          <w:sz w:val="24"/>
          <w:szCs w:val="24"/>
        </w:rPr>
        <w:t xml:space="preserve"> </w:t>
      </w:r>
    </w:p>
    <w:p w14:paraId="00528921" w14:textId="77777777" w:rsidR="0096542B" w:rsidRDefault="0021565F" w:rsidP="0096542B">
      <w:pPr>
        <w:autoSpaceDE w:val="0"/>
        <w:autoSpaceDN w:val="0"/>
        <w:adjustRightInd w:val="0"/>
        <w:spacing w:before="120" w:after="0" w:line="360" w:lineRule="auto"/>
        <w:jc w:val="both"/>
        <w:rPr>
          <w:rFonts w:cstheme="minorHAnsi"/>
          <w:sz w:val="24"/>
          <w:szCs w:val="24"/>
        </w:rPr>
      </w:pPr>
      <w:r w:rsidRPr="00F17EF2">
        <w:rPr>
          <w:rFonts w:cstheme="minorHAnsi"/>
          <w:sz w:val="24"/>
          <w:szCs w:val="24"/>
        </w:rPr>
        <w:t xml:space="preserve">En resumen se cuenta con aproximadamente </w:t>
      </w:r>
      <w:r w:rsidR="0096542B">
        <w:rPr>
          <w:rFonts w:cstheme="minorHAnsi"/>
          <w:sz w:val="24"/>
          <w:szCs w:val="24"/>
        </w:rPr>
        <w:t>9</w:t>
      </w:r>
      <w:r w:rsidRPr="00F17EF2">
        <w:rPr>
          <w:rFonts w:cstheme="minorHAnsi"/>
          <w:sz w:val="24"/>
          <w:szCs w:val="24"/>
        </w:rPr>
        <w:t xml:space="preserve">% del territorio con las mejores características para ser cultivados (categorías I, II, III y IV), </w:t>
      </w:r>
      <w:r w:rsidR="0096542B">
        <w:rPr>
          <w:rFonts w:cstheme="minorHAnsi"/>
          <w:sz w:val="24"/>
          <w:szCs w:val="24"/>
        </w:rPr>
        <w:t>1</w:t>
      </w:r>
      <w:r w:rsidRPr="00F17EF2">
        <w:rPr>
          <w:rFonts w:cstheme="minorHAnsi"/>
          <w:sz w:val="24"/>
          <w:szCs w:val="24"/>
        </w:rPr>
        <w:t>% en condiciones con limitaciones fuertes</w:t>
      </w:r>
      <w:r w:rsidR="006617B0" w:rsidRPr="00F17EF2">
        <w:rPr>
          <w:rFonts w:cstheme="minorHAnsi"/>
          <w:sz w:val="24"/>
          <w:szCs w:val="24"/>
        </w:rPr>
        <w:t xml:space="preserve"> (categoría V)</w:t>
      </w:r>
      <w:r w:rsidRPr="00F17EF2">
        <w:rPr>
          <w:rFonts w:cstheme="minorHAnsi"/>
          <w:sz w:val="24"/>
          <w:szCs w:val="24"/>
        </w:rPr>
        <w:t xml:space="preserve"> y </w:t>
      </w:r>
      <w:r w:rsidR="0096542B">
        <w:rPr>
          <w:rFonts w:cstheme="minorHAnsi"/>
          <w:sz w:val="24"/>
          <w:szCs w:val="24"/>
        </w:rPr>
        <w:t>72</w:t>
      </w:r>
      <w:r w:rsidR="006617B0" w:rsidRPr="00F17EF2">
        <w:rPr>
          <w:rFonts w:cstheme="minorHAnsi"/>
          <w:sz w:val="24"/>
          <w:szCs w:val="24"/>
        </w:rPr>
        <w:t xml:space="preserve">% con condiciones no aptas o restricciones muy fuertes (categorías VI, VII y VIII); además hay que señalar que no se cuenta con información en el restante </w:t>
      </w:r>
      <w:r w:rsidR="0096542B">
        <w:rPr>
          <w:rFonts w:cstheme="minorHAnsi"/>
          <w:sz w:val="24"/>
          <w:szCs w:val="24"/>
        </w:rPr>
        <w:t>18</w:t>
      </w:r>
      <w:r w:rsidR="006617B0" w:rsidRPr="00F17EF2">
        <w:rPr>
          <w:rFonts w:cstheme="minorHAnsi"/>
          <w:sz w:val="24"/>
          <w:szCs w:val="24"/>
        </w:rPr>
        <w:t xml:space="preserve">% del territorio, </w:t>
      </w:r>
      <w:r w:rsidR="0096542B">
        <w:rPr>
          <w:rFonts w:cstheme="minorHAnsi"/>
          <w:sz w:val="24"/>
          <w:szCs w:val="24"/>
        </w:rPr>
        <w:t xml:space="preserve">del cual la mayoría se encuentra en la región amazónica </w:t>
      </w:r>
      <w:r w:rsidR="006617B0" w:rsidRPr="00F17EF2">
        <w:rPr>
          <w:rFonts w:cstheme="minorHAnsi"/>
          <w:sz w:val="24"/>
          <w:szCs w:val="24"/>
        </w:rPr>
        <w:t>cuyos suelos presentan en general restricciones altas al cultivo.</w:t>
      </w:r>
      <w:r w:rsidR="0096542B">
        <w:rPr>
          <w:rFonts w:cstheme="minorHAnsi"/>
          <w:sz w:val="24"/>
          <w:szCs w:val="24"/>
        </w:rPr>
        <w:t xml:space="preserve"> Sobre esta clasificación se superpone el área perteneciente al PANE que tiene una extensión de 5.</w:t>
      </w:r>
      <w:r w:rsidR="0096542B" w:rsidRPr="00F17EF2">
        <w:rPr>
          <w:rFonts w:cstheme="minorHAnsi"/>
          <w:sz w:val="24"/>
          <w:szCs w:val="24"/>
        </w:rPr>
        <w:t>013 km</w:t>
      </w:r>
      <w:r w:rsidR="0096542B" w:rsidRPr="0096542B">
        <w:rPr>
          <w:rFonts w:cstheme="minorHAnsi"/>
          <w:sz w:val="24"/>
          <w:szCs w:val="24"/>
          <w:vertAlign w:val="superscript"/>
        </w:rPr>
        <w:t>2</w:t>
      </w:r>
      <w:r w:rsidR="003B2000" w:rsidRPr="00F17EF2">
        <w:rPr>
          <w:rFonts w:cstheme="minorHAnsi"/>
          <w:sz w:val="24"/>
          <w:szCs w:val="24"/>
        </w:rPr>
        <w:t xml:space="preserve">. </w:t>
      </w:r>
      <w:r w:rsidR="0096542B">
        <w:rPr>
          <w:rFonts w:cstheme="minorHAnsi"/>
          <w:sz w:val="24"/>
          <w:szCs w:val="24"/>
        </w:rPr>
        <w:t>El mapa a</w:t>
      </w:r>
      <w:r w:rsidRPr="00F17EF2">
        <w:rPr>
          <w:rFonts w:cstheme="minorHAnsi"/>
          <w:sz w:val="24"/>
          <w:szCs w:val="24"/>
        </w:rPr>
        <w:t xml:space="preserve"> continuación</w:t>
      </w:r>
      <w:r w:rsidR="006617B0" w:rsidRPr="00F17EF2">
        <w:rPr>
          <w:rFonts w:cstheme="minorHAnsi"/>
          <w:sz w:val="24"/>
          <w:szCs w:val="24"/>
        </w:rPr>
        <w:t xml:space="preserve"> </w:t>
      </w:r>
      <w:r w:rsidR="0096542B">
        <w:rPr>
          <w:rFonts w:cstheme="minorHAnsi"/>
          <w:sz w:val="24"/>
          <w:szCs w:val="24"/>
        </w:rPr>
        <w:t xml:space="preserve">representa </w:t>
      </w:r>
      <w:r w:rsidR="00A45A1B">
        <w:rPr>
          <w:rFonts w:cstheme="minorHAnsi"/>
          <w:sz w:val="24"/>
          <w:szCs w:val="24"/>
        </w:rPr>
        <w:t>la</w:t>
      </w:r>
      <w:r w:rsidR="00A45A1B" w:rsidRPr="00F17EF2">
        <w:rPr>
          <w:rFonts w:cstheme="minorHAnsi"/>
          <w:sz w:val="24"/>
          <w:szCs w:val="24"/>
        </w:rPr>
        <w:t>s categorías</w:t>
      </w:r>
      <w:r w:rsidRPr="00F17EF2">
        <w:rPr>
          <w:rFonts w:cstheme="minorHAnsi"/>
          <w:sz w:val="24"/>
          <w:szCs w:val="24"/>
        </w:rPr>
        <w:t xml:space="preserve"> de capacidad de uso de la tierra </w:t>
      </w:r>
      <w:r w:rsidR="008179AC">
        <w:rPr>
          <w:rFonts w:cstheme="minorHAnsi"/>
          <w:sz w:val="24"/>
          <w:szCs w:val="24"/>
        </w:rPr>
        <w:t>de</w:t>
      </w:r>
      <w:r w:rsidRPr="00F17EF2">
        <w:rPr>
          <w:rFonts w:cstheme="minorHAnsi"/>
          <w:sz w:val="24"/>
          <w:szCs w:val="24"/>
        </w:rPr>
        <w:t xml:space="preserve"> la Zona 6</w:t>
      </w:r>
      <w:r w:rsidR="0096542B">
        <w:rPr>
          <w:rFonts w:cstheme="minorHAnsi"/>
          <w:sz w:val="24"/>
          <w:szCs w:val="24"/>
        </w:rPr>
        <w:t xml:space="preserve"> y el área del PANE</w:t>
      </w:r>
      <w:r w:rsidRPr="00F17EF2">
        <w:rPr>
          <w:rFonts w:cstheme="minorHAnsi"/>
          <w:sz w:val="24"/>
          <w:szCs w:val="24"/>
        </w:rPr>
        <w:t>:</w:t>
      </w:r>
      <w:r w:rsidR="0096542B" w:rsidRPr="00F17EF2">
        <w:rPr>
          <w:rFonts w:cstheme="minorHAnsi"/>
          <w:sz w:val="24"/>
          <w:szCs w:val="24"/>
        </w:rPr>
        <w:t xml:space="preserve"> </w:t>
      </w:r>
    </w:p>
    <w:p w14:paraId="796368D0" w14:textId="77777777" w:rsidR="00C475DD" w:rsidRDefault="00C475DD" w:rsidP="00C475DD">
      <w:pPr>
        <w:autoSpaceDE w:val="0"/>
        <w:autoSpaceDN w:val="0"/>
        <w:adjustRightInd w:val="0"/>
        <w:spacing w:after="0" w:line="240" w:lineRule="auto"/>
        <w:jc w:val="both"/>
        <w:rPr>
          <w:rFonts w:cstheme="minorHAnsi"/>
          <w:sz w:val="24"/>
          <w:szCs w:val="24"/>
        </w:rPr>
      </w:pPr>
    </w:p>
    <w:p w14:paraId="75B8EBBF" w14:textId="77777777" w:rsidR="00145B42" w:rsidRPr="0096542B" w:rsidRDefault="00145B42" w:rsidP="00EE0AA9">
      <w:pPr>
        <w:autoSpaceDE w:val="0"/>
        <w:autoSpaceDN w:val="0"/>
        <w:adjustRightInd w:val="0"/>
        <w:spacing w:after="0" w:line="240" w:lineRule="auto"/>
        <w:jc w:val="center"/>
        <w:rPr>
          <w:rFonts w:cstheme="minorHAnsi"/>
          <w:b/>
          <w:sz w:val="24"/>
          <w:szCs w:val="24"/>
        </w:rPr>
      </w:pPr>
      <w:r w:rsidRPr="0096542B">
        <w:rPr>
          <w:rFonts w:cstheme="minorHAnsi"/>
          <w:b/>
          <w:sz w:val="24"/>
          <w:szCs w:val="24"/>
        </w:rPr>
        <w:t xml:space="preserve">Mapa </w:t>
      </w:r>
      <w:r w:rsidR="0079646E">
        <w:rPr>
          <w:rFonts w:cstheme="minorHAnsi"/>
          <w:b/>
          <w:sz w:val="24"/>
          <w:szCs w:val="24"/>
        </w:rPr>
        <w:fldChar w:fldCharType="begin"/>
      </w:r>
      <w:r w:rsidR="0079646E">
        <w:rPr>
          <w:rFonts w:cstheme="minorHAnsi"/>
          <w:b/>
          <w:sz w:val="24"/>
          <w:szCs w:val="24"/>
        </w:rPr>
        <w:instrText xml:space="preserve"> SEQ Mapa \* ARABIC </w:instrText>
      </w:r>
      <w:r w:rsidR="0079646E">
        <w:rPr>
          <w:rFonts w:cstheme="minorHAnsi"/>
          <w:b/>
          <w:sz w:val="24"/>
          <w:szCs w:val="24"/>
        </w:rPr>
        <w:fldChar w:fldCharType="separate"/>
      </w:r>
      <w:r w:rsidR="008C5CBE">
        <w:rPr>
          <w:rFonts w:cstheme="minorHAnsi"/>
          <w:b/>
          <w:noProof/>
          <w:sz w:val="24"/>
          <w:szCs w:val="24"/>
        </w:rPr>
        <w:t>9</w:t>
      </w:r>
      <w:r w:rsidR="0079646E">
        <w:rPr>
          <w:rFonts w:cstheme="minorHAnsi"/>
          <w:b/>
          <w:sz w:val="24"/>
          <w:szCs w:val="24"/>
        </w:rPr>
        <w:fldChar w:fldCharType="end"/>
      </w:r>
      <w:r w:rsidRPr="0096542B">
        <w:rPr>
          <w:rFonts w:cstheme="minorHAnsi"/>
          <w:b/>
          <w:sz w:val="24"/>
          <w:szCs w:val="24"/>
        </w:rPr>
        <w:t>: Zona 6, Capacidad de Uso de la Tierra CUT</w:t>
      </w:r>
    </w:p>
    <w:p w14:paraId="5238F419" w14:textId="77777777" w:rsidR="000E06BE" w:rsidRPr="00F17EF2" w:rsidRDefault="008C718E" w:rsidP="00EE0AA9">
      <w:pPr>
        <w:autoSpaceDE w:val="0"/>
        <w:autoSpaceDN w:val="0"/>
        <w:adjustRightInd w:val="0"/>
        <w:spacing w:after="0" w:line="240" w:lineRule="auto"/>
        <w:jc w:val="center"/>
        <w:rPr>
          <w:rFonts w:eastAsia="Times New Roman" w:cstheme="minorHAnsi"/>
          <w:color w:val="000000"/>
          <w:sz w:val="24"/>
          <w:szCs w:val="24"/>
          <w:lang w:eastAsia="es-ES"/>
        </w:rPr>
      </w:pPr>
      <w:r w:rsidRPr="00F17EF2">
        <w:rPr>
          <w:rFonts w:eastAsia="Times New Roman" w:cstheme="minorHAnsi"/>
          <w:noProof/>
          <w:color w:val="000000"/>
          <w:sz w:val="24"/>
          <w:szCs w:val="24"/>
          <w:lang w:val="es-ES" w:eastAsia="es-ES"/>
        </w:rPr>
        <w:drawing>
          <wp:inline distT="0" distB="0" distL="0" distR="0" wp14:anchorId="128A5BC6" wp14:editId="60EF6CD5">
            <wp:extent cx="5112000" cy="3600000"/>
            <wp:effectExtent l="0" t="0" r="0" b="635"/>
            <wp:docPr id="20" name="Imagen 20" descr="Macintosh HD:Users:josuevegam:Downloads:CU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descr="Macintosh HD:Users:josuevegam:Downloads:CUT.png"/>
                    <pic:cNvPicPr>
                      <a:picLocks noChangeAspect="1" noChangeArrowheads="1"/>
                    </pic:cNvPicPr>
                  </pic:nvPicPr>
                  <pic:blipFill>
                    <a:blip r:embed="rId35" cstate="print">
                      <a:extLst>
                        <a:ext uri="{28A0092B-C50C-407E-A947-70E740481C1C}">
                          <a14:useLocalDpi xmlns:a14="http://schemas.microsoft.com/office/drawing/2010/main"/>
                        </a:ext>
                      </a:extLst>
                    </a:blip>
                    <a:srcRect/>
                    <a:stretch>
                      <a:fillRect/>
                    </a:stretch>
                  </pic:blipFill>
                  <pic:spPr bwMode="auto">
                    <a:xfrm>
                      <a:off x="0" y="0"/>
                      <a:ext cx="5112000" cy="3600000"/>
                    </a:xfrm>
                    <a:prstGeom prst="rect">
                      <a:avLst/>
                    </a:prstGeom>
                    <a:noFill/>
                    <a:ln>
                      <a:noFill/>
                    </a:ln>
                  </pic:spPr>
                </pic:pic>
              </a:graphicData>
            </a:graphic>
          </wp:inline>
        </w:drawing>
      </w:r>
    </w:p>
    <w:p w14:paraId="6DF94AB5" w14:textId="77777777" w:rsidR="00145B42" w:rsidRDefault="00145B42" w:rsidP="00EE0AA9">
      <w:pPr>
        <w:autoSpaceDE w:val="0"/>
        <w:autoSpaceDN w:val="0"/>
        <w:adjustRightInd w:val="0"/>
        <w:spacing w:after="0" w:line="240" w:lineRule="auto"/>
        <w:jc w:val="both"/>
        <w:rPr>
          <w:rFonts w:eastAsia="Times New Roman" w:cstheme="minorHAnsi"/>
          <w:color w:val="000000"/>
          <w:sz w:val="16"/>
          <w:szCs w:val="16"/>
          <w:lang w:eastAsia="es-ES"/>
        </w:rPr>
      </w:pPr>
      <w:r w:rsidRPr="008179AC">
        <w:rPr>
          <w:rFonts w:eastAsia="Times New Roman" w:cstheme="minorHAnsi"/>
          <w:color w:val="000000"/>
          <w:sz w:val="16"/>
          <w:szCs w:val="16"/>
          <w:lang w:eastAsia="es-ES"/>
        </w:rPr>
        <w:t>Fuente</w:t>
      </w:r>
      <w:r w:rsidR="00B27F00">
        <w:rPr>
          <w:rFonts w:eastAsia="Times New Roman" w:cstheme="minorHAnsi"/>
          <w:color w:val="000000"/>
          <w:sz w:val="16"/>
          <w:szCs w:val="16"/>
          <w:lang w:eastAsia="es-ES"/>
        </w:rPr>
        <w:t xml:space="preserve"> y elaboración</w:t>
      </w:r>
      <w:r w:rsidRPr="008179AC">
        <w:rPr>
          <w:rFonts w:eastAsia="Times New Roman" w:cstheme="minorHAnsi"/>
          <w:color w:val="000000"/>
          <w:sz w:val="16"/>
          <w:szCs w:val="16"/>
          <w:lang w:eastAsia="es-ES"/>
        </w:rPr>
        <w:t>: SENPLADES</w:t>
      </w:r>
    </w:p>
    <w:p w14:paraId="0FB3E39D" w14:textId="77777777" w:rsidR="0096542B" w:rsidRDefault="0096542B" w:rsidP="0096542B">
      <w:pPr>
        <w:autoSpaceDE w:val="0"/>
        <w:autoSpaceDN w:val="0"/>
        <w:adjustRightInd w:val="0"/>
        <w:spacing w:after="0" w:line="240" w:lineRule="auto"/>
        <w:jc w:val="both"/>
        <w:rPr>
          <w:rFonts w:eastAsia="Times New Roman" w:cstheme="minorHAnsi"/>
          <w:color w:val="000000"/>
          <w:sz w:val="16"/>
          <w:szCs w:val="16"/>
          <w:lang w:eastAsia="es-ES"/>
        </w:rPr>
      </w:pPr>
    </w:p>
    <w:p w14:paraId="032FBA35" w14:textId="77777777" w:rsidR="00C475DD" w:rsidRPr="008179AC" w:rsidRDefault="00C475DD" w:rsidP="0096542B">
      <w:pPr>
        <w:autoSpaceDE w:val="0"/>
        <w:autoSpaceDN w:val="0"/>
        <w:adjustRightInd w:val="0"/>
        <w:spacing w:after="0" w:line="240" w:lineRule="auto"/>
        <w:jc w:val="both"/>
        <w:rPr>
          <w:rFonts w:eastAsia="Times New Roman" w:cstheme="minorHAnsi"/>
          <w:color w:val="000000"/>
          <w:sz w:val="16"/>
          <w:szCs w:val="16"/>
          <w:lang w:eastAsia="es-ES"/>
        </w:rPr>
      </w:pPr>
    </w:p>
    <w:p w14:paraId="59073142" w14:textId="77777777" w:rsidR="000E06BE" w:rsidRPr="00F17EF2" w:rsidRDefault="000E06BE" w:rsidP="00F17EF2">
      <w:pPr>
        <w:spacing w:before="120" w:after="0" w:line="360" w:lineRule="auto"/>
        <w:jc w:val="both"/>
        <w:rPr>
          <w:rFonts w:cstheme="minorHAnsi"/>
          <w:color w:val="000000"/>
          <w:sz w:val="24"/>
          <w:szCs w:val="24"/>
        </w:rPr>
      </w:pPr>
      <w:r w:rsidRPr="00F17EF2">
        <w:rPr>
          <w:rFonts w:cstheme="minorHAnsi"/>
          <w:color w:val="000000"/>
          <w:sz w:val="24"/>
          <w:szCs w:val="24"/>
        </w:rPr>
        <w:t>Los factores mencionados afectan la producción y p</w:t>
      </w:r>
      <w:r w:rsidR="00041074" w:rsidRPr="00F17EF2">
        <w:rPr>
          <w:rFonts w:cstheme="minorHAnsi"/>
          <w:color w:val="000000"/>
          <w:sz w:val="24"/>
          <w:szCs w:val="24"/>
        </w:rPr>
        <w:t xml:space="preserve">roductividad agropecuaria, </w:t>
      </w:r>
      <w:r w:rsidRPr="00F17EF2">
        <w:rPr>
          <w:rFonts w:cstheme="minorHAnsi"/>
          <w:color w:val="000000"/>
          <w:sz w:val="24"/>
          <w:szCs w:val="24"/>
        </w:rPr>
        <w:t xml:space="preserve">sobre todo limitan la capacidad de autoabastecimiento de productos para la canasta básica, </w:t>
      </w:r>
      <w:r w:rsidR="00041074" w:rsidRPr="00F17EF2">
        <w:rPr>
          <w:rFonts w:cstheme="minorHAnsi"/>
          <w:color w:val="000000"/>
          <w:sz w:val="24"/>
          <w:szCs w:val="24"/>
        </w:rPr>
        <w:t xml:space="preserve">lo cual dificulta </w:t>
      </w:r>
      <w:r w:rsidRPr="00F17EF2">
        <w:rPr>
          <w:rFonts w:cstheme="minorHAnsi"/>
          <w:color w:val="000000"/>
          <w:sz w:val="24"/>
          <w:szCs w:val="24"/>
        </w:rPr>
        <w:t>garantizar la soberanía alimentaria de la población.</w:t>
      </w:r>
    </w:p>
    <w:p w14:paraId="03F99F0D" w14:textId="77777777" w:rsidR="000E06BE" w:rsidRPr="00F17EF2" w:rsidRDefault="0034737A" w:rsidP="00F17EF2">
      <w:pPr>
        <w:spacing w:before="120" w:after="0" w:line="360" w:lineRule="auto"/>
        <w:jc w:val="both"/>
        <w:rPr>
          <w:rFonts w:cstheme="minorHAnsi"/>
          <w:sz w:val="24"/>
          <w:szCs w:val="24"/>
        </w:rPr>
      </w:pPr>
      <w:r w:rsidRPr="00F17EF2">
        <w:rPr>
          <w:rFonts w:cstheme="minorHAnsi"/>
          <w:sz w:val="24"/>
          <w:szCs w:val="24"/>
        </w:rPr>
        <w:lastRenderedPageBreak/>
        <w:t xml:space="preserve">Según </w:t>
      </w:r>
      <w:r w:rsidR="000E06BE" w:rsidRPr="00F17EF2">
        <w:rPr>
          <w:rFonts w:cstheme="minorHAnsi"/>
          <w:sz w:val="24"/>
          <w:szCs w:val="24"/>
        </w:rPr>
        <w:t>la encuesta de superficie agropecuaria ESP</w:t>
      </w:r>
      <w:r w:rsidR="00576F89">
        <w:rPr>
          <w:rFonts w:cstheme="minorHAnsi"/>
          <w:sz w:val="24"/>
          <w:szCs w:val="24"/>
        </w:rPr>
        <w:t>AC, para el 2012</w:t>
      </w:r>
      <w:r w:rsidRPr="00F17EF2">
        <w:rPr>
          <w:rFonts w:cstheme="minorHAnsi"/>
          <w:sz w:val="24"/>
          <w:szCs w:val="24"/>
        </w:rPr>
        <w:t xml:space="preserve"> la Zona 6</w:t>
      </w:r>
      <w:r w:rsidR="000E06BE" w:rsidRPr="00F17EF2">
        <w:rPr>
          <w:rFonts w:cstheme="minorHAnsi"/>
          <w:sz w:val="24"/>
          <w:szCs w:val="24"/>
        </w:rPr>
        <w:t xml:space="preserve"> tuvo el 16% del gana</w:t>
      </w:r>
      <w:r w:rsidRPr="00F17EF2">
        <w:rPr>
          <w:rFonts w:cstheme="minorHAnsi"/>
          <w:sz w:val="24"/>
          <w:szCs w:val="24"/>
        </w:rPr>
        <w:t>do del país, se registró en la p</w:t>
      </w:r>
      <w:r w:rsidR="000E06BE" w:rsidRPr="00F17EF2">
        <w:rPr>
          <w:rFonts w:cstheme="minorHAnsi"/>
          <w:sz w:val="24"/>
          <w:szCs w:val="24"/>
        </w:rPr>
        <w:t xml:space="preserve">rovincia del Azuay alrededor de 380 mil cabezas de ganado, en Cañar 191 mil y en Morona Santiago 266 mil. </w:t>
      </w:r>
      <w:r w:rsidRPr="00F17EF2">
        <w:rPr>
          <w:rFonts w:cstheme="minorHAnsi"/>
          <w:sz w:val="24"/>
          <w:szCs w:val="24"/>
        </w:rPr>
        <w:t>En</w:t>
      </w:r>
      <w:r w:rsidR="000E06BE" w:rsidRPr="00F17EF2">
        <w:rPr>
          <w:rFonts w:cstheme="minorHAnsi"/>
          <w:sz w:val="24"/>
          <w:szCs w:val="24"/>
        </w:rPr>
        <w:t xml:space="preserve"> este mismo año se produjo alrededor de 1.166.654 litros de leche diarios.</w:t>
      </w:r>
    </w:p>
    <w:p w14:paraId="1A5779AF" w14:textId="77777777" w:rsidR="000E06BE" w:rsidRPr="00F17EF2" w:rsidRDefault="000E06BE" w:rsidP="00F17EF2">
      <w:pPr>
        <w:pStyle w:val="Prrafodelista"/>
        <w:numPr>
          <w:ilvl w:val="3"/>
          <w:numId w:val="15"/>
        </w:numPr>
        <w:spacing w:before="120" w:after="0" w:line="360" w:lineRule="auto"/>
        <w:rPr>
          <w:rFonts w:eastAsia="Times New Roman" w:cstheme="minorHAnsi"/>
          <w:b/>
          <w:sz w:val="24"/>
          <w:szCs w:val="24"/>
        </w:rPr>
      </w:pPr>
      <w:r w:rsidRPr="00F17EF2">
        <w:rPr>
          <w:rFonts w:eastAsia="Times New Roman" w:cstheme="minorHAnsi"/>
          <w:b/>
          <w:sz w:val="24"/>
          <w:szCs w:val="24"/>
        </w:rPr>
        <w:t>Manufactura e industrias</w:t>
      </w:r>
    </w:p>
    <w:p w14:paraId="28E3FEC0" w14:textId="77777777" w:rsidR="000E06BE" w:rsidRPr="00F17EF2" w:rsidRDefault="000E06BE" w:rsidP="00F17EF2">
      <w:pPr>
        <w:spacing w:before="120" w:after="0" w:line="360" w:lineRule="auto"/>
        <w:jc w:val="both"/>
        <w:rPr>
          <w:rFonts w:cstheme="minorHAnsi"/>
          <w:sz w:val="24"/>
          <w:szCs w:val="24"/>
        </w:rPr>
      </w:pPr>
      <w:r w:rsidRPr="00F17EF2">
        <w:rPr>
          <w:rFonts w:cstheme="minorHAnsi"/>
          <w:sz w:val="24"/>
          <w:szCs w:val="24"/>
        </w:rPr>
        <w:t>El 90% de la producción manufacturera corresponde a Azuay,</w:t>
      </w:r>
      <w:r w:rsidR="00FA7922" w:rsidRPr="00F17EF2">
        <w:rPr>
          <w:rFonts w:cstheme="minorHAnsi"/>
          <w:sz w:val="24"/>
          <w:szCs w:val="24"/>
        </w:rPr>
        <w:t xml:space="preserve"> el</w:t>
      </w:r>
      <w:r w:rsidRPr="00F17EF2">
        <w:rPr>
          <w:rFonts w:cstheme="minorHAnsi"/>
          <w:sz w:val="24"/>
          <w:szCs w:val="24"/>
        </w:rPr>
        <w:t xml:space="preserve"> 9% a Cañar y </w:t>
      </w:r>
      <w:r w:rsidR="00FA7922" w:rsidRPr="00F17EF2">
        <w:rPr>
          <w:rFonts w:cstheme="minorHAnsi"/>
          <w:sz w:val="24"/>
          <w:szCs w:val="24"/>
        </w:rPr>
        <w:t xml:space="preserve">el </w:t>
      </w:r>
      <w:r w:rsidRPr="00F17EF2">
        <w:rPr>
          <w:rFonts w:cstheme="minorHAnsi"/>
          <w:sz w:val="24"/>
          <w:szCs w:val="24"/>
        </w:rPr>
        <w:t>1% a Morona Santiago. El 89% de esta producción se encuentra en Cuenca, 7% en La Troncal (industria alimenticia azucarera), 2% en Azogues (industria del cemento), 0,2% en Gualaceo (industria de confecciones de calzado), 0,2% en Sucúa (industria de confecciones de ropa) y el resto se distribuye en los demás cantones.</w:t>
      </w:r>
    </w:p>
    <w:p w14:paraId="4DB0CCDD" w14:textId="77777777" w:rsidR="000B4942" w:rsidRPr="00F17EF2" w:rsidRDefault="000B4942" w:rsidP="00F17EF2">
      <w:pPr>
        <w:spacing w:before="120" w:after="0" w:line="360" w:lineRule="auto"/>
        <w:jc w:val="both"/>
        <w:rPr>
          <w:rFonts w:cstheme="minorHAnsi"/>
          <w:sz w:val="24"/>
          <w:szCs w:val="24"/>
        </w:rPr>
      </w:pPr>
      <w:r w:rsidRPr="00F17EF2">
        <w:rPr>
          <w:rFonts w:cstheme="minorHAnsi"/>
          <w:sz w:val="24"/>
          <w:szCs w:val="24"/>
        </w:rPr>
        <w:t>Como se mencionó anteriormente, la zona cuenta con dos parques industriales ubicados en Cuenca</w:t>
      </w:r>
      <w:r w:rsidR="000E06BE" w:rsidRPr="00F17EF2">
        <w:rPr>
          <w:rFonts w:cstheme="minorHAnsi"/>
          <w:sz w:val="24"/>
          <w:szCs w:val="24"/>
        </w:rPr>
        <w:t xml:space="preserve">, </w:t>
      </w:r>
      <w:r w:rsidRPr="00F17EF2">
        <w:rPr>
          <w:rFonts w:cstheme="minorHAnsi"/>
          <w:sz w:val="24"/>
          <w:szCs w:val="24"/>
        </w:rPr>
        <w:t>lo que muestra la concentración de la actividad industrial en este cantón, así como, la necesidad urgente de disponer de más suelo industrial en la zona, para lograr equilibrio territorial y diversificación de la producción.</w:t>
      </w:r>
    </w:p>
    <w:p w14:paraId="12B00E35" w14:textId="77777777" w:rsidR="000E06BE" w:rsidRPr="00F17EF2" w:rsidRDefault="000E06BE" w:rsidP="00F17EF2">
      <w:pPr>
        <w:spacing w:before="120" w:after="0" w:line="360" w:lineRule="auto"/>
        <w:jc w:val="both"/>
        <w:rPr>
          <w:rFonts w:cstheme="minorHAnsi"/>
          <w:sz w:val="24"/>
          <w:szCs w:val="24"/>
          <w:lang w:val="es-AR"/>
        </w:rPr>
      </w:pPr>
      <w:r w:rsidRPr="00F17EF2">
        <w:rPr>
          <w:rFonts w:cstheme="minorHAnsi"/>
          <w:sz w:val="24"/>
          <w:szCs w:val="24"/>
        </w:rPr>
        <w:t>En la</w:t>
      </w:r>
      <w:r w:rsidR="00576F89">
        <w:rPr>
          <w:rFonts w:cstheme="minorHAnsi"/>
          <w:sz w:val="24"/>
          <w:szCs w:val="24"/>
        </w:rPr>
        <w:t xml:space="preserve"> zona</w:t>
      </w:r>
      <w:r w:rsidR="000B4942" w:rsidRPr="00F17EF2">
        <w:rPr>
          <w:rFonts w:cstheme="minorHAnsi"/>
          <w:sz w:val="24"/>
          <w:szCs w:val="24"/>
        </w:rPr>
        <w:t xml:space="preserve"> </w:t>
      </w:r>
      <w:r w:rsidRPr="00F17EF2">
        <w:rPr>
          <w:rFonts w:cstheme="minorHAnsi"/>
          <w:sz w:val="24"/>
          <w:szCs w:val="24"/>
        </w:rPr>
        <w:t xml:space="preserve">se han desarrollado además una cantidad significativa de pequeñas y medianas empresas (PYMES), que aprovechan los encadenamientos productivos para mejorar su producción y comercialización en las ramas de cuero, lácteos, metalmecánica, madera y muebles, paja toquilla, joyería, turismo y textiles, así como para asociarse y generar empleo, mejorar los indicadores de producción y productividad, y participar, en forma más competitiva, en los mercados nacional e internacional </w:t>
      </w:r>
      <w:r w:rsidRPr="00F17EF2">
        <w:rPr>
          <w:rFonts w:cstheme="minorHAnsi"/>
          <w:noProof/>
          <w:sz w:val="24"/>
          <w:szCs w:val="24"/>
          <w:lang w:val="es-AR"/>
        </w:rPr>
        <w:t>(Agencia Cuencana de Desarrollo e Integración Regional, ACUDIR, 2008).</w:t>
      </w:r>
    </w:p>
    <w:p w14:paraId="071DCB84" w14:textId="77777777" w:rsidR="00F82169" w:rsidRPr="00F17EF2" w:rsidRDefault="000E06BE" w:rsidP="00576F89">
      <w:pPr>
        <w:spacing w:before="120" w:after="0" w:line="360" w:lineRule="auto"/>
        <w:jc w:val="both"/>
        <w:rPr>
          <w:rFonts w:cstheme="minorHAnsi"/>
          <w:color w:val="000000"/>
          <w:sz w:val="24"/>
          <w:szCs w:val="24"/>
        </w:rPr>
      </w:pPr>
      <w:r w:rsidRPr="00F17EF2">
        <w:rPr>
          <w:rFonts w:cstheme="minorHAnsi"/>
          <w:color w:val="000000"/>
          <w:sz w:val="24"/>
          <w:szCs w:val="24"/>
        </w:rPr>
        <w:t>Según el directorio de empresas del INEC, en la Zona 6 existen 5</w:t>
      </w:r>
      <w:r w:rsidR="000B4942" w:rsidRPr="00F17EF2">
        <w:rPr>
          <w:rFonts w:cstheme="minorHAnsi"/>
          <w:color w:val="000000"/>
          <w:sz w:val="24"/>
          <w:szCs w:val="24"/>
        </w:rPr>
        <w:t>.</w:t>
      </w:r>
      <w:r w:rsidRPr="00F17EF2">
        <w:rPr>
          <w:rFonts w:cstheme="minorHAnsi"/>
          <w:color w:val="000000"/>
          <w:sz w:val="24"/>
          <w:szCs w:val="24"/>
        </w:rPr>
        <w:t xml:space="preserve">081 </w:t>
      </w:r>
      <w:r w:rsidR="000B4942" w:rsidRPr="00F17EF2">
        <w:rPr>
          <w:rFonts w:cstheme="minorHAnsi"/>
          <w:color w:val="000000"/>
          <w:sz w:val="24"/>
          <w:szCs w:val="24"/>
        </w:rPr>
        <w:t>unidades de producción manufacturera</w:t>
      </w:r>
      <w:r w:rsidRPr="00F17EF2">
        <w:rPr>
          <w:rFonts w:cstheme="minorHAnsi"/>
          <w:color w:val="000000"/>
          <w:sz w:val="24"/>
          <w:szCs w:val="24"/>
        </w:rPr>
        <w:t xml:space="preserve"> de personas naturales y 330 de personas </w:t>
      </w:r>
      <w:r w:rsidR="000B4942" w:rsidRPr="00F17EF2">
        <w:rPr>
          <w:rFonts w:cstheme="minorHAnsi"/>
          <w:color w:val="000000"/>
          <w:sz w:val="24"/>
          <w:szCs w:val="24"/>
        </w:rPr>
        <w:t>jurídicas, de las cuale</w:t>
      </w:r>
      <w:r w:rsidR="00C475DD">
        <w:rPr>
          <w:rFonts w:cstheme="minorHAnsi"/>
          <w:color w:val="000000"/>
          <w:sz w:val="24"/>
          <w:szCs w:val="24"/>
        </w:rPr>
        <w:t>s el 89% son microempresas, 9%</w:t>
      </w:r>
      <w:r w:rsidR="000B4942" w:rsidRPr="00F17EF2">
        <w:rPr>
          <w:rFonts w:cstheme="minorHAnsi"/>
          <w:color w:val="000000"/>
          <w:sz w:val="24"/>
          <w:szCs w:val="24"/>
        </w:rPr>
        <w:t xml:space="preserve"> pequeñas empresas, 1</w:t>
      </w:r>
      <w:r w:rsidRPr="00F17EF2">
        <w:rPr>
          <w:rFonts w:cstheme="minorHAnsi"/>
          <w:color w:val="000000"/>
          <w:sz w:val="24"/>
          <w:szCs w:val="24"/>
        </w:rPr>
        <w:t xml:space="preserve">% medianas empresas y </w:t>
      </w:r>
      <w:r w:rsidR="000B4942" w:rsidRPr="00F17EF2">
        <w:rPr>
          <w:rFonts w:cstheme="minorHAnsi"/>
          <w:color w:val="000000"/>
          <w:sz w:val="24"/>
          <w:szCs w:val="24"/>
        </w:rPr>
        <w:t>1</w:t>
      </w:r>
      <w:r w:rsidR="00C475DD">
        <w:rPr>
          <w:rFonts w:cstheme="minorHAnsi"/>
          <w:color w:val="000000"/>
          <w:sz w:val="24"/>
          <w:szCs w:val="24"/>
        </w:rPr>
        <w:t xml:space="preserve">% </w:t>
      </w:r>
      <w:r w:rsidRPr="00F17EF2">
        <w:rPr>
          <w:rFonts w:cstheme="minorHAnsi"/>
          <w:color w:val="000000"/>
          <w:sz w:val="24"/>
          <w:szCs w:val="24"/>
        </w:rPr>
        <w:t>empresas</w:t>
      </w:r>
      <w:r w:rsidR="000B4942" w:rsidRPr="00F17EF2">
        <w:rPr>
          <w:rFonts w:cstheme="minorHAnsi"/>
          <w:color w:val="000000"/>
          <w:sz w:val="24"/>
          <w:szCs w:val="24"/>
        </w:rPr>
        <w:t xml:space="preserve"> grandes</w:t>
      </w:r>
      <w:r w:rsidRPr="00F17EF2">
        <w:rPr>
          <w:rFonts w:cstheme="minorHAnsi"/>
          <w:color w:val="000000"/>
          <w:sz w:val="24"/>
          <w:szCs w:val="24"/>
        </w:rPr>
        <w:t xml:space="preserve">. El 80% de empresas se ubican en Azuay, 15% en </w:t>
      </w:r>
      <w:r w:rsidR="000B4942" w:rsidRPr="00F17EF2">
        <w:rPr>
          <w:rFonts w:cstheme="minorHAnsi"/>
          <w:color w:val="000000"/>
          <w:sz w:val="24"/>
          <w:szCs w:val="24"/>
        </w:rPr>
        <w:t xml:space="preserve">Cañar y 5% en </w:t>
      </w:r>
      <w:r w:rsidRPr="00F17EF2">
        <w:rPr>
          <w:rFonts w:cstheme="minorHAnsi"/>
          <w:color w:val="000000"/>
          <w:sz w:val="24"/>
          <w:szCs w:val="24"/>
        </w:rPr>
        <w:t xml:space="preserve">Morona Santiago. </w:t>
      </w:r>
    </w:p>
    <w:p w14:paraId="1D154CA4" w14:textId="77777777" w:rsidR="000E06BE" w:rsidRPr="00F17EF2" w:rsidRDefault="000E06BE" w:rsidP="00F17EF2">
      <w:pPr>
        <w:pStyle w:val="Prrafodelista"/>
        <w:numPr>
          <w:ilvl w:val="3"/>
          <w:numId w:val="15"/>
        </w:numPr>
        <w:spacing w:before="120" w:after="0" w:line="360" w:lineRule="auto"/>
        <w:rPr>
          <w:rFonts w:eastAsia="Times New Roman" w:cstheme="minorHAnsi"/>
          <w:b/>
          <w:sz w:val="24"/>
          <w:szCs w:val="24"/>
        </w:rPr>
      </w:pPr>
      <w:r w:rsidRPr="00F17EF2">
        <w:rPr>
          <w:rFonts w:eastAsia="Times New Roman" w:cstheme="minorHAnsi"/>
          <w:b/>
          <w:sz w:val="24"/>
          <w:szCs w:val="24"/>
        </w:rPr>
        <w:t>Turismo</w:t>
      </w:r>
    </w:p>
    <w:p w14:paraId="5529E035" w14:textId="77777777" w:rsidR="00D34B1F" w:rsidRPr="00F17EF2" w:rsidRDefault="000E06BE" w:rsidP="00F17EF2">
      <w:pPr>
        <w:spacing w:before="120" w:after="0" w:line="360" w:lineRule="auto"/>
        <w:jc w:val="both"/>
        <w:rPr>
          <w:rFonts w:cstheme="minorHAnsi"/>
          <w:color w:val="000000" w:themeColor="text1"/>
          <w:sz w:val="24"/>
          <w:szCs w:val="24"/>
        </w:rPr>
      </w:pPr>
      <w:r w:rsidRPr="00F17EF2">
        <w:rPr>
          <w:rFonts w:cstheme="minorHAnsi"/>
          <w:color w:val="000000" w:themeColor="text1"/>
          <w:sz w:val="24"/>
          <w:szCs w:val="24"/>
        </w:rPr>
        <w:t>Una actividad económica import</w:t>
      </w:r>
      <w:r w:rsidR="00AC2C39" w:rsidRPr="00F17EF2">
        <w:rPr>
          <w:rFonts w:cstheme="minorHAnsi"/>
          <w:color w:val="000000" w:themeColor="text1"/>
          <w:sz w:val="24"/>
          <w:szCs w:val="24"/>
        </w:rPr>
        <w:t>ante en la Zona</w:t>
      </w:r>
      <w:r w:rsidRPr="00F17EF2">
        <w:rPr>
          <w:rFonts w:cstheme="minorHAnsi"/>
          <w:color w:val="000000" w:themeColor="text1"/>
          <w:sz w:val="24"/>
          <w:szCs w:val="24"/>
        </w:rPr>
        <w:t xml:space="preserve"> 6 es el turismo receptivo, que ha crecido significativamente en la última década y que está posicionándose cada vez con </w:t>
      </w:r>
      <w:r w:rsidRPr="00F17EF2">
        <w:rPr>
          <w:rFonts w:cstheme="minorHAnsi"/>
          <w:color w:val="000000" w:themeColor="text1"/>
          <w:sz w:val="24"/>
          <w:szCs w:val="24"/>
        </w:rPr>
        <w:lastRenderedPageBreak/>
        <w:t xml:space="preserve">mayor fuerza, aunque </w:t>
      </w:r>
      <w:r w:rsidR="0059203B" w:rsidRPr="00F17EF2">
        <w:rPr>
          <w:rFonts w:cstheme="minorHAnsi"/>
          <w:color w:val="000000" w:themeColor="text1"/>
          <w:sz w:val="24"/>
          <w:szCs w:val="24"/>
        </w:rPr>
        <w:t>todavía no logra</w:t>
      </w:r>
      <w:r w:rsidRPr="00F17EF2">
        <w:rPr>
          <w:rFonts w:cstheme="minorHAnsi"/>
          <w:color w:val="000000" w:themeColor="text1"/>
          <w:sz w:val="24"/>
          <w:szCs w:val="24"/>
        </w:rPr>
        <w:t xml:space="preserve"> captar un porcentaje importante de los turistas internac</w:t>
      </w:r>
      <w:r w:rsidR="0059203B" w:rsidRPr="00F17EF2">
        <w:rPr>
          <w:rFonts w:cstheme="minorHAnsi"/>
          <w:color w:val="000000" w:themeColor="text1"/>
          <w:sz w:val="24"/>
          <w:szCs w:val="24"/>
        </w:rPr>
        <w:t xml:space="preserve">ionales que visitan, sobre todo los destinos </w:t>
      </w:r>
      <w:r w:rsidRPr="00F17EF2">
        <w:rPr>
          <w:rFonts w:cstheme="minorHAnsi"/>
          <w:color w:val="000000" w:themeColor="text1"/>
          <w:sz w:val="24"/>
          <w:szCs w:val="24"/>
        </w:rPr>
        <w:t xml:space="preserve">Quito, </w:t>
      </w:r>
      <w:r w:rsidR="0059203B" w:rsidRPr="00F17EF2">
        <w:rPr>
          <w:rFonts w:cstheme="minorHAnsi"/>
          <w:color w:val="000000" w:themeColor="text1"/>
          <w:sz w:val="24"/>
          <w:szCs w:val="24"/>
        </w:rPr>
        <w:t>Galápagos y</w:t>
      </w:r>
      <w:r w:rsidR="002B3EB6">
        <w:rPr>
          <w:rFonts w:cstheme="minorHAnsi"/>
          <w:color w:val="000000" w:themeColor="text1"/>
          <w:sz w:val="24"/>
          <w:szCs w:val="24"/>
        </w:rPr>
        <w:t xml:space="preserve"> </w:t>
      </w:r>
      <w:r w:rsidR="0059203B" w:rsidRPr="00F17EF2">
        <w:rPr>
          <w:rFonts w:cstheme="minorHAnsi"/>
          <w:color w:val="000000" w:themeColor="text1"/>
          <w:sz w:val="24"/>
          <w:szCs w:val="24"/>
        </w:rPr>
        <w:t>Guayaquil</w:t>
      </w:r>
      <w:r w:rsidRPr="00F17EF2">
        <w:rPr>
          <w:rFonts w:cstheme="minorHAnsi"/>
          <w:color w:val="000000" w:themeColor="text1"/>
          <w:sz w:val="24"/>
          <w:szCs w:val="24"/>
        </w:rPr>
        <w:t xml:space="preserve">. </w:t>
      </w:r>
    </w:p>
    <w:p w14:paraId="428B26AC" w14:textId="77777777" w:rsidR="00EB0906" w:rsidRPr="00F17EF2" w:rsidRDefault="00EB0906" w:rsidP="00F17EF2">
      <w:pPr>
        <w:spacing w:before="120" w:after="0" w:line="360" w:lineRule="auto"/>
        <w:jc w:val="both"/>
        <w:rPr>
          <w:rFonts w:cstheme="minorHAnsi"/>
          <w:color w:val="000000" w:themeColor="text1"/>
          <w:sz w:val="24"/>
          <w:szCs w:val="24"/>
        </w:rPr>
      </w:pPr>
      <w:r w:rsidRPr="00F17EF2">
        <w:rPr>
          <w:rFonts w:cstheme="minorHAnsi"/>
          <w:color w:val="000000" w:themeColor="text1"/>
          <w:sz w:val="24"/>
          <w:szCs w:val="24"/>
        </w:rPr>
        <w:t xml:space="preserve">Respecto al turismo interno </w:t>
      </w:r>
      <w:r w:rsidR="002B3EB6">
        <w:rPr>
          <w:rFonts w:cstheme="minorHAnsi"/>
          <w:color w:val="000000" w:themeColor="text1"/>
          <w:sz w:val="24"/>
          <w:szCs w:val="24"/>
        </w:rPr>
        <w:t>en</w:t>
      </w:r>
      <w:r w:rsidR="00710B3B" w:rsidRPr="00F17EF2">
        <w:rPr>
          <w:rFonts w:cstheme="minorHAnsi"/>
          <w:color w:val="000000" w:themeColor="text1"/>
          <w:sz w:val="24"/>
          <w:szCs w:val="24"/>
        </w:rPr>
        <w:t xml:space="preserve"> la z</w:t>
      </w:r>
      <w:r w:rsidRPr="00F17EF2">
        <w:rPr>
          <w:rFonts w:cstheme="minorHAnsi"/>
          <w:color w:val="000000" w:themeColor="text1"/>
          <w:sz w:val="24"/>
          <w:szCs w:val="24"/>
        </w:rPr>
        <w:t>ona</w:t>
      </w:r>
      <w:r w:rsidR="002B3EB6">
        <w:rPr>
          <w:rFonts w:cstheme="minorHAnsi"/>
          <w:color w:val="000000" w:themeColor="text1"/>
          <w:sz w:val="24"/>
          <w:szCs w:val="24"/>
        </w:rPr>
        <w:t>,</w:t>
      </w:r>
      <w:r w:rsidRPr="00F17EF2">
        <w:rPr>
          <w:rFonts w:cstheme="minorHAnsi"/>
          <w:color w:val="000000" w:themeColor="text1"/>
          <w:sz w:val="24"/>
          <w:szCs w:val="24"/>
        </w:rPr>
        <w:t xml:space="preserve"> durante el 2008 se realizó un e</w:t>
      </w:r>
      <w:r w:rsidR="002B3EB6">
        <w:rPr>
          <w:rFonts w:cstheme="minorHAnsi"/>
          <w:color w:val="000000" w:themeColor="text1"/>
          <w:sz w:val="24"/>
          <w:szCs w:val="24"/>
        </w:rPr>
        <w:t>studio</w:t>
      </w:r>
      <w:r w:rsidRPr="00F17EF2">
        <w:rPr>
          <w:rFonts w:cstheme="minorHAnsi"/>
          <w:color w:val="000000" w:themeColor="text1"/>
          <w:sz w:val="24"/>
          <w:szCs w:val="24"/>
        </w:rPr>
        <w:t>, en base al cual se estima que el desplazamiento de turismo interno para el período de julio a septiembre, ubicó a Cuenca como el séptimo escogido por ecuatorianos, captando a 31</w:t>
      </w:r>
      <w:r w:rsidR="00710B3B" w:rsidRPr="00F17EF2">
        <w:rPr>
          <w:rFonts w:cstheme="minorHAnsi"/>
          <w:color w:val="000000" w:themeColor="text1"/>
          <w:sz w:val="24"/>
          <w:szCs w:val="24"/>
        </w:rPr>
        <w:t>.</w:t>
      </w:r>
      <w:r w:rsidRPr="00F17EF2">
        <w:rPr>
          <w:rFonts w:cstheme="minorHAnsi"/>
          <w:color w:val="000000" w:themeColor="text1"/>
          <w:sz w:val="24"/>
          <w:szCs w:val="24"/>
        </w:rPr>
        <w:t>898 visitantes</w:t>
      </w:r>
      <w:r w:rsidR="00710B3B" w:rsidRPr="00F17EF2">
        <w:rPr>
          <w:rFonts w:cstheme="minorHAnsi"/>
          <w:color w:val="000000" w:themeColor="text1"/>
          <w:sz w:val="24"/>
          <w:szCs w:val="24"/>
        </w:rPr>
        <w:t>,</w:t>
      </w:r>
      <w:r w:rsidR="002B3EB6">
        <w:rPr>
          <w:rFonts w:cstheme="minorHAnsi"/>
          <w:color w:val="000000" w:themeColor="text1"/>
          <w:sz w:val="24"/>
          <w:szCs w:val="24"/>
        </w:rPr>
        <w:t xml:space="preserve"> </w:t>
      </w:r>
      <w:r w:rsidR="00710B3B" w:rsidRPr="00F17EF2">
        <w:rPr>
          <w:rFonts w:cstheme="minorHAnsi"/>
          <w:color w:val="000000" w:themeColor="text1"/>
          <w:sz w:val="24"/>
          <w:szCs w:val="24"/>
        </w:rPr>
        <w:t>que</w:t>
      </w:r>
      <w:r w:rsidRPr="00F17EF2">
        <w:rPr>
          <w:rFonts w:cstheme="minorHAnsi"/>
          <w:color w:val="000000" w:themeColor="text1"/>
          <w:sz w:val="24"/>
          <w:szCs w:val="24"/>
        </w:rPr>
        <w:t xml:space="preserve"> representa</w:t>
      </w:r>
      <w:r w:rsidR="002B3EB6">
        <w:rPr>
          <w:rFonts w:cstheme="minorHAnsi"/>
          <w:color w:val="000000" w:themeColor="text1"/>
          <w:sz w:val="24"/>
          <w:szCs w:val="24"/>
        </w:rPr>
        <w:t>n</w:t>
      </w:r>
      <w:r w:rsidRPr="00F17EF2">
        <w:rPr>
          <w:rFonts w:cstheme="minorHAnsi"/>
          <w:color w:val="000000" w:themeColor="text1"/>
          <w:sz w:val="24"/>
          <w:szCs w:val="24"/>
        </w:rPr>
        <w:t xml:space="preserve"> el 3% del total de turistas que se desplazan en el país. (MINTUR, 2008).</w:t>
      </w:r>
    </w:p>
    <w:p w14:paraId="6F577105" w14:textId="77777777" w:rsidR="000E06BE" w:rsidRPr="00F17EF2" w:rsidRDefault="00B64252" w:rsidP="00F17EF2">
      <w:pPr>
        <w:spacing w:before="120" w:after="0" w:line="360" w:lineRule="auto"/>
        <w:jc w:val="both"/>
        <w:rPr>
          <w:rFonts w:cstheme="minorHAnsi"/>
          <w:color w:val="000000" w:themeColor="text1"/>
          <w:sz w:val="24"/>
          <w:szCs w:val="24"/>
        </w:rPr>
      </w:pPr>
      <w:r w:rsidRPr="00F17EF2">
        <w:rPr>
          <w:rFonts w:cstheme="minorHAnsi"/>
          <w:color w:val="000000" w:themeColor="text1"/>
          <w:sz w:val="24"/>
          <w:szCs w:val="24"/>
        </w:rPr>
        <w:t>E</w:t>
      </w:r>
      <w:r w:rsidR="00337345" w:rsidRPr="00F17EF2">
        <w:rPr>
          <w:rFonts w:cstheme="minorHAnsi"/>
          <w:color w:val="000000" w:themeColor="text1"/>
          <w:sz w:val="24"/>
          <w:szCs w:val="24"/>
        </w:rPr>
        <w:t>l estudio</w:t>
      </w:r>
      <w:r w:rsidR="00EB0906" w:rsidRPr="00F17EF2">
        <w:rPr>
          <w:rFonts w:cstheme="minorHAnsi"/>
          <w:color w:val="000000" w:themeColor="text1"/>
          <w:sz w:val="24"/>
          <w:szCs w:val="24"/>
        </w:rPr>
        <w:t xml:space="preserve"> más reciente</w:t>
      </w:r>
      <w:r w:rsidR="00337345" w:rsidRPr="00F17EF2">
        <w:rPr>
          <w:rFonts w:cstheme="minorHAnsi"/>
          <w:color w:val="000000" w:themeColor="text1"/>
          <w:sz w:val="24"/>
          <w:szCs w:val="24"/>
        </w:rPr>
        <w:t xml:space="preserve"> “Estimación de llegadas de extranjeros por provincia 2006 – 2012 “, de la Dirección de Investigación </w:t>
      </w:r>
      <w:r w:rsidR="000E06BE" w:rsidRPr="00F17EF2">
        <w:rPr>
          <w:rFonts w:cstheme="minorHAnsi"/>
          <w:color w:val="000000" w:themeColor="text1"/>
          <w:sz w:val="24"/>
          <w:szCs w:val="24"/>
        </w:rPr>
        <w:t>del M</w:t>
      </w:r>
      <w:r w:rsidR="00522A87" w:rsidRPr="00F17EF2">
        <w:rPr>
          <w:rFonts w:cstheme="minorHAnsi"/>
          <w:color w:val="000000" w:themeColor="text1"/>
          <w:sz w:val="24"/>
          <w:szCs w:val="24"/>
        </w:rPr>
        <w:t xml:space="preserve">inisterio de Turismo, </w:t>
      </w:r>
      <w:r w:rsidRPr="00F17EF2">
        <w:rPr>
          <w:rFonts w:cstheme="minorHAnsi"/>
          <w:color w:val="000000" w:themeColor="text1"/>
          <w:sz w:val="24"/>
          <w:szCs w:val="24"/>
        </w:rPr>
        <w:t>determina que</w:t>
      </w:r>
      <w:r w:rsidR="00710B3B" w:rsidRPr="00F17EF2">
        <w:rPr>
          <w:rFonts w:cstheme="minorHAnsi"/>
          <w:color w:val="000000" w:themeColor="text1"/>
          <w:sz w:val="24"/>
          <w:szCs w:val="24"/>
        </w:rPr>
        <w:t>,</w:t>
      </w:r>
      <w:r w:rsidR="002B3EB6">
        <w:rPr>
          <w:rFonts w:cstheme="minorHAnsi"/>
          <w:color w:val="000000" w:themeColor="text1"/>
          <w:sz w:val="24"/>
          <w:szCs w:val="24"/>
        </w:rPr>
        <w:t xml:space="preserve"> en el 2012</w:t>
      </w:r>
      <w:r w:rsidR="00D34B1F" w:rsidRPr="00F17EF2">
        <w:rPr>
          <w:rFonts w:cstheme="minorHAnsi"/>
          <w:color w:val="000000" w:themeColor="text1"/>
          <w:sz w:val="24"/>
          <w:szCs w:val="24"/>
        </w:rPr>
        <w:t>, la Zona</w:t>
      </w:r>
      <w:r w:rsidR="002B3EB6">
        <w:rPr>
          <w:rFonts w:cstheme="minorHAnsi"/>
          <w:color w:val="000000" w:themeColor="text1"/>
          <w:sz w:val="24"/>
          <w:szCs w:val="24"/>
        </w:rPr>
        <w:t xml:space="preserve"> </w:t>
      </w:r>
      <w:r w:rsidR="00156A0E" w:rsidRPr="00F17EF2">
        <w:rPr>
          <w:rFonts w:cstheme="minorHAnsi"/>
          <w:color w:val="000000" w:themeColor="text1"/>
          <w:sz w:val="24"/>
          <w:szCs w:val="24"/>
        </w:rPr>
        <w:t xml:space="preserve">6 </w:t>
      </w:r>
      <w:r w:rsidR="00D34B1F" w:rsidRPr="00F17EF2">
        <w:rPr>
          <w:rFonts w:cstheme="minorHAnsi"/>
          <w:color w:val="000000" w:themeColor="text1"/>
          <w:sz w:val="24"/>
          <w:szCs w:val="24"/>
        </w:rPr>
        <w:t>fue visitada por 192</w:t>
      </w:r>
      <w:r w:rsidRPr="00F17EF2">
        <w:rPr>
          <w:rFonts w:cstheme="minorHAnsi"/>
          <w:color w:val="000000" w:themeColor="text1"/>
          <w:sz w:val="24"/>
          <w:szCs w:val="24"/>
        </w:rPr>
        <w:t>.</w:t>
      </w:r>
      <w:r w:rsidR="00D34B1F" w:rsidRPr="00F17EF2">
        <w:rPr>
          <w:rFonts w:cstheme="minorHAnsi"/>
          <w:color w:val="000000" w:themeColor="text1"/>
          <w:sz w:val="24"/>
          <w:szCs w:val="24"/>
        </w:rPr>
        <w:t>657</w:t>
      </w:r>
      <w:r w:rsidR="00522A87" w:rsidRPr="00F17EF2">
        <w:rPr>
          <w:rFonts w:cstheme="minorHAnsi"/>
          <w:color w:val="000000" w:themeColor="text1"/>
          <w:sz w:val="24"/>
          <w:szCs w:val="24"/>
        </w:rPr>
        <w:t xml:space="preserve"> turistas extranjeros</w:t>
      </w:r>
      <w:r w:rsidR="00D34B1F" w:rsidRPr="00F17EF2">
        <w:rPr>
          <w:rFonts w:cstheme="minorHAnsi"/>
          <w:color w:val="000000" w:themeColor="text1"/>
          <w:sz w:val="24"/>
          <w:szCs w:val="24"/>
        </w:rPr>
        <w:t xml:space="preserve">, </w:t>
      </w:r>
      <w:r w:rsidR="00522A87" w:rsidRPr="00F17EF2">
        <w:rPr>
          <w:rFonts w:cstheme="minorHAnsi"/>
          <w:color w:val="000000" w:themeColor="text1"/>
          <w:sz w:val="24"/>
          <w:szCs w:val="24"/>
        </w:rPr>
        <w:t>de los cuales</w:t>
      </w:r>
      <w:r w:rsidR="00D34B1F" w:rsidRPr="00F17EF2">
        <w:rPr>
          <w:rFonts w:cstheme="minorHAnsi"/>
          <w:color w:val="000000" w:themeColor="text1"/>
          <w:sz w:val="24"/>
          <w:szCs w:val="24"/>
        </w:rPr>
        <w:t xml:space="preserve"> el 89%</w:t>
      </w:r>
      <w:r w:rsidR="002B3EB6">
        <w:rPr>
          <w:rFonts w:cstheme="minorHAnsi"/>
          <w:color w:val="000000" w:themeColor="text1"/>
          <w:sz w:val="24"/>
          <w:szCs w:val="24"/>
        </w:rPr>
        <w:t xml:space="preserve"> </w:t>
      </w:r>
      <w:r w:rsidR="00D34B1F" w:rsidRPr="00F17EF2">
        <w:rPr>
          <w:rFonts w:cstheme="minorHAnsi"/>
          <w:color w:val="000000" w:themeColor="text1"/>
          <w:sz w:val="24"/>
          <w:szCs w:val="24"/>
        </w:rPr>
        <w:t xml:space="preserve">visitaron Azuay, </w:t>
      </w:r>
      <w:bookmarkStart w:id="30" w:name="_Ref268703196"/>
      <w:r w:rsidR="002B3EB6">
        <w:rPr>
          <w:rFonts w:cstheme="minorHAnsi"/>
          <w:color w:val="000000" w:themeColor="text1"/>
          <w:sz w:val="24"/>
          <w:szCs w:val="24"/>
        </w:rPr>
        <w:t>especialmente Cuenca</w:t>
      </w:r>
      <w:r w:rsidR="00D34B1F" w:rsidRPr="00F17EF2">
        <w:rPr>
          <w:rFonts w:cstheme="minorHAnsi"/>
          <w:color w:val="000000" w:themeColor="text1"/>
          <w:sz w:val="24"/>
          <w:szCs w:val="24"/>
        </w:rPr>
        <w:t>; el 7%,</w:t>
      </w:r>
      <w:r w:rsidR="000E06BE" w:rsidRPr="00F17EF2">
        <w:rPr>
          <w:rFonts w:cstheme="minorHAnsi"/>
          <w:color w:val="000000" w:themeColor="text1"/>
          <w:sz w:val="24"/>
          <w:szCs w:val="24"/>
        </w:rPr>
        <w:t xml:space="preserve"> la provincia del Cañar</w:t>
      </w:r>
      <w:r w:rsidR="00156A0E" w:rsidRPr="00F17EF2">
        <w:rPr>
          <w:rFonts w:cstheme="minorHAnsi"/>
          <w:color w:val="000000" w:themeColor="text1"/>
          <w:sz w:val="24"/>
          <w:szCs w:val="24"/>
        </w:rPr>
        <w:t>,</w:t>
      </w:r>
      <w:r w:rsidR="002B3EB6">
        <w:rPr>
          <w:rFonts w:cstheme="minorHAnsi"/>
          <w:color w:val="000000" w:themeColor="text1"/>
          <w:sz w:val="24"/>
          <w:szCs w:val="24"/>
        </w:rPr>
        <w:t xml:space="preserve"> </w:t>
      </w:r>
      <w:r w:rsidR="00D34B1F" w:rsidRPr="00F17EF2">
        <w:rPr>
          <w:rFonts w:cstheme="minorHAnsi"/>
          <w:color w:val="000000" w:themeColor="text1"/>
          <w:sz w:val="24"/>
          <w:szCs w:val="24"/>
        </w:rPr>
        <w:t>siendo Ingapirca uno de sus mayores atractivos; y,</w:t>
      </w:r>
      <w:r w:rsidR="002B3EB6">
        <w:rPr>
          <w:rFonts w:cstheme="minorHAnsi"/>
          <w:color w:val="000000" w:themeColor="text1"/>
          <w:sz w:val="24"/>
          <w:szCs w:val="24"/>
        </w:rPr>
        <w:t xml:space="preserve"> </w:t>
      </w:r>
      <w:r w:rsidR="00D34B1F" w:rsidRPr="00F17EF2">
        <w:rPr>
          <w:rFonts w:cstheme="minorHAnsi"/>
          <w:color w:val="000000" w:themeColor="text1"/>
          <w:sz w:val="24"/>
          <w:szCs w:val="24"/>
        </w:rPr>
        <w:t xml:space="preserve">el 4% visitaron la provincia de </w:t>
      </w:r>
      <w:r w:rsidR="000E06BE" w:rsidRPr="00F17EF2">
        <w:rPr>
          <w:rFonts w:cstheme="minorHAnsi"/>
          <w:color w:val="000000" w:themeColor="text1"/>
          <w:sz w:val="24"/>
          <w:szCs w:val="24"/>
        </w:rPr>
        <w:t>Morona Santiago</w:t>
      </w:r>
      <w:r w:rsidR="00156A0E" w:rsidRPr="00F17EF2">
        <w:rPr>
          <w:rFonts w:cstheme="minorHAnsi"/>
          <w:color w:val="000000" w:themeColor="text1"/>
          <w:sz w:val="24"/>
          <w:szCs w:val="24"/>
        </w:rPr>
        <w:t>,</w:t>
      </w:r>
      <w:r w:rsidR="002B3EB6">
        <w:rPr>
          <w:rFonts w:cstheme="minorHAnsi"/>
          <w:color w:val="000000" w:themeColor="text1"/>
          <w:sz w:val="24"/>
          <w:szCs w:val="24"/>
        </w:rPr>
        <w:t xml:space="preserve"> </w:t>
      </w:r>
      <w:r w:rsidR="00D34B1F" w:rsidRPr="00F17EF2">
        <w:rPr>
          <w:rFonts w:cstheme="minorHAnsi"/>
          <w:color w:val="000000" w:themeColor="text1"/>
          <w:sz w:val="24"/>
          <w:szCs w:val="24"/>
        </w:rPr>
        <w:t xml:space="preserve">en donde </w:t>
      </w:r>
      <w:r w:rsidR="000E06BE" w:rsidRPr="00F17EF2">
        <w:rPr>
          <w:rFonts w:cstheme="minorHAnsi"/>
          <w:color w:val="000000" w:themeColor="text1"/>
          <w:sz w:val="24"/>
          <w:szCs w:val="24"/>
        </w:rPr>
        <w:t>el turismo de naturaleza y comunitario</w:t>
      </w:r>
      <w:r w:rsidR="00156A0E" w:rsidRPr="00F17EF2">
        <w:rPr>
          <w:rFonts w:cstheme="minorHAnsi"/>
          <w:color w:val="000000" w:themeColor="text1"/>
          <w:sz w:val="24"/>
          <w:szCs w:val="24"/>
        </w:rPr>
        <w:t>,</w:t>
      </w:r>
      <w:r w:rsidR="00D34B1F" w:rsidRPr="00F17EF2">
        <w:rPr>
          <w:rFonts w:cstheme="minorHAnsi"/>
          <w:color w:val="000000" w:themeColor="text1"/>
          <w:sz w:val="24"/>
          <w:szCs w:val="24"/>
        </w:rPr>
        <w:t xml:space="preserve"> concitan el interés de </w:t>
      </w:r>
      <w:r w:rsidR="001105E6">
        <w:rPr>
          <w:rFonts w:cstheme="minorHAnsi"/>
          <w:color w:val="000000" w:themeColor="text1"/>
          <w:sz w:val="24"/>
          <w:szCs w:val="24"/>
        </w:rPr>
        <w:t xml:space="preserve">los </w:t>
      </w:r>
      <w:r w:rsidR="00D34B1F" w:rsidRPr="00F17EF2">
        <w:rPr>
          <w:rFonts w:cstheme="minorHAnsi"/>
          <w:color w:val="000000" w:themeColor="text1"/>
          <w:sz w:val="24"/>
          <w:szCs w:val="24"/>
        </w:rPr>
        <w:t>turistas</w:t>
      </w:r>
      <w:r w:rsidR="000E06BE" w:rsidRPr="00F17EF2">
        <w:rPr>
          <w:rFonts w:cstheme="minorHAnsi"/>
          <w:color w:val="000000" w:themeColor="text1"/>
          <w:sz w:val="24"/>
          <w:szCs w:val="24"/>
        </w:rPr>
        <w:t>.</w:t>
      </w:r>
    </w:p>
    <w:p w14:paraId="0897B32C" w14:textId="77777777" w:rsidR="00F847F3" w:rsidRPr="00F17EF2" w:rsidRDefault="000E06BE" w:rsidP="00F17EF2">
      <w:pPr>
        <w:spacing w:before="120" w:after="0" w:line="360" w:lineRule="auto"/>
        <w:jc w:val="both"/>
        <w:rPr>
          <w:rFonts w:cstheme="minorHAnsi"/>
          <w:color w:val="000000" w:themeColor="text1"/>
          <w:sz w:val="24"/>
          <w:szCs w:val="24"/>
        </w:rPr>
      </w:pPr>
      <w:r w:rsidRPr="00F17EF2">
        <w:rPr>
          <w:rFonts w:cstheme="minorHAnsi"/>
          <w:color w:val="000000" w:themeColor="text1"/>
          <w:sz w:val="24"/>
          <w:szCs w:val="24"/>
        </w:rPr>
        <w:t xml:space="preserve">La ciudad de Cuenca es </w:t>
      </w:r>
      <w:r w:rsidR="00EB0906" w:rsidRPr="00F17EF2">
        <w:rPr>
          <w:rFonts w:cstheme="minorHAnsi"/>
          <w:color w:val="000000" w:themeColor="text1"/>
          <w:sz w:val="24"/>
          <w:szCs w:val="24"/>
        </w:rPr>
        <w:t xml:space="preserve">el más </w:t>
      </w:r>
      <w:r w:rsidRPr="00F17EF2">
        <w:rPr>
          <w:rFonts w:cstheme="minorHAnsi"/>
          <w:color w:val="000000" w:themeColor="text1"/>
          <w:sz w:val="24"/>
          <w:szCs w:val="24"/>
        </w:rPr>
        <w:t xml:space="preserve">importante destino turístico </w:t>
      </w:r>
      <w:r w:rsidR="00710B3B" w:rsidRPr="00F17EF2">
        <w:rPr>
          <w:rFonts w:cstheme="minorHAnsi"/>
          <w:color w:val="000000" w:themeColor="text1"/>
          <w:sz w:val="24"/>
          <w:szCs w:val="24"/>
        </w:rPr>
        <w:t>de la z</w:t>
      </w:r>
      <w:r w:rsidR="00EB0906" w:rsidRPr="00F17EF2">
        <w:rPr>
          <w:rFonts w:cstheme="minorHAnsi"/>
          <w:color w:val="000000" w:themeColor="text1"/>
          <w:sz w:val="24"/>
          <w:szCs w:val="24"/>
        </w:rPr>
        <w:t xml:space="preserve">ona </w:t>
      </w:r>
      <w:r w:rsidRPr="00F17EF2">
        <w:rPr>
          <w:rFonts w:cstheme="minorHAnsi"/>
          <w:color w:val="000000" w:themeColor="text1"/>
          <w:sz w:val="24"/>
          <w:szCs w:val="24"/>
        </w:rPr>
        <w:t xml:space="preserve">con reconocimiento nacional e internacional </w:t>
      </w:r>
      <w:r w:rsidR="00156A0E" w:rsidRPr="00F17EF2">
        <w:rPr>
          <w:rFonts w:cstheme="minorHAnsi"/>
          <w:color w:val="000000" w:themeColor="text1"/>
          <w:sz w:val="24"/>
          <w:szCs w:val="24"/>
        </w:rPr>
        <w:t>por la</w:t>
      </w:r>
      <w:r w:rsidR="00710B3B" w:rsidRPr="00F17EF2">
        <w:rPr>
          <w:rFonts w:cstheme="minorHAnsi"/>
          <w:color w:val="000000" w:themeColor="text1"/>
          <w:sz w:val="24"/>
          <w:szCs w:val="24"/>
        </w:rPr>
        <w:t xml:space="preserve"> d</w:t>
      </w:r>
      <w:r w:rsidRPr="00F17EF2">
        <w:rPr>
          <w:rFonts w:cstheme="minorHAnsi"/>
          <w:color w:val="000000" w:themeColor="text1"/>
          <w:sz w:val="24"/>
          <w:szCs w:val="24"/>
        </w:rPr>
        <w:t>eclaratoria de la UNESCO como Patrimonio Cultural de la Humanidad en el año de 1999</w:t>
      </w:r>
      <w:r w:rsidR="002B3EB6">
        <w:rPr>
          <w:rFonts w:cstheme="minorHAnsi"/>
          <w:color w:val="000000" w:themeColor="text1"/>
          <w:sz w:val="24"/>
          <w:szCs w:val="24"/>
        </w:rPr>
        <w:t xml:space="preserve"> y </w:t>
      </w:r>
      <w:r w:rsidR="00B915C1" w:rsidRPr="00F17EF2">
        <w:rPr>
          <w:rFonts w:cstheme="minorHAnsi"/>
          <w:color w:val="000000" w:themeColor="text1"/>
          <w:sz w:val="24"/>
          <w:szCs w:val="24"/>
        </w:rPr>
        <w:t xml:space="preserve">otros reconocimientos </w:t>
      </w:r>
      <w:r w:rsidR="002B3EB6">
        <w:rPr>
          <w:rFonts w:cstheme="minorHAnsi"/>
          <w:color w:val="000000" w:themeColor="text1"/>
          <w:sz w:val="24"/>
          <w:szCs w:val="24"/>
        </w:rPr>
        <w:t>que potencializan su valor.</w:t>
      </w:r>
    </w:p>
    <w:p w14:paraId="3EC15742" w14:textId="77777777" w:rsidR="00780E7A" w:rsidRPr="00F17EF2" w:rsidRDefault="00710B3B" w:rsidP="00F17EF2">
      <w:pPr>
        <w:spacing w:before="120" w:after="0" w:line="360" w:lineRule="auto"/>
        <w:jc w:val="both"/>
        <w:textAlignment w:val="baseline"/>
        <w:rPr>
          <w:rFonts w:eastAsia="Times New Roman" w:cstheme="minorHAnsi"/>
          <w:sz w:val="24"/>
          <w:szCs w:val="24"/>
          <w:lang w:eastAsia="es-MX"/>
        </w:rPr>
      </w:pPr>
      <w:r w:rsidRPr="00F17EF2">
        <w:rPr>
          <w:rFonts w:cstheme="minorHAnsi"/>
          <w:color w:val="000000" w:themeColor="text1"/>
          <w:sz w:val="24"/>
          <w:szCs w:val="24"/>
        </w:rPr>
        <w:t>A</w:t>
      </w:r>
      <w:r w:rsidR="00EB0906" w:rsidRPr="00F17EF2">
        <w:rPr>
          <w:rFonts w:cstheme="minorHAnsi"/>
          <w:color w:val="000000" w:themeColor="text1"/>
          <w:sz w:val="24"/>
          <w:szCs w:val="24"/>
        </w:rPr>
        <w:t xml:space="preserve"> pesar de todos los reconocimientos que tiene </w:t>
      </w:r>
      <w:r w:rsidR="00B915C1" w:rsidRPr="00F17EF2">
        <w:rPr>
          <w:rFonts w:cstheme="minorHAnsi"/>
          <w:color w:val="000000" w:themeColor="text1"/>
          <w:sz w:val="24"/>
          <w:szCs w:val="24"/>
        </w:rPr>
        <w:t xml:space="preserve">Cuenca como </w:t>
      </w:r>
      <w:r w:rsidR="000E06BE" w:rsidRPr="00F17EF2">
        <w:rPr>
          <w:rFonts w:cstheme="minorHAnsi"/>
          <w:color w:val="000000" w:themeColor="text1"/>
          <w:sz w:val="24"/>
          <w:szCs w:val="24"/>
        </w:rPr>
        <w:t xml:space="preserve">destino turístico </w:t>
      </w:r>
      <w:r w:rsidR="00B915C1" w:rsidRPr="00F17EF2">
        <w:rPr>
          <w:rFonts w:cstheme="minorHAnsi"/>
          <w:color w:val="000000" w:themeColor="text1"/>
          <w:sz w:val="24"/>
          <w:szCs w:val="24"/>
        </w:rPr>
        <w:t>de importancia</w:t>
      </w:r>
      <w:r w:rsidR="00B93AAB" w:rsidRPr="00F17EF2">
        <w:rPr>
          <w:rFonts w:cstheme="minorHAnsi"/>
          <w:color w:val="000000" w:themeColor="text1"/>
          <w:sz w:val="24"/>
          <w:szCs w:val="24"/>
        </w:rPr>
        <w:t>,</w:t>
      </w:r>
      <w:r w:rsidR="00B915C1" w:rsidRPr="00F17EF2">
        <w:rPr>
          <w:rFonts w:cstheme="minorHAnsi"/>
          <w:color w:val="000000" w:themeColor="text1"/>
          <w:sz w:val="24"/>
          <w:szCs w:val="24"/>
        </w:rPr>
        <w:t xml:space="preserve"> aún no cuenta con</w:t>
      </w:r>
      <w:r w:rsidR="00EB0906" w:rsidRPr="00F17EF2">
        <w:rPr>
          <w:rFonts w:cstheme="minorHAnsi"/>
          <w:color w:val="000000" w:themeColor="text1"/>
          <w:sz w:val="24"/>
          <w:szCs w:val="24"/>
        </w:rPr>
        <w:t xml:space="preserve"> mayor </w:t>
      </w:r>
      <w:r w:rsidR="00780E7A" w:rsidRPr="00F17EF2">
        <w:rPr>
          <w:rFonts w:cstheme="minorHAnsi"/>
          <w:color w:val="000000" w:themeColor="text1"/>
          <w:sz w:val="24"/>
          <w:szCs w:val="24"/>
        </w:rPr>
        <w:t xml:space="preserve">variedad de </w:t>
      </w:r>
      <w:r w:rsidR="00B915C1" w:rsidRPr="00F17EF2">
        <w:rPr>
          <w:rFonts w:cstheme="minorHAnsi"/>
          <w:color w:val="000000" w:themeColor="text1"/>
          <w:sz w:val="24"/>
          <w:szCs w:val="24"/>
        </w:rPr>
        <w:t xml:space="preserve">productos </w:t>
      </w:r>
      <w:r w:rsidR="00780E7A" w:rsidRPr="00F17EF2">
        <w:rPr>
          <w:rFonts w:cstheme="minorHAnsi"/>
          <w:color w:val="000000" w:themeColor="text1"/>
          <w:sz w:val="24"/>
          <w:szCs w:val="24"/>
        </w:rPr>
        <w:t>turísticos a no ser por</w:t>
      </w:r>
      <w:r w:rsidR="000E06BE" w:rsidRPr="00F17EF2">
        <w:rPr>
          <w:rFonts w:cstheme="minorHAnsi"/>
          <w:color w:val="000000" w:themeColor="text1"/>
          <w:sz w:val="24"/>
          <w:szCs w:val="24"/>
        </w:rPr>
        <w:t xml:space="preserve"> los recursos culturales </w:t>
      </w:r>
      <w:r w:rsidR="00780E7A" w:rsidRPr="00F17EF2">
        <w:rPr>
          <w:rFonts w:cstheme="minorHAnsi"/>
          <w:color w:val="000000" w:themeColor="text1"/>
          <w:sz w:val="24"/>
          <w:szCs w:val="24"/>
        </w:rPr>
        <w:t>de su centro histórico</w:t>
      </w:r>
      <w:r w:rsidR="00EB0906" w:rsidRPr="00F17EF2">
        <w:rPr>
          <w:rFonts w:cstheme="minorHAnsi"/>
          <w:color w:val="000000" w:themeColor="text1"/>
          <w:sz w:val="24"/>
          <w:szCs w:val="24"/>
        </w:rPr>
        <w:t>,</w:t>
      </w:r>
      <w:r w:rsidR="00780E7A" w:rsidRPr="00F17EF2">
        <w:rPr>
          <w:rFonts w:cstheme="minorHAnsi"/>
          <w:color w:val="000000" w:themeColor="text1"/>
          <w:sz w:val="24"/>
          <w:szCs w:val="24"/>
        </w:rPr>
        <w:t xml:space="preserve"> en donde l</w:t>
      </w:r>
      <w:r w:rsidR="000E06BE" w:rsidRPr="00F17EF2">
        <w:rPr>
          <w:rFonts w:cstheme="minorHAnsi"/>
          <w:color w:val="000000" w:themeColor="text1"/>
          <w:sz w:val="24"/>
          <w:szCs w:val="24"/>
        </w:rPr>
        <w:t xml:space="preserve">os fines de semana se reducen significativamente las opciones de visita y </w:t>
      </w:r>
      <w:r w:rsidR="00156A0E" w:rsidRPr="00F17EF2">
        <w:rPr>
          <w:rFonts w:cstheme="minorHAnsi"/>
          <w:color w:val="000000" w:themeColor="text1"/>
          <w:sz w:val="24"/>
          <w:szCs w:val="24"/>
        </w:rPr>
        <w:t>alimentación para los turistas</w:t>
      </w:r>
      <w:r w:rsidR="00780E7A" w:rsidRPr="00F17EF2">
        <w:rPr>
          <w:rFonts w:cstheme="minorHAnsi"/>
          <w:color w:val="000000" w:themeColor="text1"/>
          <w:sz w:val="24"/>
          <w:szCs w:val="24"/>
        </w:rPr>
        <w:t xml:space="preserve">. </w:t>
      </w:r>
    </w:p>
    <w:p w14:paraId="1A3D4244" w14:textId="77777777" w:rsidR="00CC6429" w:rsidRPr="00F17EF2" w:rsidRDefault="00EB0906" w:rsidP="00F17EF2">
      <w:pPr>
        <w:spacing w:before="120" w:after="0" w:line="360" w:lineRule="auto"/>
        <w:jc w:val="both"/>
        <w:rPr>
          <w:rFonts w:cstheme="minorHAnsi"/>
          <w:color w:val="000000" w:themeColor="text1"/>
          <w:sz w:val="24"/>
          <w:szCs w:val="24"/>
        </w:rPr>
      </w:pPr>
      <w:r w:rsidRPr="00F17EF2">
        <w:rPr>
          <w:rFonts w:cstheme="minorHAnsi"/>
          <w:color w:val="000000" w:themeColor="text1"/>
          <w:sz w:val="24"/>
          <w:szCs w:val="24"/>
        </w:rPr>
        <w:t>D</w:t>
      </w:r>
      <w:r w:rsidR="00156A0E" w:rsidRPr="00F17EF2">
        <w:rPr>
          <w:rFonts w:cstheme="minorHAnsi"/>
          <w:color w:val="000000" w:themeColor="text1"/>
          <w:sz w:val="24"/>
          <w:szCs w:val="24"/>
        </w:rPr>
        <w:t xml:space="preserve">e acuerdo a la Coordinación Zonal del Ministerio de Turismo, los </w:t>
      </w:r>
      <w:r w:rsidR="005C6225" w:rsidRPr="00F17EF2">
        <w:rPr>
          <w:rFonts w:cstheme="minorHAnsi"/>
          <w:color w:val="000000" w:themeColor="text1"/>
          <w:sz w:val="24"/>
          <w:szCs w:val="24"/>
        </w:rPr>
        <w:t xml:space="preserve">establecimientos que brindan servicios turísticos y los </w:t>
      </w:r>
      <w:r w:rsidR="00710B3B" w:rsidRPr="00F17EF2">
        <w:rPr>
          <w:rFonts w:cstheme="minorHAnsi"/>
          <w:color w:val="000000" w:themeColor="text1"/>
          <w:sz w:val="24"/>
          <w:szCs w:val="24"/>
        </w:rPr>
        <w:t>empleos generados por el sector</w:t>
      </w:r>
      <w:r w:rsidRPr="00F17EF2">
        <w:rPr>
          <w:rFonts w:cstheme="minorHAnsi"/>
          <w:color w:val="000000" w:themeColor="text1"/>
          <w:sz w:val="24"/>
          <w:szCs w:val="24"/>
        </w:rPr>
        <w:t xml:space="preserve"> en la Zona 6 </w:t>
      </w:r>
      <w:r w:rsidR="005C6225" w:rsidRPr="00F17EF2">
        <w:rPr>
          <w:rFonts w:cstheme="minorHAnsi"/>
          <w:color w:val="000000" w:themeColor="text1"/>
          <w:sz w:val="24"/>
          <w:szCs w:val="24"/>
        </w:rPr>
        <w:t xml:space="preserve">se muestran en el siguiente cuadro: </w:t>
      </w:r>
    </w:p>
    <w:bookmarkEnd w:id="30"/>
    <w:p w14:paraId="3B23E286" w14:textId="77777777" w:rsidR="00A525F6" w:rsidRPr="00F17EF2" w:rsidRDefault="000E06BE" w:rsidP="002B3EB6">
      <w:pPr>
        <w:pStyle w:val="Epgrafe"/>
        <w:keepNext/>
        <w:spacing w:after="0"/>
        <w:rPr>
          <w:rFonts w:asciiTheme="minorHAnsi" w:hAnsiTheme="minorHAnsi" w:cstheme="minorHAnsi"/>
          <w:sz w:val="24"/>
          <w:szCs w:val="24"/>
        </w:rPr>
      </w:pPr>
      <w:r w:rsidRPr="00F17EF2">
        <w:rPr>
          <w:rFonts w:asciiTheme="minorHAnsi" w:hAnsiTheme="minorHAnsi" w:cstheme="minorHAnsi"/>
          <w:sz w:val="24"/>
          <w:szCs w:val="24"/>
        </w:rPr>
        <w:t xml:space="preserve">Cuadro </w:t>
      </w:r>
      <w:r w:rsidR="00CC4D20">
        <w:rPr>
          <w:rFonts w:asciiTheme="minorHAnsi" w:hAnsiTheme="minorHAnsi" w:cstheme="minorHAnsi"/>
          <w:sz w:val="24"/>
          <w:szCs w:val="24"/>
        </w:rPr>
        <w:fldChar w:fldCharType="begin"/>
      </w:r>
      <w:r w:rsidR="00CC4D20">
        <w:rPr>
          <w:rFonts w:asciiTheme="minorHAnsi" w:hAnsiTheme="minorHAnsi" w:cstheme="minorHAnsi"/>
          <w:sz w:val="24"/>
          <w:szCs w:val="24"/>
        </w:rPr>
        <w:instrText xml:space="preserve"> SEQ Cuadro \* ARABIC </w:instrText>
      </w:r>
      <w:r w:rsidR="00CC4D20">
        <w:rPr>
          <w:rFonts w:asciiTheme="minorHAnsi" w:hAnsiTheme="minorHAnsi" w:cstheme="minorHAnsi"/>
          <w:sz w:val="24"/>
          <w:szCs w:val="24"/>
        </w:rPr>
        <w:fldChar w:fldCharType="separate"/>
      </w:r>
      <w:r w:rsidR="008C5CBE">
        <w:rPr>
          <w:rFonts w:asciiTheme="minorHAnsi" w:hAnsiTheme="minorHAnsi" w:cstheme="minorHAnsi"/>
          <w:noProof/>
          <w:sz w:val="24"/>
          <w:szCs w:val="24"/>
        </w:rPr>
        <w:t>14</w:t>
      </w:r>
      <w:r w:rsidR="00CC4D20">
        <w:rPr>
          <w:rFonts w:asciiTheme="minorHAnsi" w:hAnsiTheme="minorHAnsi" w:cstheme="minorHAnsi"/>
          <w:sz w:val="24"/>
          <w:szCs w:val="24"/>
        </w:rPr>
        <w:fldChar w:fldCharType="end"/>
      </w:r>
      <w:r w:rsidRPr="00F17EF2">
        <w:rPr>
          <w:rFonts w:asciiTheme="minorHAnsi" w:hAnsiTheme="minorHAnsi" w:cstheme="minorHAnsi"/>
          <w:sz w:val="24"/>
          <w:szCs w:val="24"/>
        </w:rPr>
        <w:t>: Zona 6, Número de estable</w:t>
      </w:r>
      <w:r w:rsidR="001105E6">
        <w:rPr>
          <w:rFonts w:asciiTheme="minorHAnsi" w:hAnsiTheme="minorHAnsi" w:cstheme="minorHAnsi"/>
          <w:sz w:val="24"/>
          <w:szCs w:val="24"/>
        </w:rPr>
        <w:t>cimientos y empleos de turismo</w:t>
      </w:r>
    </w:p>
    <w:p w14:paraId="6AB614E1" w14:textId="77777777" w:rsidR="00EB394C" w:rsidRPr="00F17EF2" w:rsidRDefault="003E3067" w:rsidP="002B3EB6">
      <w:pPr>
        <w:spacing w:before="120" w:after="0" w:line="240" w:lineRule="auto"/>
        <w:jc w:val="center"/>
        <w:rPr>
          <w:rFonts w:cstheme="minorHAnsi"/>
          <w:sz w:val="24"/>
          <w:szCs w:val="24"/>
        </w:rPr>
      </w:pPr>
      <w:r w:rsidRPr="00F17EF2">
        <w:rPr>
          <w:rFonts w:cstheme="minorHAnsi"/>
          <w:noProof/>
          <w:sz w:val="24"/>
          <w:szCs w:val="24"/>
          <w:lang w:val="es-ES" w:eastAsia="es-ES"/>
        </w:rPr>
        <w:drawing>
          <wp:inline distT="0" distB="0" distL="0" distR="0" wp14:anchorId="5C2F002B" wp14:editId="122654D4">
            <wp:extent cx="3194016" cy="1106495"/>
            <wp:effectExtent l="0" t="0" r="6985"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a:extLst>
                        <a:ext uri="{28A0092B-C50C-407E-A947-70E740481C1C}">
                          <a14:useLocalDpi xmlns:a14="http://schemas.microsoft.com/office/drawing/2010/main"/>
                        </a:ext>
                      </a:extLst>
                    </a:blip>
                    <a:srcRect/>
                    <a:stretch>
                      <a:fillRect/>
                    </a:stretch>
                  </pic:blipFill>
                  <pic:spPr bwMode="auto">
                    <a:xfrm>
                      <a:off x="0" y="0"/>
                      <a:ext cx="3230747" cy="1119220"/>
                    </a:xfrm>
                    <a:prstGeom prst="rect">
                      <a:avLst/>
                    </a:prstGeom>
                    <a:noFill/>
                    <a:ln>
                      <a:noFill/>
                    </a:ln>
                  </pic:spPr>
                </pic:pic>
              </a:graphicData>
            </a:graphic>
          </wp:inline>
        </w:drawing>
      </w:r>
    </w:p>
    <w:p w14:paraId="664BF2A6" w14:textId="77777777" w:rsidR="000E06BE" w:rsidRPr="00CA1367" w:rsidRDefault="000E06BE" w:rsidP="002B3EB6">
      <w:pPr>
        <w:spacing w:after="0" w:line="240" w:lineRule="auto"/>
        <w:ind w:left="567"/>
        <w:rPr>
          <w:rFonts w:cstheme="minorHAnsi"/>
          <w:sz w:val="16"/>
          <w:szCs w:val="16"/>
        </w:rPr>
      </w:pPr>
      <w:r w:rsidRPr="00CA1367">
        <w:rPr>
          <w:rFonts w:cstheme="minorHAnsi"/>
          <w:sz w:val="16"/>
          <w:szCs w:val="16"/>
        </w:rPr>
        <w:t xml:space="preserve">Fuente: Ministerio de </w:t>
      </w:r>
      <w:r w:rsidR="00EB394C" w:rsidRPr="00CA1367">
        <w:rPr>
          <w:rFonts w:cstheme="minorHAnsi"/>
          <w:sz w:val="16"/>
          <w:szCs w:val="16"/>
        </w:rPr>
        <w:t>Turismo, 2013</w:t>
      </w:r>
      <w:r w:rsidRPr="00CA1367">
        <w:rPr>
          <w:rFonts w:cstheme="minorHAnsi"/>
          <w:sz w:val="16"/>
          <w:szCs w:val="16"/>
        </w:rPr>
        <w:t>.</w:t>
      </w:r>
    </w:p>
    <w:p w14:paraId="0AA8AE43" w14:textId="77777777" w:rsidR="000E06BE" w:rsidRDefault="000E06BE" w:rsidP="002B3EB6">
      <w:pPr>
        <w:spacing w:after="0" w:line="240" w:lineRule="auto"/>
        <w:ind w:left="567"/>
        <w:rPr>
          <w:rFonts w:cstheme="minorHAnsi"/>
          <w:sz w:val="16"/>
          <w:szCs w:val="16"/>
        </w:rPr>
      </w:pPr>
      <w:r w:rsidRPr="00CA1367">
        <w:rPr>
          <w:rFonts w:cstheme="minorHAnsi"/>
          <w:sz w:val="16"/>
          <w:szCs w:val="16"/>
        </w:rPr>
        <w:t>Elaboración: SENPLADES - SZ6,  2013.</w:t>
      </w:r>
    </w:p>
    <w:p w14:paraId="0431FFA9" w14:textId="77777777" w:rsidR="001105E6" w:rsidRDefault="001105E6" w:rsidP="002B3EB6">
      <w:pPr>
        <w:spacing w:after="0" w:line="240" w:lineRule="auto"/>
        <w:ind w:left="567"/>
        <w:rPr>
          <w:rFonts w:cstheme="minorHAnsi"/>
          <w:sz w:val="16"/>
          <w:szCs w:val="16"/>
        </w:rPr>
      </w:pPr>
    </w:p>
    <w:p w14:paraId="0D29962B" w14:textId="77777777" w:rsidR="00380388" w:rsidRPr="00F17EF2" w:rsidRDefault="00710B3B" w:rsidP="00F17EF2">
      <w:pPr>
        <w:spacing w:before="120" w:after="0" w:line="360" w:lineRule="auto"/>
        <w:jc w:val="both"/>
        <w:rPr>
          <w:rFonts w:eastAsia="Times New Roman" w:cstheme="minorHAnsi"/>
          <w:sz w:val="24"/>
          <w:szCs w:val="24"/>
          <w:lang w:eastAsia="es-MX"/>
        </w:rPr>
      </w:pPr>
      <w:r w:rsidRPr="00F17EF2">
        <w:rPr>
          <w:rFonts w:eastAsia="Times New Roman" w:cstheme="minorHAnsi"/>
          <w:sz w:val="24"/>
          <w:szCs w:val="24"/>
          <w:lang w:eastAsia="es-MX"/>
        </w:rPr>
        <w:t xml:space="preserve">En el 2013, </w:t>
      </w:r>
      <w:r w:rsidR="00775DDD" w:rsidRPr="00F17EF2">
        <w:rPr>
          <w:rFonts w:eastAsia="Times New Roman" w:cstheme="minorHAnsi"/>
          <w:sz w:val="24"/>
          <w:szCs w:val="24"/>
          <w:lang w:eastAsia="es-MX"/>
        </w:rPr>
        <w:t xml:space="preserve">el </w:t>
      </w:r>
      <w:r w:rsidR="00380388" w:rsidRPr="00F17EF2">
        <w:rPr>
          <w:rFonts w:eastAsia="Times New Roman" w:cstheme="minorHAnsi"/>
          <w:sz w:val="24"/>
          <w:szCs w:val="24"/>
          <w:lang w:eastAsia="es-MX"/>
        </w:rPr>
        <w:t>Min</w:t>
      </w:r>
      <w:r w:rsidR="002B3EB6">
        <w:rPr>
          <w:rFonts w:eastAsia="Times New Roman" w:cstheme="minorHAnsi"/>
          <w:sz w:val="24"/>
          <w:szCs w:val="24"/>
          <w:lang w:eastAsia="es-MX"/>
        </w:rPr>
        <w:t>isterio de Turismo priorizó</w:t>
      </w:r>
      <w:r w:rsidR="00380388" w:rsidRPr="00F17EF2">
        <w:rPr>
          <w:rFonts w:eastAsia="Times New Roman" w:cstheme="minorHAnsi"/>
          <w:sz w:val="24"/>
          <w:szCs w:val="24"/>
          <w:lang w:eastAsia="es-MX"/>
        </w:rPr>
        <w:t xml:space="preserve"> </w:t>
      </w:r>
      <w:r w:rsidR="00775DDD" w:rsidRPr="00F17EF2">
        <w:rPr>
          <w:rFonts w:eastAsia="Times New Roman" w:cstheme="minorHAnsi"/>
          <w:sz w:val="24"/>
          <w:szCs w:val="24"/>
          <w:lang w:eastAsia="es-MX"/>
        </w:rPr>
        <w:t xml:space="preserve">los </w:t>
      </w:r>
      <w:r w:rsidR="00380388" w:rsidRPr="00F17EF2">
        <w:rPr>
          <w:rFonts w:eastAsia="Times New Roman" w:cstheme="minorHAnsi"/>
          <w:sz w:val="24"/>
          <w:szCs w:val="24"/>
          <w:lang w:eastAsia="es-MX"/>
        </w:rPr>
        <w:t>Destinos de Excelencia</w:t>
      </w:r>
      <w:r w:rsidR="00EB0906" w:rsidRPr="00F17EF2">
        <w:rPr>
          <w:rStyle w:val="Refdenotaalpie"/>
          <w:rFonts w:eastAsia="Times New Roman" w:cstheme="minorHAnsi"/>
          <w:sz w:val="24"/>
          <w:szCs w:val="24"/>
          <w:lang w:eastAsia="es-MX"/>
        </w:rPr>
        <w:footnoteReference w:id="21"/>
      </w:r>
      <w:r w:rsidR="00380388" w:rsidRPr="00F17EF2">
        <w:rPr>
          <w:rFonts w:eastAsia="Times New Roman" w:cstheme="minorHAnsi"/>
          <w:sz w:val="24"/>
          <w:szCs w:val="24"/>
          <w:lang w:eastAsia="es-MX"/>
        </w:rPr>
        <w:t xml:space="preserve"> a nivel nacional. En la Zona 6</w:t>
      </w:r>
      <w:r w:rsidR="00A45A1B" w:rsidRPr="00F17EF2">
        <w:rPr>
          <w:rFonts w:eastAsia="Times New Roman" w:cstheme="minorHAnsi"/>
          <w:sz w:val="24"/>
          <w:szCs w:val="24"/>
          <w:lang w:eastAsia="es-MX"/>
        </w:rPr>
        <w:t>, Cuenca</w:t>
      </w:r>
      <w:r w:rsidRPr="00F17EF2">
        <w:rPr>
          <w:rFonts w:eastAsia="Times New Roman" w:cstheme="minorHAnsi"/>
          <w:sz w:val="24"/>
          <w:szCs w:val="24"/>
          <w:lang w:eastAsia="es-MX"/>
        </w:rPr>
        <w:t xml:space="preserve"> y Azogues están priorizados;</w:t>
      </w:r>
      <w:r w:rsidR="00C43B65" w:rsidRPr="00F17EF2">
        <w:rPr>
          <w:rFonts w:eastAsia="Times New Roman" w:cstheme="minorHAnsi"/>
          <w:sz w:val="24"/>
          <w:szCs w:val="24"/>
          <w:lang w:eastAsia="es-MX"/>
        </w:rPr>
        <w:t xml:space="preserve"> y</w:t>
      </w:r>
      <w:r w:rsidR="002B3EB6">
        <w:rPr>
          <w:rFonts w:eastAsia="Times New Roman" w:cstheme="minorHAnsi"/>
          <w:sz w:val="24"/>
          <w:szCs w:val="24"/>
          <w:lang w:eastAsia="es-MX"/>
        </w:rPr>
        <w:t xml:space="preserve"> </w:t>
      </w:r>
      <w:r w:rsidR="00C43B65" w:rsidRPr="00F17EF2">
        <w:rPr>
          <w:rFonts w:eastAsia="Times New Roman" w:cstheme="minorHAnsi"/>
          <w:sz w:val="24"/>
          <w:szCs w:val="24"/>
          <w:lang w:eastAsia="es-MX"/>
        </w:rPr>
        <w:t xml:space="preserve">Macas </w:t>
      </w:r>
      <w:r w:rsidRPr="00F17EF2">
        <w:rPr>
          <w:rFonts w:eastAsia="Times New Roman" w:cstheme="minorHAnsi"/>
          <w:sz w:val="24"/>
          <w:szCs w:val="24"/>
          <w:lang w:eastAsia="es-MX"/>
        </w:rPr>
        <w:t xml:space="preserve">se estableció </w:t>
      </w:r>
      <w:r w:rsidR="00380388" w:rsidRPr="00F17EF2">
        <w:rPr>
          <w:rFonts w:eastAsia="Times New Roman" w:cstheme="minorHAnsi"/>
          <w:sz w:val="24"/>
          <w:szCs w:val="24"/>
          <w:lang w:eastAsia="es-MX"/>
        </w:rPr>
        <w:t>como</w:t>
      </w:r>
      <w:r w:rsidR="00C43B65" w:rsidRPr="00F17EF2">
        <w:rPr>
          <w:rFonts w:eastAsia="Times New Roman" w:cstheme="minorHAnsi"/>
          <w:sz w:val="24"/>
          <w:szCs w:val="24"/>
          <w:lang w:eastAsia="es-MX"/>
        </w:rPr>
        <w:t xml:space="preserve"> un</w:t>
      </w:r>
      <w:r w:rsidR="00380388" w:rsidRPr="00F17EF2">
        <w:rPr>
          <w:rFonts w:eastAsia="Times New Roman" w:cstheme="minorHAnsi"/>
          <w:sz w:val="24"/>
          <w:szCs w:val="24"/>
          <w:lang w:eastAsia="es-MX"/>
        </w:rPr>
        <w:t xml:space="preserve"> destino potencial en los cuales se trabajará para </w:t>
      </w:r>
      <w:r w:rsidRPr="00F17EF2">
        <w:rPr>
          <w:rFonts w:eastAsia="Times New Roman" w:cstheme="minorHAnsi"/>
          <w:sz w:val="24"/>
          <w:szCs w:val="24"/>
          <w:lang w:eastAsia="es-MX"/>
        </w:rPr>
        <w:t>fortalecer</w:t>
      </w:r>
      <w:r w:rsidR="002B3EB6">
        <w:rPr>
          <w:rFonts w:eastAsia="Times New Roman" w:cstheme="minorHAnsi"/>
          <w:sz w:val="24"/>
          <w:szCs w:val="24"/>
          <w:lang w:eastAsia="es-MX"/>
        </w:rPr>
        <w:t xml:space="preserve"> </w:t>
      </w:r>
      <w:r w:rsidR="00775DDD" w:rsidRPr="00F17EF2">
        <w:rPr>
          <w:rFonts w:eastAsia="Times New Roman" w:cstheme="minorHAnsi"/>
          <w:sz w:val="24"/>
          <w:szCs w:val="24"/>
          <w:lang w:eastAsia="es-MX"/>
        </w:rPr>
        <w:t xml:space="preserve">sus características </w:t>
      </w:r>
      <w:r w:rsidR="00380388" w:rsidRPr="00F17EF2">
        <w:rPr>
          <w:rFonts w:eastAsia="Times New Roman" w:cstheme="minorHAnsi"/>
          <w:sz w:val="24"/>
          <w:szCs w:val="24"/>
          <w:lang w:eastAsia="es-MX"/>
        </w:rPr>
        <w:t>para el turismo.</w:t>
      </w:r>
    </w:p>
    <w:p w14:paraId="0F72A3B3" w14:textId="77777777" w:rsidR="00380388" w:rsidRPr="00F17EF2" w:rsidRDefault="00380388" w:rsidP="00F17EF2">
      <w:pPr>
        <w:spacing w:before="120" w:after="0" w:line="360" w:lineRule="auto"/>
        <w:jc w:val="both"/>
        <w:rPr>
          <w:rFonts w:cstheme="minorHAnsi"/>
          <w:sz w:val="24"/>
          <w:szCs w:val="24"/>
        </w:rPr>
      </w:pPr>
      <w:r w:rsidRPr="00F17EF2">
        <w:rPr>
          <w:rFonts w:eastAsia="Times New Roman" w:cstheme="minorHAnsi"/>
          <w:sz w:val="24"/>
          <w:szCs w:val="24"/>
          <w:lang w:eastAsia="es-MX"/>
        </w:rPr>
        <w:t>En la Provincia del Azuay se han identificado los siguientes productos turísticos</w:t>
      </w:r>
      <w:r w:rsidR="000D1058" w:rsidRPr="00F17EF2">
        <w:rPr>
          <w:rFonts w:eastAsia="Times New Roman" w:cstheme="minorHAnsi"/>
          <w:sz w:val="24"/>
          <w:szCs w:val="24"/>
          <w:lang w:eastAsia="es-MX"/>
        </w:rPr>
        <w:t xml:space="preserve">: </w:t>
      </w:r>
      <w:r w:rsidR="00F847F3" w:rsidRPr="00F17EF2">
        <w:rPr>
          <w:rFonts w:eastAsia="Times New Roman" w:cstheme="minorHAnsi"/>
          <w:sz w:val="24"/>
          <w:szCs w:val="24"/>
          <w:lang w:eastAsia="es-MX"/>
        </w:rPr>
        <w:t xml:space="preserve">i) </w:t>
      </w:r>
      <w:r w:rsidR="000D1058" w:rsidRPr="00F17EF2">
        <w:rPr>
          <w:rFonts w:eastAsia="Times New Roman" w:cstheme="minorHAnsi"/>
          <w:sz w:val="24"/>
          <w:szCs w:val="24"/>
          <w:lang w:eastAsia="es-MX"/>
        </w:rPr>
        <w:t>C</w:t>
      </w:r>
      <w:r w:rsidRPr="00F17EF2">
        <w:rPr>
          <w:rFonts w:cstheme="minorHAnsi"/>
          <w:sz w:val="24"/>
          <w:szCs w:val="24"/>
        </w:rPr>
        <w:t xml:space="preserve">uenca; </w:t>
      </w:r>
      <w:r w:rsidR="00F847F3" w:rsidRPr="00F17EF2">
        <w:rPr>
          <w:rFonts w:cstheme="minorHAnsi"/>
          <w:sz w:val="24"/>
          <w:szCs w:val="24"/>
        </w:rPr>
        <w:t xml:space="preserve">ii) </w:t>
      </w:r>
      <w:r w:rsidRPr="00F17EF2">
        <w:rPr>
          <w:rFonts w:cstheme="minorHAnsi"/>
          <w:sz w:val="24"/>
          <w:szCs w:val="24"/>
        </w:rPr>
        <w:t xml:space="preserve">Corredor turístico del Santa Bárbara; </w:t>
      </w:r>
      <w:r w:rsidR="00F847F3" w:rsidRPr="00F17EF2">
        <w:rPr>
          <w:rFonts w:cstheme="minorHAnsi"/>
          <w:sz w:val="24"/>
          <w:szCs w:val="24"/>
        </w:rPr>
        <w:t xml:space="preserve">iii) </w:t>
      </w:r>
      <w:r w:rsidRPr="00F17EF2">
        <w:rPr>
          <w:rFonts w:cstheme="minorHAnsi"/>
          <w:sz w:val="24"/>
          <w:szCs w:val="24"/>
        </w:rPr>
        <w:t xml:space="preserve">Parque Nacional Cajas; </w:t>
      </w:r>
      <w:r w:rsidR="00F847F3" w:rsidRPr="00F17EF2">
        <w:rPr>
          <w:rFonts w:cstheme="minorHAnsi"/>
          <w:sz w:val="24"/>
          <w:szCs w:val="24"/>
        </w:rPr>
        <w:t xml:space="preserve">iv) </w:t>
      </w:r>
      <w:r w:rsidRPr="00F17EF2">
        <w:rPr>
          <w:rFonts w:cstheme="minorHAnsi"/>
          <w:sz w:val="24"/>
          <w:szCs w:val="24"/>
        </w:rPr>
        <w:t>Corredor Turístico del Río Paute;</w:t>
      </w:r>
      <w:r w:rsidR="00F847F3" w:rsidRPr="00F17EF2">
        <w:rPr>
          <w:rFonts w:cstheme="minorHAnsi"/>
          <w:sz w:val="24"/>
          <w:szCs w:val="24"/>
        </w:rPr>
        <w:t xml:space="preserve"> v)</w:t>
      </w:r>
      <w:r w:rsidRPr="00F17EF2">
        <w:rPr>
          <w:rFonts w:cstheme="minorHAnsi"/>
          <w:sz w:val="24"/>
          <w:szCs w:val="24"/>
        </w:rPr>
        <w:t xml:space="preserve"> Circuito de las Centrales Hidroeléctricas (cuenca del Río Paute, 4 cantones); </w:t>
      </w:r>
      <w:r w:rsidR="00F847F3" w:rsidRPr="00F17EF2">
        <w:rPr>
          <w:rFonts w:cstheme="minorHAnsi"/>
          <w:sz w:val="24"/>
          <w:szCs w:val="24"/>
        </w:rPr>
        <w:t>vi)</w:t>
      </w:r>
      <w:r w:rsidRPr="00F17EF2">
        <w:rPr>
          <w:rFonts w:cstheme="minorHAnsi"/>
          <w:sz w:val="24"/>
          <w:szCs w:val="24"/>
        </w:rPr>
        <w:t xml:space="preserve"> Chorro de Girón; </w:t>
      </w:r>
      <w:r w:rsidR="00F847F3" w:rsidRPr="00F17EF2">
        <w:rPr>
          <w:rFonts w:cstheme="minorHAnsi"/>
          <w:sz w:val="24"/>
          <w:szCs w:val="24"/>
        </w:rPr>
        <w:t xml:space="preserve">vii) </w:t>
      </w:r>
      <w:r w:rsidR="002B3EB6">
        <w:rPr>
          <w:rFonts w:cstheme="minorHAnsi"/>
          <w:sz w:val="24"/>
          <w:szCs w:val="24"/>
        </w:rPr>
        <w:t>L</w:t>
      </w:r>
      <w:r w:rsidRPr="00F17EF2">
        <w:rPr>
          <w:rFonts w:cstheme="minorHAnsi"/>
          <w:sz w:val="24"/>
          <w:szCs w:val="24"/>
        </w:rPr>
        <w:t xml:space="preserve">aguna de Busa; </w:t>
      </w:r>
      <w:r w:rsidR="00F847F3" w:rsidRPr="00F17EF2">
        <w:rPr>
          <w:rFonts w:cstheme="minorHAnsi"/>
          <w:sz w:val="24"/>
          <w:szCs w:val="24"/>
        </w:rPr>
        <w:t xml:space="preserve">viii) </w:t>
      </w:r>
      <w:r w:rsidRPr="00F17EF2">
        <w:rPr>
          <w:rFonts w:cstheme="minorHAnsi"/>
          <w:sz w:val="24"/>
          <w:szCs w:val="24"/>
        </w:rPr>
        <w:t>Corredor Turístico del Río Jubones, cuenca</w:t>
      </w:r>
      <w:r w:rsidR="00F847F3" w:rsidRPr="00F17EF2">
        <w:rPr>
          <w:rFonts w:cstheme="minorHAnsi"/>
          <w:sz w:val="24"/>
          <w:szCs w:val="24"/>
        </w:rPr>
        <w:t>s</w:t>
      </w:r>
      <w:r w:rsidRPr="00F17EF2">
        <w:rPr>
          <w:rFonts w:cstheme="minorHAnsi"/>
          <w:sz w:val="24"/>
          <w:szCs w:val="24"/>
        </w:rPr>
        <w:t xml:space="preserve"> alta y baja;  </w:t>
      </w:r>
      <w:r w:rsidR="00F847F3" w:rsidRPr="00F17EF2">
        <w:rPr>
          <w:rFonts w:cstheme="minorHAnsi"/>
          <w:sz w:val="24"/>
          <w:szCs w:val="24"/>
        </w:rPr>
        <w:t>ix) Biocorredor del Yanuncay; x)</w:t>
      </w:r>
      <w:r w:rsidRPr="00F17EF2">
        <w:rPr>
          <w:rFonts w:cstheme="minorHAnsi"/>
          <w:sz w:val="24"/>
          <w:szCs w:val="24"/>
        </w:rPr>
        <w:t xml:space="preserve"> Pueblos y caminos pintorescos</w:t>
      </w:r>
    </w:p>
    <w:p w14:paraId="3BFEC6B8" w14:textId="77777777" w:rsidR="00380388" w:rsidRPr="00F17EF2" w:rsidRDefault="00380388" w:rsidP="00F17EF2">
      <w:pPr>
        <w:spacing w:before="120" w:after="0" w:line="360" w:lineRule="auto"/>
        <w:jc w:val="both"/>
        <w:textAlignment w:val="baseline"/>
        <w:rPr>
          <w:rFonts w:cstheme="minorHAnsi"/>
          <w:sz w:val="24"/>
          <w:szCs w:val="24"/>
        </w:rPr>
      </w:pPr>
      <w:r w:rsidRPr="00F17EF2">
        <w:rPr>
          <w:rFonts w:cstheme="minorHAnsi"/>
          <w:sz w:val="24"/>
          <w:szCs w:val="24"/>
        </w:rPr>
        <w:t xml:space="preserve">En la Provincia del </w:t>
      </w:r>
      <w:r w:rsidRPr="00F17EF2">
        <w:rPr>
          <w:rFonts w:eastAsia="Times New Roman" w:cstheme="minorHAnsi"/>
          <w:sz w:val="24"/>
          <w:szCs w:val="24"/>
        </w:rPr>
        <w:t>Cañar</w:t>
      </w:r>
      <w:r w:rsidRPr="00F17EF2">
        <w:rPr>
          <w:rFonts w:cstheme="minorHAnsi"/>
          <w:sz w:val="24"/>
          <w:szCs w:val="24"/>
        </w:rPr>
        <w:t xml:space="preserve"> se han identificado los siguientes productos turísticos que se desarrollarán a futuro:</w:t>
      </w:r>
      <w:r w:rsidR="002B3EB6">
        <w:rPr>
          <w:rFonts w:cstheme="minorHAnsi"/>
          <w:sz w:val="24"/>
          <w:szCs w:val="24"/>
        </w:rPr>
        <w:t xml:space="preserve"> i) C</w:t>
      </w:r>
      <w:r w:rsidR="005C7409" w:rsidRPr="00F17EF2">
        <w:rPr>
          <w:rFonts w:cstheme="minorHAnsi"/>
          <w:color w:val="000000"/>
          <w:sz w:val="24"/>
          <w:szCs w:val="24"/>
        </w:rPr>
        <w:t xml:space="preserve">omplejo arqueológico </w:t>
      </w:r>
      <w:r w:rsidRPr="00F17EF2">
        <w:rPr>
          <w:rFonts w:cstheme="minorHAnsi"/>
          <w:color w:val="000000"/>
          <w:sz w:val="24"/>
          <w:szCs w:val="24"/>
        </w:rPr>
        <w:t xml:space="preserve">de Ingapirca; </w:t>
      </w:r>
      <w:r w:rsidR="002B3EB6">
        <w:rPr>
          <w:rFonts w:cstheme="minorHAnsi"/>
          <w:color w:val="000000"/>
          <w:sz w:val="24"/>
          <w:szCs w:val="24"/>
        </w:rPr>
        <w:t>ii) C</w:t>
      </w:r>
      <w:r w:rsidR="005C7409" w:rsidRPr="00F17EF2">
        <w:rPr>
          <w:rFonts w:cstheme="minorHAnsi"/>
          <w:color w:val="000000"/>
          <w:sz w:val="24"/>
          <w:szCs w:val="24"/>
        </w:rPr>
        <w:t xml:space="preserve">omplejo arqueológico y pared de escalada </w:t>
      </w:r>
      <w:r w:rsidRPr="00F17EF2">
        <w:rPr>
          <w:rFonts w:cstheme="minorHAnsi"/>
          <w:color w:val="000000"/>
          <w:sz w:val="24"/>
          <w:szCs w:val="24"/>
        </w:rPr>
        <w:t xml:space="preserve">en el Cerro Cojitambo; </w:t>
      </w:r>
      <w:r w:rsidR="002B3EB6">
        <w:rPr>
          <w:rFonts w:cstheme="minorHAnsi"/>
          <w:color w:val="000000"/>
          <w:sz w:val="24"/>
          <w:szCs w:val="24"/>
        </w:rPr>
        <w:t>iii) R</w:t>
      </w:r>
      <w:r w:rsidR="005C7409" w:rsidRPr="00F17EF2">
        <w:rPr>
          <w:rFonts w:cstheme="minorHAnsi"/>
          <w:color w:val="000000"/>
          <w:sz w:val="24"/>
          <w:szCs w:val="24"/>
        </w:rPr>
        <w:t xml:space="preserve">uinas arqueológicas </w:t>
      </w:r>
      <w:r w:rsidRPr="00F17EF2">
        <w:rPr>
          <w:rFonts w:cstheme="minorHAnsi"/>
          <w:color w:val="000000"/>
          <w:sz w:val="24"/>
          <w:szCs w:val="24"/>
        </w:rPr>
        <w:t xml:space="preserve">de </w:t>
      </w:r>
      <w:r w:rsidR="002B3EB6">
        <w:rPr>
          <w:rFonts w:cstheme="minorHAnsi"/>
          <w:color w:val="000000"/>
          <w:sz w:val="24"/>
          <w:szCs w:val="24"/>
        </w:rPr>
        <w:t xml:space="preserve">El </w:t>
      </w:r>
      <w:r w:rsidRPr="00F17EF2">
        <w:rPr>
          <w:rFonts w:cstheme="minorHAnsi"/>
          <w:color w:val="000000"/>
          <w:sz w:val="24"/>
          <w:szCs w:val="24"/>
        </w:rPr>
        <w:t xml:space="preserve">Tambo – Coyoctor – Autoferro; </w:t>
      </w:r>
      <w:r w:rsidR="002B3EB6">
        <w:rPr>
          <w:rFonts w:cstheme="minorHAnsi"/>
          <w:color w:val="000000"/>
          <w:sz w:val="24"/>
          <w:szCs w:val="24"/>
        </w:rPr>
        <w:t>iv) C</w:t>
      </w:r>
      <w:r w:rsidR="00B22808" w:rsidRPr="00F17EF2">
        <w:rPr>
          <w:rFonts w:cstheme="minorHAnsi"/>
          <w:color w:val="000000"/>
          <w:sz w:val="24"/>
          <w:szCs w:val="24"/>
        </w:rPr>
        <w:t xml:space="preserve">ircuito arqueológico y de aventura </w:t>
      </w:r>
      <w:r w:rsidRPr="00F17EF2">
        <w:rPr>
          <w:rFonts w:cstheme="minorHAnsi"/>
          <w:color w:val="000000"/>
          <w:sz w:val="24"/>
          <w:szCs w:val="24"/>
        </w:rPr>
        <w:t>Ingapirca – Culebrillas – Achupallas</w:t>
      </w:r>
      <w:r w:rsidRPr="00F17EF2">
        <w:rPr>
          <w:rFonts w:cstheme="minorHAnsi"/>
          <w:sz w:val="24"/>
          <w:szCs w:val="24"/>
        </w:rPr>
        <w:t xml:space="preserve">; </w:t>
      </w:r>
      <w:r w:rsidR="002B3EB6">
        <w:rPr>
          <w:rFonts w:cstheme="minorHAnsi"/>
          <w:sz w:val="24"/>
          <w:szCs w:val="24"/>
        </w:rPr>
        <w:t>v) C</w:t>
      </w:r>
      <w:r w:rsidR="00B22808" w:rsidRPr="00F17EF2">
        <w:rPr>
          <w:rFonts w:eastAsia="MS PGothic" w:cstheme="minorHAnsi"/>
          <w:color w:val="000000"/>
          <w:kern w:val="24"/>
          <w:sz w:val="24"/>
          <w:szCs w:val="24"/>
        </w:rPr>
        <w:t xml:space="preserve">omplejo hidrotermal </w:t>
      </w:r>
      <w:r w:rsidRPr="00F17EF2">
        <w:rPr>
          <w:rFonts w:eastAsia="MS PGothic" w:cstheme="minorHAnsi"/>
          <w:color w:val="000000"/>
          <w:kern w:val="24"/>
          <w:sz w:val="24"/>
          <w:szCs w:val="24"/>
        </w:rPr>
        <w:t>de Guapán</w:t>
      </w:r>
      <w:r w:rsidRPr="00F17EF2">
        <w:rPr>
          <w:rFonts w:cstheme="minorHAnsi"/>
          <w:sz w:val="24"/>
          <w:szCs w:val="24"/>
        </w:rPr>
        <w:t xml:space="preserve">; </w:t>
      </w:r>
      <w:r w:rsidR="002B3EB6">
        <w:rPr>
          <w:rFonts w:cstheme="minorHAnsi"/>
          <w:sz w:val="24"/>
          <w:szCs w:val="24"/>
        </w:rPr>
        <w:t>vi) R</w:t>
      </w:r>
      <w:r w:rsidR="00B22808" w:rsidRPr="00F17EF2">
        <w:rPr>
          <w:rFonts w:eastAsia="MS PGothic" w:cstheme="minorHAnsi"/>
          <w:color w:val="000000"/>
          <w:kern w:val="24"/>
          <w:sz w:val="24"/>
          <w:szCs w:val="24"/>
        </w:rPr>
        <w:t xml:space="preserve">ehabilitación de la ruta del tren </w:t>
      </w:r>
      <w:r w:rsidRPr="00F17EF2">
        <w:rPr>
          <w:rFonts w:eastAsia="MS PGothic" w:cstheme="minorHAnsi"/>
          <w:color w:val="000000"/>
          <w:kern w:val="24"/>
          <w:sz w:val="24"/>
          <w:szCs w:val="24"/>
        </w:rPr>
        <w:t xml:space="preserve">en el tramo Sibambe – Ingapirca – Biblián; </w:t>
      </w:r>
      <w:r w:rsidR="002B3EB6">
        <w:rPr>
          <w:rFonts w:eastAsia="MS PGothic" w:cstheme="minorHAnsi"/>
          <w:color w:val="000000"/>
          <w:kern w:val="24"/>
          <w:sz w:val="24"/>
          <w:szCs w:val="24"/>
        </w:rPr>
        <w:t>vii) L</w:t>
      </w:r>
      <w:r w:rsidR="00B22808" w:rsidRPr="00F17EF2">
        <w:rPr>
          <w:rFonts w:eastAsia="MS PGothic" w:cstheme="minorHAnsi"/>
          <w:color w:val="000000"/>
          <w:kern w:val="24"/>
          <w:sz w:val="24"/>
          <w:szCs w:val="24"/>
        </w:rPr>
        <w:t xml:space="preserve">aguna </w:t>
      </w:r>
      <w:r w:rsidRPr="00F17EF2">
        <w:rPr>
          <w:rFonts w:eastAsia="MS PGothic" w:cstheme="minorHAnsi"/>
          <w:color w:val="000000"/>
          <w:kern w:val="24"/>
          <w:sz w:val="24"/>
          <w:szCs w:val="24"/>
        </w:rPr>
        <w:t xml:space="preserve">de Culebrillas; </w:t>
      </w:r>
      <w:r w:rsidR="002B3EB6">
        <w:rPr>
          <w:rFonts w:eastAsia="MS PGothic" w:cstheme="minorHAnsi"/>
          <w:color w:val="000000"/>
          <w:kern w:val="24"/>
          <w:sz w:val="24"/>
          <w:szCs w:val="24"/>
        </w:rPr>
        <w:t>viii) C</w:t>
      </w:r>
      <w:r w:rsidR="00B22808" w:rsidRPr="00F17EF2">
        <w:rPr>
          <w:rFonts w:eastAsia="MS PGothic" w:cstheme="minorHAnsi"/>
          <w:color w:val="000000"/>
          <w:kern w:val="24"/>
          <w:sz w:val="24"/>
          <w:szCs w:val="24"/>
        </w:rPr>
        <w:t xml:space="preserve">ircuito de las centrales </w:t>
      </w:r>
      <w:r w:rsidRPr="00F17EF2">
        <w:rPr>
          <w:rFonts w:eastAsia="MS PGothic" w:cstheme="minorHAnsi"/>
          <w:color w:val="000000"/>
          <w:kern w:val="24"/>
          <w:sz w:val="24"/>
          <w:szCs w:val="24"/>
        </w:rPr>
        <w:t>Hidroeléctricas (parroquias orientales de Azogues)</w:t>
      </w:r>
      <w:r w:rsidRPr="00F17EF2">
        <w:rPr>
          <w:rFonts w:cstheme="minorHAnsi"/>
          <w:sz w:val="24"/>
          <w:szCs w:val="24"/>
        </w:rPr>
        <w:t xml:space="preserve">; </w:t>
      </w:r>
      <w:r w:rsidR="00C258FF">
        <w:rPr>
          <w:rFonts w:cstheme="minorHAnsi"/>
          <w:sz w:val="24"/>
          <w:szCs w:val="24"/>
        </w:rPr>
        <w:t xml:space="preserve">ix) </w:t>
      </w:r>
      <w:r w:rsidRPr="00F17EF2">
        <w:rPr>
          <w:rFonts w:eastAsia="MS PGothic" w:cstheme="minorHAnsi"/>
          <w:color w:val="000000"/>
          <w:kern w:val="24"/>
          <w:sz w:val="24"/>
          <w:szCs w:val="24"/>
        </w:rPr>
        <w:t>Biblián (oferta gastronómica y turismo religioso)</w:t>
      </w:r>
      <w:r w:rsidRPr="00F17EF2">
        <w:rPr>
          <w:rFonts w:cstheme="minorHAnsi"/>
          <w:sz w:val="24"/>
          <w:szCs w:val="24"/>
        </w:rPr>
        <w:t>;</w:t>
      </w:r>
      <w:r w:rsidR="008341CD">
        <w:rPr>
          <w:rFonts w:cstheme="minorHAnsi"/>
          <w:sz w:val="24"/>
          <w:szCs w:val="24"/>
        </w:rPr>
        <w:t xml:space="preserve"> y, </w:t>
      </w:r>
      <w:r w:rsidR="00C258FF">
        <w:rPr>
          <w:rFonts w:cstheme="minorHAnsi"/>
          <w:sz w:val="24"/>
          <w:szCs w:val="24"/>
        </w:rPr>
        <w:t>x) P</w:t>
      </w:r>
      <w:r w:rsidRPr="00F17EF2">
        <w:rPr>
          <w:rFonts w:eastAsia="MS PGothic" w:cstheme="minorHAnsi"/>
          <w:color w:val="000000"/>
          <w:kern w:val="24"/>
          <w:sz w:val="24"/>
          <w:szCs w:val="24"/>
        </w:rPr>
        <w:t>ueblos y caminos pintorescos</w:t>
      </w:r>
      <w:r w:rsidR="008341CD">
        <w:rPr>
          <w:rFonts w:eastAsia="MS PGothic" w:cstheme="minorHAnsi"/>
          <w:color w:val="000000"/>
          <w:kern w:val="24"/>
          <w:sz w:val="24"/>
          <w:szCs w:val="24"/>
        </w:rPr>
        <w:t>.</w:t>
      </w:r>
    </w:p>
    <w:p w14:paraId="381A5FA1" w14:textId="77777777" w:rsidR="00380388" w:rsidRPr="00F17EF2" w:rsidRDefault="00380388" w:rsidP="00F17EF2">
      <w:pPr>
        <w:spacing w:before="120" w:after="0" w:line="360" w:lineRule="auto"/>
        <w:contextualSpacing/>
        <w:jc w:val="both"/>
        <w:rPr>
          <w:rFonts w:eastAsia="MS PGothic" w:cstheme="minorHAnsi"/>
          <w:color w:val="000000"/>
          <w:kern w:val="24"/>
          <w:sz w:val="24"/>
          <w:szCs w:val="24"/>
        </w:rPr>
      </w:pPr>
      <w:r w:rsidRPr="00F17EF2">
        <w:rPr>
          <w:rFonts w:eastAsia="Times New Roman" w:cstheme="minorHAnsi"/>
          <w:sz w:val="24"/>
          <w:szCs w:val="24"/>
          <w:lang w:eastAsia="es-MX"/>
        </w:rPr>
        <w:t>En la Provincia del Morona Santiago se han identificado los siguientes productos turísticos</w:t>
      </w:r>
      <w:r w:rsidR="00A7661F" w:rsidRPr="00F17EF2">
        <w:rPr>
          <w:rFonts w:eastAsia="Times New Roman" w:cstheme="minorHAnsi"/>
          <w:sz w:val="24"/>
          <w:szCs w:val="24"/>
          <w:lang w:eastAsia="es-MX"/>
        </w:rPr>
        <w:t>: i) Turismo de Naturaleza (o</w:t>
      </w:r>
      <w:r w:rsidR="00A7661F" w:rsidRPr="00F17EF2">
        <w:rPr>
          <w:rFonts w:eastAsia="MS PGothic" w:cstheme="minorHAnsi"/>
          <w:color w:val="000000"/>
          <w:kern w:val="24"/>
          <w:sz w:val="24"/>
          <w:szCs w:val="24"/>
          <w:lang w:eastAsia="es-MX"/>
        </w:rPr>
        <w:t xml:space="preserve">bservación de flora y fauna - </w:t>
      </w:r>
      <w:r w:rsidRPr="00F17EF2">
        <w:rPr>
          <w:rFonts w:eastAsia="MS PGothic" w:cstheme="minorHAnsi"/>
          <w:color w:val="000000"/>
          <w:kern w:val="24"/>
          <w:sz w:val="24"/>
          <w:szCs w:val="24"/>
          <w:lang w:eastAsia="es-MX"/>
        </w:rPr>
        <w:t xml:space="preserve">aviturismo); </w:t>
      </w:r>
      <w:r w:rsidR="00A7661F" w:rsidRPr="00F17EF2">
        <w:rPr>
          <w:rFonts w:eastAsia="MS PGothic" w:cstheme="minorHAnsi"/>
          <w:color w:val="000000"/>
          <w:kern w:val="24"/>
          <w:sz w:val="24"/>
          <w:szCs w:val="24"/>
          <w:lang w:eastAsia="es-MX"/>
        </w:rPr>
        <w:t xml:space="preserve">ii) </w:t>
      </w:r>
      <w:r w:rsidRPr="00F17EF2">
        <w:rPr>
          <w:rFonts w:eastAsia="MS PGothic" w:cstheme="minorHAnsi"/>
          <w:color w:val="000000"/>
          <w:kern w:val="24"/>
          <w:sz w:val="24"/>
          <w:szCs w:val="24"/>
          <w:lang w:eastAsia="es-MX"/>
        </w:rPr>
        <w:t>Paisajes (montañas, ríos, caídas de aguas, lagunas, cuevas, bosques, selva</w:t>
      </w:r>
      <w:r w:rsidR="00A7661F" w:rsidRPr="00F17EF2">
        <w:rPr>
          <w:rFonts w:eastAsia="MS PGothic" w:cstheme="minorHAnsi"/>
          <w:color w:val="000000"/>
          <w:kern w:val="24"/>
          <w:sz w:val="24"/>
          <w:szCs w:val="24"/>
          <w:lang w:eastAsia="es-MX"/>
        </w:rPr>
        <w:t>); iii)</w:t>
      </w:r>
      <w:r w:rsidRPr="00F17EF2">
        <w:rPr>
          <w:rFonts w:eastAsia="MS PGothic" w:cstheme="minorHAnsi"/>
          <w:color w:val="000000"/>
          <w:kern w:val="24"/>
          <w:sz w:val="24"/>
          <w:szCs w:val="24"/>
          <w:lang w:eastAsia="es-MX"/>
        </w:rPr>
        <w:t xml:space="preserve"> Investigación científica; </w:t>
      </w:r>
      <w:r w:rsidR="00A7661F" w:rsidRPr="00F17EF2">
        <w:rPr>
          <w:rFonts w:eastAsia="MS PGothic" w:cstheme="minorHAnsi"/>
          <w:color w:val="000000"/>
          <w:kern w:val="24"/>
          <w:sz w:val="24"/>
          <w:szCs w:val="24"/>
          <w:lang w:eastAsia="es-MX"/>
        </w:rPr>
        <w:t xml:space="preserve">iv) </w:t>
      </w:r>
      <w:r w:rsidRPr="00F17EF2">
        <w:rPr>
          <w:rFonts w:eastAsia="Times New Roman" w:cstheme="minorHAnsi"/>
          <w:sz w:val="24"/>
          <w:szCs w:val="24"/>
          <w:lang w:eastAsia="es-MX"/>
        </w:rPr>
        <w:t xml:space="preserve">turismo de </w:t>
      </w:r>
      <w:r w:rsidR="00513204" w:rsidRPr="00F17EF2">
        <w:rPr>
          <w:rFonts w:eastAsia="Times New Roman" w:cstheme="minorHAnsi"/>
          <w:sz w:val="24"/>
          <w:szCs w:val="24"/>
          <w:lang w:eastAsia="es-MX"/>
        </w:rPr>
        <w:t xml:space="preserve">aventura: </w:t>
      </w:r>
      <w:r w:rsidR="00513204" w:rsidRPr="00F17EF2">
        <w:rPr>
          <w:rFonts w:eastAsia="MS PGothic" w:cstheme="minorHAnsi"/>
          <w:color w:val="000000"/>
          <w:kern w:val="24"/>
          <w:sz w:val="24"/>
          <w:szCs w:val="24"/>
          <w:lang w:eastAsia="es-MX"/>
        </w:rPr>
        <w:t>cicloturismo,</w:t>
      </w:r>
      <w:r w:rsidR="001105E6">
        <w:rPr>
          <w:rFonts w:eastAsia="MS PGothic" w:cstheme="minorHAnsi"/>
          <w:color w:val="000000"/>
          <w:kern w:val="24"/>
          <w:sz w:val="24"/>
          <w:szCs w:val="24"/>
          <w:lang w:eastAsia="es-MX"/>
        </w:rPr>
        <w:t xml:space="preserve"> </w:t>
      </w:r>
      <w:r w:rsidR="00513204" w:rsidRPr="00F17EF2">
        <w:rPr>
          <w:rFonts w:eastAsia="MS PGothic" w:cstheme="minorHAnsi"/>
          <w:color w:val="000000"/>
          <w:kern w:val="24"/>
          <w:sz w:val="24"/>
          <w:szCs w:val="24"/>
          <w:lang w:eastAsia="es-MX"/>
        </w:rPr>
        <w:t>caminatas largas (trekking),</w:t>
      </w:r>
      <w:r w:rsidR="001105E6">
        <w:rPr>
          <w:rFonts w:eastAsia="MS PGothic" w:cstheme="minorHAnsi"/>
          <w:color w:val="000000"/>
          <w:kern w:val="24"/>
          <w:sz w:val="24"/>
          <w:szCs w:val="24"/>
          <w:lang w:eastAsia="es-MX"/>
        </w:rPr>
        <w:t xml:space="preserve"> </w:t>
      </w:r>
      <w:r w:rsidR="00513204" w:rsidRPr="00F17EF2">
        <w:rPr>
          <w:rFonts w:eastAsia="MS PGothic" w:cstheme="minorHAnsi"/>
          <w:color w:val="000000"/>
          <w:kern w:val="24"/>
          <w:sz w:val="24"/>
          <w:szCs w:val="24"/>
          <w:lang w:eastAsia="es-MX"/>
        </w:rPr>
        <w:t xml:space="preserve">descenso </w:t>
      </w:r>
      <w:r w:rsidR="00463C45" w:rsidRPr="00F17EF2">
        <w:rPr>
          <w:rFonts w:eastAsia="MS PGothic" w:cstheme="minorHAnsi"/>
          <w:color w:val="000000"/>
          <w:kern w:val="24"/>
          <w:sz w:val="24"/>
          <w:szCs w:val="24"/>
          <w:lang w:eastAsia="es-MX"/>
        </w:rPr>
        <w:t xml:space="preserve">en cascadas (canyoning); </w:t>
      </w:r>
      <w:r w:rsidR="00A7661F" w:rsidRPr="00F17EF2">
        <w:rPr>
          <w:rFonts w:eastAsia="MS PGothic" w:cstheme="minorHAnsi"/>
          <w:color w:val="000000"/>
          <w:kern w:val="24"/>
          <w:sz w:val="24"/>
          <w:szCs w:val="24"/>
          <w:lang w:eastAsia="es-MX"/>
        </w:rPr>
        <w:t xml:space="preserve">v) </w:t>
      </w:r>
      <w:r w:rsidR="00463C45" w:rsidRPr="00F17EF2">
        <w:rPr>
          <w:rFonts w:eastAsia="MS PGothic" w:cstheme="minorHAnsi"/>
          <w:color w:val="000000"/>
          <w:kern w:val="24"/>
          <w:sz w:val="24"/>
          <w:szCs w:val="24"/>
          <w:lang w:eastAsia="es-MX"/>
        </w:rPr>
        <w:t>exploración en cuevas</w:t>
      </w:r>
      <w:r w:rsidR="00463C45" w:rsidRPr="00F17EF2">
        <w:rPr>
          <w:rFonts w:eastAsia="Times New Roman" w:cstheme="minorHAnsi"/>
          <w:sz w:val="24"/>
          <w:szCs w:val="24"/>
          <w:lang w:eastAsia="es-MX"/>
        </w:rPr>
        <w:t xml:space="preserve">; </w:t>
      </w:r>
      <w:r w:rsidR="00A7661F" w:rsidRPr="00F17EF2">
        <w:rPr>
          <w:rFonts w:eastAsia="Times New Roman" w:cstheme="minorHAnsi"/>
          <w:sz w:val="24"/>
          <w:szCs w:val="24"/>
          <w:lang w:eastAsia="es-MX"/>
        </w:rPr>
        <w:t xml:space="preserve">vi) </w:t>
      </w:r>
      <w:r w:rsidR="00463C45" w:rsidRPr="00F17EF2">
        <w:rPr>
          <w:rFonts w:eastAsia="MS PGothic" w:cstheme="minorHAnsi"/>
          <w:color w:val="000000"/>
          <w:kern w:val="24"/>
          <w:sz w:val="24"/>
          <w:szCs w:val="24"/>
          <w:lang w:eastAsia="es-MX"/>
        </w:rPr>
        <w:t>canotaje de río (kayak)</w:t>
      </w:r>
      <w:r w:rsidR="00A7661F" w:rsidRPr="00F17EF2">
        <w:rPr>
          <w:rFonts w:eastAsia="MS PGothic" w:cstheme="minorHAnsi"/>
          <w:color w:val="000000"/>
          <w:kern w:val="24"/>
          <w:sz w:val="24"/>
          <w:szCs w:val="24"/>
          <w:lang w:eastAsia="es-MX"/>
        </w:rPr>
        <w:t xml:space="preserve"> y</w:t>
      </w:r>
      <w:r w:rsidR="001105E6">
        <w:rPr>
          <w:rFonts w:eastAsia="MS PGothic" w:cstheme="minorHAnsi"/>
          <w:color w:val="000000"/>
          <w:kern w:val="24"/>
          <w:sz w:val="24"/>
          <w:szCs w:val="24"/>
          <w:lang w:eastAsia="es-MX"/>
        </w:rPr>
        <w:t xml:space="preserve"> </w:t>
      </w:r>
      <w:r w:rsidR="00463C45" w:rsidRPr="00F17EF2">
        <w:rPr>
          <w:rFonts w:eastAsia="MS PGothic" w:cstheme="minorHAnsi"/>
          <w:color w:val="000000"/>
          <w:kern w:val="24"/>
          <w:sz w:val="24"/>
          <w:szCs w:val="24"/>
          <w:lang w:eastAsia="es-MX"/>
        </w:rPr>
        <w:t>rafting</w:t>
      </w:r>
      <w:r w:rsidR="00463C45" w:rsidRPr="00F17EF2">
        <w:rPr>
          <w:rFonts w:eastAsia="Times New Roman" w:cstheme="minorHAnsi"/>
          <w:sz w:val="24"/>
          <w:szCs w:val="24"/>
          <w:lang w:eastAsia="es-MX"/>
        </w:rPr>
        <w:t>;</w:t>
      </w:r>
      <w:r w:rsidR="00A7661F" w:rsidRPr="00F17EF2">
        <w:rPr>
          <w:rFonts w:eastAsia="Times New Roman" w:cstheme="minorHAnsi"/>
          <w:sz w:val="24"/>
          <w:szCs w:val="24"/>
          <w:lang w:eastAsia="es-MX"/>
        </w:rPr>
        <w:t xml:space="preserve"> vii)</w:t>
      </w:r>
      <w:r w:rsidR="00463C45" w:rsidRPr="00F17EF2">
        <w:rPr>
          <w:rFonts w:eastAsia="Times New Roman" w:cstheme="minorHAnsi"/>
          <w:sz w:val="24"/>
          <w:szCs w:val="24"/>
          <w:lang w:eastAsia="es-MX"/>
        </w:rPr>
        <w:t xml:space="preserve"> turismo cultural </w:t>
      </w:r>
      <w:r w:rsidRPr="00F17EF2">
        <w:rPr>
          <w:rFonts w:eastAsia="Times New Roman" w:cstheme="minorHAnsi"/>
          <w:sz w:val="24"/>
          <w:szCs w:val="24"/>
          <w:lang w:eastAsia="es-MX"/>
        </w:rPr>
        <w:t>(</w:t>
      </w:r>
      <w:r w:rsidRPr="00F17EF2">
        <w:rPr>
          <w:rFonts w:eastAsia="MS PGothic" w:cstheme="minorHAnsi"/>
          <w:color w:val="000000"/>
          <w:kern w:val="24"/>
          <w:sz w:val="24"/>
          <w:szCs w:val="24"/>
          <w:lang w:eastAsia="es-MX"/>
        </w:rPr>
        <w:t>histórico, costumbres y saberes ancestrales</w:t>
      </w:r>
      <w:r w:rsidR="00463C45" w:rsidRPr="00F17EF2">
        <w:rPr>
          <w:rFonts w:eastAsia="MS PGothic" w:cstheme="minorHAnsi"/>
          <w:color w:val="000000"/>
          <w:kern w:val="24"/>
          <w:sz w:val="24"/>
          <w:szCs w:val="24"/>
          <w:lang w:eastAsia="es-MX"/>
        </w:rPr>
        <w:t>)</w:t>
      </w:r>
      <w:r w:rsidRPr="00F17EF2">
        <w:rPr>
          <w:rFonts w:eastAsia="MS PGothic" w:cstheme="minorHAnsi"/>
          <w:color w:val="000000"/>
          <w:kern w:val="24"/>
          <w:sz w:val="24"/>
          <w:szCs w:val="24"/>
          <w:lang w:eastAsia="es-MX"/>
        </w:rPr>
        <w:t xml:space="preserve">; </w:t>
      </w:r>
      <w:r w:rsidR="00A7661F" w:rsidRPr="00F17EF2">
        <w:rPr>
          <w:rFonts w:eastAsia="MS PGothic" w:cstheme="minorHAnsi"/>
          <w:color w:val="000000"/>
          <w:kern w:val="24"/>
          <w:sz w:val="24"/>
          <w:szCs w:val="24"/>
          <w:lang w:eastAsia="es-MX"/>
        </w:rPr>
        <w:t xml:space="preserve">viii) </w:t>
      </w:r>
      <w:r w:rsidRPr="00F17EF2">
        <w:rPr>
          <w:rFonts w:eastAsia="MS PGothic" w:cstheme="minorHAnsi"/>
          <w:color w:val="000000"/>
          <w:kern w:val="24"/>
          <w:sz w:val="24"/>
          <w:szCs w:val="24"/>
          <w:lang w:eastAsia="es-MX"/>
        </w:rPr>
        <w:t xml:space="preserve">turismo </w:t>
      </w:r>
      <w:r w:rsidR="00463C45" w:rsidRPr="00F17EF2">
        <w:rPr>
          <w:rFonts w:eastAsia="MS PGothic" w:cstheme="minorHAnsi"/>
          <w:color w:val="000000"/>
          <w:kern w:val="24"/>
          <w:sz w:val="24"/>
          <w:szCs w:val="24"/>
          <w:lang w:eastAsia="es-MX"/>
        </w:rPr>
        <w:t>religioso</w:t>
      </w:r>
      <w:r w:rsidR="00463C45" w:rsidRPr="00F17EF2">
        <w:rPr>
          <w:rFonts w:eastAsia="Times New Roman" w:cstheme="minorHAnsi"/>
          <w:sz w:val="24"/>
          <w:szCs w:val="24"/>
          <w:lang w:eastAsia="es-MX"/>
        </w:rPr>
        <w:t xml:space="preserve">; </w:t>
      </w:r>
      <w:r w:rsidR="00A7661F" w:rsidRPr="00F17EF2">
        <w:rPr>
          <w:rFonts w:eastAsia="Times New Roman" w:cstheme="minorHAnsi"/>
          <w:sz w:val="24"/>
          <w:szCs w:val="24"/>
          <w:lang w:eastAsia="es-MX"/>
        </w:rPr>
        <w:t xml:space="preserve">ix) </w:t>
      </w:r>
      <w:r w:rsidR="00463C45" w:rsidRPr="00F17EF2">
        <w:rPr>
          <w:rFonts w:eastAsia="MS PGothic" w:cstheme="minorHAnsi"/>
          <w:color w:val="000000"/>
          <w:kern w:val="24"/>
          <w:sz w:val="24"/>
          <w:szCs w:val="24"/>
          <w:lang w:eastAsia="es-MX"/>
        </w:rPr>
        <w:t xml:space="preserve">fiestas populares; </w:t>
      </w:r>
      <w:r w:rsidR="00A7661F" w:rsidRPr="00F17EF2">
        <w:rPr>
          <w:rFonts w:eastAsia="MS PGothic" w:cstheme="minorHAnsi"/>
          <w:color w:val="000000"/>
          <w:kern w:val="24"/>
          <w:sz w:val="24"/>
          <w:szCs w:val="24"/>
          <w:lang w:eastAsia="es-MX"/>
        </w:rPr>
        <w:t xml:space="preserve">x) </w:t>
      </w:r>
      <w:r w:rsidR="00463C45" w:rsidRPr="00F17EF2">
        <w:rPr>
          <w:rFonts w:eastAsia="MS PGothic" w:cstheme="minorHAnsi"/>
          <w:color w:val="000000"/>
          <w:kern w:val="24"/>
          <w:sz w:val="24"/>
          <w:szCs w:val="24"/>
          <w:lang w:eastAsia="es-MX"/>
        </w:rPr>
        <w:t>turismo gastronómico</w:t>
      </w:r>
      <w:r w:rsidR="00463C45" w:rsidRPr="00F17EF2">
        <w:rPr>
          <w:rFonts w:eastAsia="Times New Roman" w:cstheme="minorHAnsi"/>
          <w:sz w:val="24"/>
          <w:szCs w:val="24"/>
          <w:lang w:eastAsia="es-MX"/>
        </w:rPr>
        <w:t xml:space="preserve">; </w:t>
      </w:r>
      <w:r w:rsidR="00A7661F" w:rsidRPr="00F17EF2">
        <w:rPr>
          <w:rFonts w:eastAsia="Times New Roman" w:cstheme="minorHAnsi"/>
          <w:sz w:val="24"/>
          <w:szCs w:val="24"/>
          <w:lang w:eastAsia="es-MX"/>
        </w:rPr>
        <w:t>xi</w:t>
      </w:r>
      <w:r w:rsidR="001105E6">
        <w:rPr>
          <w:rFonts w:eastAsia="Times New Roman" w:cstheme="minorHAnsi"/>
          <w:sz w:val="24"/>
          <w:szCs w:val="24"/>
          <w:lang w:eastAsia="es-MX"/>
        </w:rPr>
        <w:t xml:space="preserve">) </w:t>
      </w:r>
      <w:r w:rsidR="00463C45" w:rsidRPr="00F17EF2">
        <w:rPr>
          <w:rFonts w:eastAsia="Times New Roman" w:cstheme="minorHAnsi"/>
          <w:sz w:val="24"/>
          <w:szCs w:val="24"/>
          <w:lang w:eastAsia="es-MX"/>
        </w:rPr>
        <w:t xml:space="preserve">turismo comunitario; </w:t>
      </w:r>
      <w:r w:rsidR="00A7661F" w:rsidRPr="00F17EF2">
        <w:rPr>
          <w:rFonts w:eastAsia="Times New Roman" w:cstheme="minorHAnsi"/>
          <w:sz w:val="24"/>
          <w:szCs w:val="24"/>
          <w:lang w:eastAsia="es-MX"/>
        </w:rPr>
        <w:t xml:space="preserve">xii) </w:t>
      </w:r>
      <w:r w:rsidR="00463C45" w:rsidRPr="00F17EF2">
        <w:rPr>
          <w:rFonts w:eastAsia="Times New Roman" w:cstheme="minorHAnsi"/>
          <w:sz w:val="24"/>
          <w:szCs w:val="24"/>
          <w:lang w:eastAsia="es-MX"/>
        </w:rPr>
        <w:t xml:space="preserve">agroturismo: proyectos agroecológicos; </w:t>
      </w:r>
      <w:r w:rsidR="00A7661F" w:rsidRPr="00F17EF2">
        <w:rPr>
          <w:rFonts w:eastAsia="Times New Roman" w:cstheme="minorHAnsi"/>
          <w:sz w:val="24"/>
          <w:szCs w:val="24"/>
          <w:lang w:eastAsia="es-MX"/>
        </w:rPr>
        <w:t>x</w:t>
      </w:r>
      <w:r w:rsidR="001105E6">
        <w:rPr>
          <w:rFonts w:eastAsia="Times New Roman" w:cstheme="minorHAnsi"/>
          <w:sz w:val="24"/>
          <w:szCs w:val="24"/>
          <w:lang w:eastAsia="es-MX"/>
        </w:rPr>
        <w:t>iii</w:t>
      </w:r>
      <w:r w:rsidR="00A7661F" w:rsidRPr="00F17EF2">
        <w:rPr>
          <w:rFonts w:eastAsia="Times New Roman" w:cstheme="minorHAnsi"/>
          <w:sz w:val="24"/>
          <w:szCs w:val="24"/>
          <w:lang w:eastAsia="es-MX"/>
        </w:rPr>
        <w:t xml:space="preserve">) </w:t>
      </w:r>
      <w:r w:rsidR="00463C45" w:rsidRPr="00F17EF2">
        <w:rPr>
          <w:rFonts w:eastAsia="Times New Roman" w:cstheme="minorHAnsi"/>
          <w:sz w:val="24"/>
          <w:szCs w:val="24"/>
          <w:lang w:eastAsia="es-MX"/>
        </w:rPr>
        <w:t xml:space="preserve">turismo de salud (preventiva, alternativa y medicina ancestral); </w:t>
      </w:r>
      <w:r w:rsidR="00A7661F" w:rsidRPr="00F17EF2">
        <w:rPr>
          <w:rFonts w:eastAsia="Times New Roman" w:cstheme="minorHAnsi"/>
          <w:sz w:val="24"/>
          <w:szCs w:val="24"/>
          <w:lang w:eastAsia="es-MX"/>
        </w:rPr>
        <w:t>x</w:t>
      </w:r>
      <w:r w:rsidR="001105E6">
        <w:rPr>
          <w:rFonts w:eastAsia="Times New Roman" w:cstheme="minorHAnsi"/>
          <w:sz w:val="24"/>
          <w:szCs w:val="24"/>
          <w:lang w:eastAsia="es-MX"/>
        </w:rPr>
        <w:t>i</w:t>
      </w:r>
      <w:r w:rsidR="00A7661F" w:rsidRPr="00F17EF2">
        <w:rPr>
          <w:rFonts w:eastAsia="Times New Roman" w:cstheme="minorHAnsi"/>
          <w:sz w:val="24"/>
          <w:szCs w:val="24"/>
          <w:lang w:eastAsia="es-MX"/>
        </w:rPr>
        <w:t xml:space="preserve">v) </w:t>
      </w:r>
      <w:r w:rsidR="00463C45" w:rsidRPr="00F17EF2">
        <w:rPr>
          <w:rFonts w:eastAsia="MS PGothic" w:cstheme="minorHAnsi"/>
          <w:color w:val="000000"/>
          <w:kern w:val="24"/>
          <w:sz w:val="24"/>
          <w:szCs w:val="24"/>
        </w:rPr>
        <w:t xml:space="preserve">circuitos turísticos: </w:t>
      </w:r>
      <w:r w:rsidRPr="00F17EF2">
        <w:rPr>
          <w:rFonts w:eastAsia="MS PGothic" w:cstheme="minorHAnsi"/>
          <w:color w:val="000000"/>
          <w:kern w:val="24"/>
          <w:sz w:val="24"/>
          <w:szCs w:val="24"/>
        </w:rPr>
        <w:t>Upano</w:t>
      </w:r>
      <w:r w:rsidR="001105E6">
        <w:rPr>
          <w:rFonts w:eastAsia="MS PGothic" w:cstheme="minorHAnsi"/>
          <w:color w:val="000000"/>
          <w:kern w:val="24"/>
          <w:sz w:val="24"/>
          <w:szCs w:val="24"/>
        </w:rPr>
        <w:t>-</w:t>
      </w:r>
      <w:r w:rsidRPr="00F17EF2">
        <w:rPr>
          <w:rFonts w:eastAsia="MS PGothic" w:cstheme="minorHAnsi"/>
          <w:color w:val="000000"/>
          <w:kern w:val="24"/>
          <w:sz w:val="24"/>
          <w:szCs w:val="24"/>
        </w:rPr>
        <w:t>Sangay</w:t>
      </w:r>
      <w:r w:rsidR="00463C45" w:rsidRPr="00F17EF2">
        <w:rPr>
          <w:rFonts w:cstheme="minorHAnsi"/>
          <w:sz w:val="24"/>
          <w:szCs w:val="24"/>
        </w:rPr>
        <w:t xml:space="preserve">, </w:t>
      </w:r>
      <w:r w:rsidRPr="00F17EF2">
        <w:rPr>
          <w:rFonts w:eastAsia="MS PGothic" w:cstheme="minorHAnsi"/>
          <w:color w:val="000000"/>
          <w:kern w:val="24"/>
          <w:sz w:val="24"/>
          <w:szCs w:val="24"/>
        </w:rPr>
        <w:t>Edén de la Amazonía</w:t>
      </w:r>
      <w:r w:rsidR="00463C45" w:rsidRPr="00F17EF2">
        <w:rPr>
          <w:rFonts w:cstheme="minorHAnsi"/>
          <w:sz w:val="24"/>
          <w:szCs w:val="24"/>
        </w:rPr>
        <w:t>, a</w:t>
      </w:r>
      <w:r w:rsidRPr="00F17EF2">
        <w:rPr>
          <w:rFonts w:eastAsia="MS PGothic" w:cstheme="minorHAnsi"/>
          <w:color w:val="000000"/>
          <w:kern w:val="24"/>
          <w:sz w:val="24"/>
          <w:szCs w:val="24"/>
        </w:rPr>
        <w:t>rqueológico Catasho – Nueva Tarqui</w:t>
      </w:r>
      <w:r w:rsidR="00463C45" w:rsidRPr="00F17EF2">
        <w:rPr>
          <w:rFonts w:eastAsia="MS PGothic" w:cstheme="minorHAnsi"/>
          <w:color w:val="000000"/>
          <w:kern w:val="24"/>
          <w:sz w:val="24"/>
          <w:szCs w:val="24"/>
        </w:rPr>
        <w:t>, a</w:t>
      </w:r>
      <w:r w:rsidRPr="00F17EF2">
        <w:rPr>
          <w:rFonts w:eastAsia="MS PGothic" w:cstheme="minorHAnsi"/>
          <w:color w:val="000000"/>
          <w:kern w:val="24"/>
          <w:sz w:val="24"/>
          <w:szCs w:val="24"/>
        </w:rPr>
        <w:t>viturismo Patuca – Puerto Morona</w:t>
      </w:r>
      <w:r w:rsidR="00A7661F" w:rsidRPr="00F17EF2">
        <w:rPr>
          <w:rFonts w:cstheme="minorHAnsi"/>
          <w:sz w:val="24"/>
          <w:szCs w:val="24"/>
        </w:rPr>
        <w:t>,</w:t>
      </w:r>
      <w:r w:rsidR="001105E6">
        <w:rPr>
          <w:rFonts w:cstheme="minorHAnsi"/>
          <w:sz w:val="24"/>
          <w:szCs w:val="24"/>
        </w:rPr>
        <w:t xml:space="preserve"> </w:t>
      </w:r>
      <w:r w:rsidRPr="00F17EF2">
        <w:rPr>
          <w:rFonts w:eastAsia="MS PGothic" w:cstheme="minorHAnsi"/>
          <w:color w:val="000000"/>
          <w:kern w:val="24"/>
          <w:sz w:val="24"/>
          <w:szCs w:val="24"/>
        </w:rPr>
        <w:t>Centrales Hidroeléctricas (cantones Méndez, Morona)</w:t>
      </w:r>
      <w:r w:rsidR="00A11187" w:rsidRPr="00F17EF2">
        <w:rPr>
          <w:rFonts w:eastAsia="MS PGothic" w:cstheme="minorHAnsi"/>
          <w:color w:val="000000"/>
          <w:kern w:val="24"/>
          <w:sz w:val="24"/>
          <w:szCs w:val="24"/>
        </w:rPr>
        <w:t>.</w:t>
      </w:r>
    </w:p>
    <w:p w14:paraId="66D374B5" w14:textId="77777777" w:rsidR="00A11187" w:rsidRPr="00F17EF2" w:rsidRDefault="00A11187" w:rsidP="00F17EF2">
      <w:pPr>
        <w:spacing w:before="120" w:after="0" w:line="360" w:lineRule="auto"/>
        <w:contextualSpacing/>
        <w:jc w:val="both"/>
        <w:rPr>
          <w:rFonts w:eastAsia="Times New Roman" w:cstheme="minorHAnsi"/>
          <w:sz w:val="24"/>
          <w:szCs w:val="24"/>
          <w:lang w:eastAsia="es-MX"/>
        </w:rPr>
      </w:pPr>
      <w:r w:rsidRPr="00F17EF2">
        <w:rPr>
          <w:rFonts w:eastAsia="MS PGothic" w:cstheme="minorHAnsi"/>
          <w:color w:val="000000"/>
          <w:kern w:val="24"/>
          <w:sz w:val="24"/>
          <w:szCs w:val="24"/>
        </w:rPr>
        <w:lastRenderedPageBreak/>
        <w:t xml:space="preserve">En conclusión </w:t>
      </w:r>
      <w:r w:rsidR="001105E6">
        <w:rPr>
          <w:rFonts w:eastAsia="MS PGothic" w:cstheme="minorHAnsi"/>
          <w:color w:val="000000"/>
          <w:kern w:val="24"/>
          <w:sz w:val="24"/>
          <w:szCs w:val="24"/>
        </w:rPr>
        <w:t>se puede</w:t>
      </w:r>
      <w:r w:rsidRPr="00F17EF2">
        <w:rPr>
          <w:rFonts w:eastAsia="MS PGothic" w:cstheme="minorHAnsi"/>
          <w:color w:val="000000"/>
          <w:kern w:val="24"/>
          <w:sz w:val="24"/>
          <w:szCs w:val="24"/>
        </w:rPr>
        <w:t xml:space="preserve"> afirmar que el turismo es una de las actividades con mayor futuro y por sus características tendrá un efecto mul</w:t>
      </w:r>
      <w:r w:rsidR="001105E6">
        <w:rPr>
          <w:rFonts w:eastAsia="MS PGothic" w:cstheme="minorHAnsi"/>
          <w:color w:val="000000"/>
          <w:kern w:val="24"/>
          <w:sz w:val="24"/>
          <w:szCs w:val="24"/>
        </w:rPr>
        <w:t>tiplicador en la economía zonal</w:t>
      </w:r>
      <w:r w:rsidRPr="00F17EF2">
        <w:rPr>
          <w:rFonts w:eastAsia="MS PGothic" w:cstheme="minorHAnsi"/>
          <w:color w:val="000000"/>
          <w:kern w:val="24"/>
          <w:sz w:val="24"/>
          <w:szCs w:val="24"/>
        </w:rPr>
        <w:t xml:space="preserve">. </w:t>
      </w:r>
    </w:p>
    <w:p w14:paraId="5931400F" w14:textId="77777777" w:rsidR="000E06BE" w:rsidRPr="00F17EF2" w:rsidRDefault="000E06BE" w:rsidP="00F17EF2">
      <w:pPr>
        <w:pStyle w:val="Prrafodelista"/>
        <w:numPr>
          <w:ilvl w:val="3"/>
          <w:numId w:val="15"/>
        </w:numPr>
        <w:spacing w:before="120" w:after="0" w:line="360" w:lineRule="auto"/>
        <w:ind w:left="1134"/>
        <w:jc w:val="both"/>
        <w:rPr>
          <w:rFonts w:cstheme="minorHAnsi"/>
          <w:b/>
          <w:color w:val="000000"/>
          <w:sz w:val="24"/>
          <w:szCs w:val="24"/>
        </w:rPr>
      </w:pPr>
      <w:r w:rsidRPr="00F17EF2">
        <w:rPr>
          <w:rFonts w:eastAsia="Times New Roman" w:cstheme="minorHAnsi"/>
          <w:b/>
          <w:sz w:val="24"/>
          <w:szCs w:val="24"/>
        </w:rPr>
        <w:t>Sectores Estratégicos</w:t>
      </w:r>
    </w:p>
    <w:p w14:paraId="51736666" w14:textId="77777777" w:rsidR="00F06CD0" w:rsidRPr="00F17EF2" w:rsidRDefault="005C7B19" w:rsidP="00F17EF2">
      <w:pPr>
        <w:autoSpaceDE w:val="0"/>
        <w:autoSpaceDN w:val="0"/>
        <w:adjustRightInd w:val="0"/>
        <w:spacing w:before="120" w:after="0" w:line="360" w:lineRule="auto"/>
        <w:jc w:val="both"/>
        <w:rPr>
          <w:rFonts w:cstheme="minorHAnsi"/>
          <w:sz w:val="24"/>
          <w:szCs w:val="24"/>
        </w:rPr>
      </w:pPr>
      <w:r w:rsidRPr="00F17EF2">
        <w:rPr>
          <w:rFonts w:cstheme="minorHAnsi"/>
          <w:sz w:val="24"/>
          <w:szCs w:val="24"/>
        </w:rPr>
        <w:t>Como se mencionó anteriormente, la Zona 6 tiene un gran potencial para la generación de energía limpia que aporta significativamente a la transformación de la matriz energética nacional.</w:t>
      </w:r>
    </w:p>
    <w:p w14:paraId="532C46EC" w14:textId="77777777" w:rsidR="00F06CD0" w:rsidRPr="00F17EF2" w:rsidRDefault="00F06CD0" w:rsidP="00F17EF2">
      <w:pPr>
        <w:autoSpaceDE w:val="0"/>
        <w:autoSpaceDN w:val="0"/>
        <w:adjustRightInd w:val="0"/>
        <w:spacing w:before="120" w:after="0" w:line="360" w:lineRule="auto"/>
        <w:jc w:val="both"/>
        <w:rPr>
          <w:rFonts w:cstheme="minorHAnsi"/>
          <w:sz w:val="24"/>
          <w:szCs w:val="24"/>
        </w:rPr>
      </w:pPr>
      <w:r w:rsidRPr="00F17EF2">
        <w:rPr>
          <w:rFonts w:cstheme="minorHAnsi"/>
          <w:sz w:val="24"/>
          <w:szCs w:val="24"/>
        </w:rPr>
        <w:t>El Ecuador es un país con gran potencial de crecimiento en exploración y aprovechamiento de yacimientos y minerales, el objetivo de este sector es generar un desarrollo sustentable con políticas públicas que faciliten, normen y promuevan la inversión en actividades extractivas</w:t>
      </w:r>
      <w:r w:rsidR="00A458D8" w:rsidRPr="00F17EF2">
        <w:rPr>
          <w:rFonts w:cstheme="minorHAnsi"/>
          <w:sz w:val="24"/>
          <w:szCs w:val="24"/>
        </w:rPr>
        <w:t>. E</w:t>
      </w:r>
      <w:r w:rsidRPr="00F17EF2">
        <w:rPr>
          <w:rFonts w:cstheme="minorHAnsi"/>
          <w:sz w:val="24"/>
          <w:szCs w:val="24"/>
        </w:rPr>
        <w:t xml:space="preserve">l sector minero representa una fuente importante de recursos </w:t>
      </w:r>
      <w:r w:rsidR="008364C9" w:rsidRPr="00F17EF2">
        <w:rPr>
          <w:rFonts w:cstheme="minorHAnsi"/>
          <w:sz w:val="24"/>
          <w:szCs w:val="24"/>
        </w:rPr>
        <w:t xml:space="preserve">necesarios </w:t>
      </w:r>
      <w:r w:rsidRPr="00F17EF2">
        <w:rPr>
          <w:rFonts w:cstheme="minorHAnsi"/>
          <w:sz w:val="24"/>
          <w:szCs w:val="24"/>
        </w:rPr>
        <w:t>para el d</w:t>
      </w:r>
      <w:r w:rsidR="00A458D8" w:rsidRPr="00F17EF2">
        <w:rPr>
          <w:rFonts w:cstheme="minorHAnsi"/>
          <w:sz w:val="24"/>
          <w:szCs w:val="24"/>
        </w:rPr>
        <w:t xml:space="preserve">esarrollo </w:t>
      </w:r>
      <w:r w:rsidR="00155C0F" w:rsidRPr="00F17EF2">
        <w:rPr>
          <w:rFonts w:cstheme="minorHAnsi"/>
          <w:sz w:val="24"/>
          <w:szCs w:val="24"/>
        </w:rPr>
        <w:t>del país</w:t>
      </w:r>
      <w:r w:rsidR="008364C9" w:rsidRPr="00F17EF2">
        <w:rPr>
          <w:rFonts w:cstheme="minorHAnsi"/>
          <w:sz w:val="24"/>
          <w:szCs w:val="24"/>
        </w:rPr>
        <w:t>.</w:t>
      </w:r>
    </w:p>
    <w:p w14:paraId="64A9ACD7" w14:textId="77777777" w:rsidR="004B4F18" w:rsidRPr="00F17EF2" w:rsidRDefault="00F06CD0" w:rsidP="00F17EF2">
      <w:pPr>
        <w:spacing w:before="120" w:after="0" w:line="360" w:lineRule="auto"/>
        <w:jc w:val="both"/>
        <w:rPr>
          <w:rFonts w:cstheme="minorHAnsi"/>
          <w:color w:val="000000"/>
          <w:sz w:val="24"/>
          <w:szCs w:val="24"/>
        </w:rPr>
      </w:pPr>
      <w:r w:rsidRPr="00F17EF2">
        <w:rPr>
          <w:rFonts w:cstheme="minorHAnsi"/>
          <w:color w:val="000000"/>
          <w:sz w:val="24"/>
          <w:szCs w:val="24"/>
        </w:rPr>
        <w:t>En la Zona 6 se</w:t>
      </w:r>
      <w:r w:rsidR="004B4F18" w:rsidRPr="00F17EF2">
        <w:rPr>
          <w:rFonts w:cstheme="minorHAnsi"/>
          <w:color w:val="000000"/>
          <w:sz w:val="24"/>
          <w:szCs w:val="24"/>
        </w:rPr>
        <w:t xml:space="preserve"> han identificado</w:t>
      </w:r>
      <w:r w:rsidRPr="00F17EF2">
        <w:rPr>
          <w:rFonts w:cstheme="minorHAnsi"/>
          <w:color w:val="000000"/>
          <w:sz w:val="24"/>
          <w:szCs w:val="24"/>
        </w:rPr>
        <w:t xml:space="preserve"> tres proyectos estratégicos de minería metálica a gran y mediana </w:t>
      </w:r>
      <w:r w:rsidR="00155C0F" w:rsidRPr="00F17EF2">
        <w:rPr>
          <w:rFonts w:cstheme="minorHAnsi"/>
          <w:color w:val="000000"/>
          <w:sz w:val="24"/>
          <w:szCs w:val="24"/>
        </w:rPr>
        <w:t>escala:</w:t>
      </w:r>
      <w:r w:rsidRPr="00F17EF2">
        <w:rPr>
          <w:rFonts w:cstheme="minorHAnsi"/>
          <w:color w:val="000000"/>
          <w:sz w:val="24"/>
          <w:szCs w:val="24"/>
        </w:rPr>
        <w:t xml:space="preserve"> los auríferos de Loma Larga y Río Blanco, </w:t>
      </w:r>
      <w:r w:rsidR="004B4F18" w:rsidRPr="00F17EF2">
        <w:rPr>
          <w:rFonts w:cstheme="minorHAnsi"/>
          <w:color w:val="000000"/>
          <w:sz w:val="24"/>
          <w:szCs w:val="24"/>
        </w:rPr>
        <w:t xml:space="preserve">ubicados en </w:t>
      </w:r>
      <w:r w:rsidRPr="00F17EF2">
        <w:rPr>
          <w:rFonts w:cstheme="minorHAnsi"/>
          <w:color w:val="000000"/>
          <w:sz w:val="24"/>
          <w:szCs w:val="24"/>
        </w:rPr>
        <w:t>Azuay; y</w:t>
      </w:r>
      <w:r w:rsidR="004B4F18" w:rsidRPr="00F17EF2">
        <w:rPr>
          <w:rFonts w:cstheme="minorHAnsi"/>
          <w:color w:val="000000"/>
          <w:sz w:val="24"/>
          <w:szCs w:val="24"/>
        </w:rPr>
        <w:t>,</w:t>
      </w:r>
      <w:r w:rsidRPr="00F17EF2">
        <w:rPr>
          <w:rFonts w:cstheme="minorHAnsi"/>
          <w:color w:val="000000"/>
          <w:sz w:val="24"/>
          <w:szCs w:val="24"/>
        </w:rPr>
        <w:t xml:space="preserve"> el proyecto de cobre San Carlos </w:t>
      </w:r>
      <w:r w:rsidR="004B4F18" w:rsidRPr="00F17EF2">
        <w:rPr>
          <w:rFonts w:cstheme="minorHAnsi"/>
          <w:color w:val="000000"/>
          <w:sz w:val="24"/>
          <w:szCs w:val="24"/>
        </w:rPr>
        <w:t>–</w:t>
      </w:r>
      <w:r w:rsidR="00772623">
        <w:rPr>
          <w:rFonts w:cstheme="minorHAnsi"/>
          <w:color w:val="000000"/>
          <w:sz w:val="24"/>
          <w:szCs w:val="24"/>
        </w:rPr>
        <w:t xml:space="preserve"> </w:t>
      </w:r>
      <w:r w:rsidRPr="00F17EF2">
        <w:rPr>
          <w:rFonts w:cstheme="minorHAnsi"/>
          <w:color w:val="000000"/>
          <w:sz w:val="24"/>
          <w:szCs w:val="24"/>
        </w:rPr>
        <w:t xml:space="preserve">Panantza en </w:t>
      </w:r>
      <w:r w:rsidR="00155C0F" w:rsidRPr="00F17EF2">
        <w:rPr>
          <w:rFonts w:cstheme="minorHAnsi"/>
          <w:color w:val="000000"/>
          <w:sz w:val="24"/>
          <w:szCs w:val="24"/>
        </w:rPr>
        <w:t xml:space="preserve">Morona Santiago. </w:t>
      </w:r>
      <w:r w:rsidR="004B4F18" w:rsidRPr="00F17EF2">
        <w:rPr>
          <w:rFonts w:cstheme="minorHAnsi"/>
          <w:color w:val="000000"/>
          <w:sz w:val="24"/>
          <w:szCs w:val="24"/>
        </w:rPr>
        <w:t xml:space="preserve">Estos proyectos se encuentran aún en fase de exploración, sin embargo de los estudios realizados hasta la fecha, se conocen reservas inferidas </w:t>
      </w:r>
      <w:r w:rsidR="00155C0F" w:rsidRPr="00F17EF2">
        <w:rPr>
          <w:rFonts w:cstheme="minorHAnsi"/>
          <w:color w:val="000000"/>
          <w:sz w:val="24"/>
          <w:szCs w:val="24"/>
        </w:rPr>
        <w:t>que se presentan en e</w:t>
      </w:r>
      <w:r w:rsidR="00772623">
        <w:rPr>
          <w:rFonts w:cstheme="minorHAnsi"/>
          <w:color w:val="000000"/>
          <w:sz w:val="24"/>
          <w:szCs w:val="24"/>
        </w:rPr>
        <w:t>l cuadro 15</w:t>
      </w:r>
      <w:r w:rsidR="004B4F18" w:rsidRPr="00F17EF2">
        <w:rPr>
          <w:rFonts w:cstheme="minorHAnsi"/>
          <w:color w:val="000000"/>
          <w:sz w:val="24"/>
          <w:szCs w:val="24"/>
        </w:rPr>
        <w:t xml:space="preserve">, mencionado que éstas pueden variar en función de los resultados del avance de las fases de los proyectos que se irán realizando en forma previa al posible inicio de las actividades extractivas.  </w:t>
      </w:r>
    </w:p>
    <w:p w14:paraId="5C589D87" w14:textId="77777777" w:rsidR="00F06CD0" w:rsidRPr="00F17EF2" w:rsidRDefault="00F06CD0" w:rsidP="00772623">
      <w:pPr>
        <w:pStyle w:val="Epgrafe"/>
        <w:keepNext/>
        <w:spacing w:before="0" w:after="0" w:line="360" w:lineRule="auto"/>
        <w:rPr>
          <w:rFonts w:asciiTheme="minorHAnsi" w:hAnsiTheme="minorHAnsi" w:cstheme="minorHAnsi"/>
          <w:sz w:val="24"/>
          <w:szCs w:val="24"/>
        </w:rPr>
      </w:pPr>
      <w:r w:rsidRPr="00F17EF2">
        <w:rPr>
          <w:rFonts w:asciiTheme="minorHAnsi" w:hAnsiTheme="minorHAnsi" w:cstheme="minorHAnsi"/>
          <w:sz w:val="24"/>
          <w:szCs w:val="24"/>
        </w:rPr>
        <w:t xml:space="preserve">Cuadro </w:t>
      </w:r>
      <w:r w:rsidR="00CC4D20">
        <w:rPr>
          <w:rFonts w:asciiTheme="minorHAnsi" w:hAnsiTheme="minorHAnsi" w:cstheme="minorHAnsi"/>
          <w:sz w:val="24"/>
          <w:szCs w:val="24"/>
        </w:rPr>
        <w:fldChar w:fldCharType="begin"/>
      </w:r>
      <w:r w:rsidR="00CC4D20">
        <w:rPr>
          <w:rFonts w:asciiTheme="minorHAnsi" w:hAnsiTheme="minorHAnsi" w:cstheme="minorHAnsi"/>
          <w:sz w:val="24"/>
          <w:szCs w:val="24"/>
        </w:rPr>
        <w:instrText xml:space="preserve"> SEQ Cuadro \* ARABIC </w:instrText>
      </w:r>
      <w:r w:rsidR="00CC4D20">
        <w:rPr>
          <w:rFonts w:asciiTheme="minorHAnsi" w:hAnsiTheme="minorHAnsi" w:cstheme="minorHAnsi"/>
          <w:sz w:val="24"/>
          <w:szCs w:val="24"/>
        </w:rPr>
        <w:fldChar w:fldCharType="separate"/>
      </w:r>
      <w:r w:rsidR="008C5CBE">
        <w:rPr>
          <w:rFonts w:asciiTheme="minorHAnsi" w:hAnsiTheme="minorHAnsi" w:cstheme="minorHAnsi"/>
          <w:noProof/>
          <w:sz w:val="24"/>
          <w:szCs w:val="24"/>
        </w:rPr>
        <w:t>15</w:t>
      </w:r>
      <w:r w:rsidR="00CC4D20">
        <w:rPr>
          <w:rFonts w:asciiTheme="minorHAnsi" w:hAnsiTheme="minorHAnsi" w:cstheme="minorHAnsi"/>
          <w:sz w:val="24"/>
          <w:szCs w:val="24"/>
        </w:rPr>
        <w:fldChar w:fldCharType="end"/>
      </w:r>
      <w:r w:rsidRPr="00F17EF2">
        <w:rPr>
          <w:rFonts w:asciiTheme="minorHAnsi" w:hAnsiTheme="minorHAnsi" w:cstheme="minorHAnsi"/>
          <w:noProof/>
          <w:sz w:val="24"/>
          <w:szCs w:val="24"/>
        </w:rPr>
        <w:t>: Reservas inferidas de minerales en los proyectos estratégicos</w:t>
      </w:r>
    </w:p>
    <w:p w14:paraId="4EA033B0" w14:textId="77777777" w:rsidR="00495B25" w:rsidRPr="00F17EF2" w:rsidRDefault="003E3067" w:rsidP="00772623">
      <w:pPr>
        <w:spacing w:after="0" w:line="360" w:lineRule="auto"/>
        <w:jc w:val="center"/>
        <w:rPr>
          <w:rFonts w:cstheme="minorHAnsi"/>
          <w:color w:val="000000"/>
          <w:sz w:val="24"/>
          <w:szCs w:val="24"/>
        </w:rPr>
      </w:pPr>
      <w:r w:rsidRPr="00F17EF2">
        <w:rPr>
          <w:rFonts w:cstheme="minorHAnsi"/>
          <w:noProof/>
          <w:color w:val="000000"/>
          <w:sz w:val="24"/>
          <w:szCs w:val="24"/>
          <w:lang w:val="es-ES" w:eastAsia="es-ES"/>
        </w:rPr>
        <w:drawing>
          <wp:inline distT="0" distB="0" distL="0" distR="0" wp14:anchorId="63910F5F" wp14:editId="4F079EDB">
            <wp:extent cx="4476750" cy="952500"/>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7">
                      <a:extLst>
                        <a:ext uri="{28A0092B-C50C-407E-A947-70E740481C1C}">
                          <a14:useLocalDpi xmlns:a14="http://schemas.microsoft.com/office/drawing/2010/main"/>
                        </a:ext>
                      </a:extLst>
                    </a:blip>
                    <a:srcRect/>
                    <a:stretch>
                      <a:fillRect/>
                    </a:stretch>
                  </pic:blipFill>
                  <pic:spPr bwMode="auto">
                    <a:xfrm>
                      <a:off x="0" y="0"/>
                      <a:ext cx="4476750" cy="952500"/>
                    </a:xfrm>
                    <a:prstGeom prst="rect">
                      <a:avLst/>
                    </a:prstGeom>
                    <a:noFill/>
                    <a:ln>
                      <a:noFill/>
                    </a:ln>
                  </pic:spPr>
                </pic:pic>
              </a:graphicData>
            </a:graphic>
          </wp:inline>
        </w:drawing>
      </w:r>
    </w:p>
    <w:p w14:paraId="72EBB323" w14:textId="77777777" w:rsidR="00F06CD0" w:rsidRPr="00CA1367" w:rsidRDefault="00F06CD0" w:rsidP="00772623">
      <w:pPr>
        <w:spacing w:after="0" w:line="240" w:lineRule="auto"/>
        <w:ind w:left="567"/>
        <w:rPr>
          <w:rFonts w:cstheme="minorHAnsi"/>
          <w:sz w:val="16"/>
          <w:szCs w:val="16"/>
        </w:rPr>
      </w:pPr>
      <w:r w:rsidRPr="00CA1367">
        <w:rPr>
          <w:rFonts w:cstheme="minorHAnsi"/>
          <w:sz w:val="16"/>
          <w:szCs w:val="16"/>
        </w:rPr>
        <w:t>Fuente: ARCOM 2012</w:t>
      </w:r>
    </w:p>
    <w:p w14:paraId="57443B80" w14:textId="77777777" w:rsidR="00F06CD0" w:rsidRDefault="00F06CD0" w:rsidP="00772623">
      <w:pPr>
        <w:spacing w:after="0" w:line="240" w:lineRule="auto"/>
        <w:ind w:left="567"/>
        <w:rPr>
          <w:rFonts w:cstheme="minorHAnsi"/>
          <w:sz w:val="16"/>
          <w:szCs w:val="16"/>
        </w:rPr>
      </w:pPr>
      <w:r w:rsidRPr="00CA1367">
        <w:rPr>
          <w:rFonts w:cstheme="minorHAnsi"/>
          <w:sz w:val="16"/>
          <w:szCs w:val="16"/>
        </w:rPr>
        <w:t>Elaboración: SENPLADES - SZ6</w:t>
      </w:r>
    </w:p>
    <w:p w14:paraId="6FAB8C04" w14:textId="77777777" w:rsidR="00CD63E4" w:rsidRPr="00CA1367" w:rsidRDefault="00CD63E4" w:rsidP="00772623">
      <w:pPr>
        <w:spacing w:after="0" w:line="240" w:lineRule="auto"/>
        <w:ind w:left="567"/>
        <w:rPr>
          <w:rFonts w:cstheme="minorHAnsi"/>
          <w:sz w:val="16"/>
          <w:szCs w:val="16"/>
        </w:rPr>
      </w:pPr>
    </w:p>
    <w:p w14:paraId="23277296" w14:textId="77777777" w:rsidR="00F06CD0" w:rsidRPr="00F17EF2" w:rsidRDefault="00F06CD0" w:rsidP="00F17EF2">
      <w:pPr>
        <w:spacing w:before="120" w:after="0" w:line="360" w:lineRule="auto"/>
        <w:jc w:val="both"/>
        <w:rPr>
          <w:rFonts w:cstheme="minorHAnsi"/>
          <w:color w:val="000000"/>
          <w:sz w:val="24"/>
          <w:szCs w:val="24"/>
        </w:rPr>
      </w:pPr>
      <w:r w:rsidRPr="00F17EF2">
        <w:rPr>
          <w:rFonts w:cstheme="minorHAnsi"/>
          <w:color w:val="000000"/>
          <w:sz w:val="24"/>
          <w:szCs w:val="24"/>
        </w:rPr>
        <w:t xml:space="preserve">En el Anexo </w:t>
      </w:r>
      <w:r w:rsidR="00772623">
        <w:rPr>
          <w:rFonts w:cstheme="minorHAnsi"/>
          <w:color w:val="000000"/>
          <w:sz w:val="24"/>
          <w:szCs w:val="24"/>
        </w:rPr>
        <w:t>3</w:t>
      </w:r>
      <w:r w:rsidRPr="00F17EF2">
        <w:rPr>
          <w:rFonts w:cstheme="minorHAnsi"/>
          <w:color w:val="000000"/>
          <w:sz w:val="24"/>
          <w:szCs w:val="24"/>
        </w:rPr>
        <w:t>, se resumen las principales características de los proyectos relacionados a la explotación de recursos naturales no renovables.</w:t>
      </w:r>
    </w:p>
    <w:p w14:paraId="3B63A528" w14:textId="77777777" w:rsidR="00F06CD0" w:rsidRPr="00F17EF2" w:rsidRDefault="00F06CD0" w:rsidP="00F17EF2">
      <w:pPr>
        <w:spacing w:before="120" w:after="0" w:line="360" w:lineRule="auto"/>
        <w:jc w:val="both"/>
        <w:rPr>
          <w:rFonts w:cstheme="minorHAnsi"/>
          <w:color w:val="000000"/>
          <w:sz w:val="24"/>
          <w:szCs w:val="24"/>
        </w:rPr>
      </w:pPr>
      <w:r w:rsidRPr="00F17EF2">
        <w:rPr>
          <w:rFonts w:cstheme="minorHAnsi"/>
          <w:sz w:val="24"/>
          <w:szCs w:val="24"/>
        </w:rPr>
        <w:t>De acu</w:t>
      </w:r>
      <w:r w:rsidR="00155C0F" w:rsidRPr="00F17EF2">
        <w:rPr>
          <w:rFonts w:cstheme="minorHAnsi"/>
          <w:sz w:val="24"/>
          <w:szCs w:val="24"/>
        </w:rPr>
        <w:t xml:space="preserve">erdo a la valoración realizada </w:t>
      </w:r>
      <w:r w:rsidRPr="00F17EF2">
        <w:rPr>
          <w:rFonts w:cstheme="minorHAnsi"/>
          <w:sz w:val="24"/>
          <w:szCs w:val="24"/>
        </w:rPr>
        <w:t xml:space="preserve">por el </w:t>
      </w:r>
      <w:r w:rsidR="00155C0F" w:rsidRPr="00F17EF2">
        <w:rPr>
          <w:rFonts w:cstheme="minorHAnsi"/>
          <w:sz w:val="24"/>
          <w:szCs w:val="24"/>
        </w:rPr>
        <w:t>BCE</w:t>
      </w:r>
      <w:r w:rsidRPr="00F17EF2">
        <w:rPr>
          <w:rFonts w:cstheme="minorHAnsi"/>
          <w:sz w:val="24"/>
          <w:szCs w:val="24"/>
        </w:rPr>
        <w:t>, e</w:t>
      </w:r>
      <w:r w:rsidR="00155C0F" w:rsidRPr="00F17EF2">
        <w:rPr>
          <w:rFonts w:cstheme="minorHAnsi"/>
          <w:sz w:val="24"/>
          <w:szCs w:val="24"/>
        </w:rPr>
        <w:t xml:space="preserve">n el período 2008 al 2011, el </w:t>
      </w:r>
      <w:r w:rsidRPr="00F17EF2">
        <w:rPr>
          <w:rFonts w:cstheme="minorHAnsi"/>
          <w:sz w:val="24"/>
          <w:szCs w:val="24"/>
        </w:rPr>
        <w:t>potencial miner</w:t>
      </w:r>
      <w:r w:rsidR="00EA4613" w:rsidRPr="00F17EF2">
        <w:rPr>
          <w:rFonts w:cstheme="minorHAnsi"/>
          <w:sz w:val="24"/>
          <w:szCs w:val="24"/>
        </w:rPr>
        <w:t>o</w:t>
      </w:r>
      <w:r w:rsidR="00772623">
        <w:rPr>
          <w:rFonts w:cstheme="minorHAnsi"/>
          <w:sz w:val="24"/>
          <w:szCs w:val="24"/>
        </w:rPr>
        <w:t>,</w:t>
      </w:r>
      <w:r w:rsidR="00EA4613" w:rsidRPr="00F17EF2">
        <w:rPr>
          <w:rFonts w:cstheme="minorHAnsi"/>
          <w:sz w:val="24"/>
          <w:szCs w:val="24"/>
        </w:rPr>
        <w:t xml:space="preserve"> una vez que entre en fase de</w:t>
      </w:r>
      <w:r w:rsidRPr="00F17EF2">
        <w:rPr>
          <w:rFonts w:cstheme="minorHAnsi"/>
          <w:sz w:val="24"/>
          <w:szCs w:val="24"/>
        </w:rPr>
        <w:t xml:space="preserve"> explotación</w:t>
      </w:r>
      <w:r w:rsidR="00772623">
        <w:rPr>
          <w:rFonts w:cstheme="minorHAnsi"/>
          <w:sz w:val="24"/>
          <w:szCs w:val="24"/>
        </w:rPr>
        <w:t>,</w:t>
      </w:r>
      <w:r w:rsidRPr="00F17EF2">
        <w:rPr>
          <w:rFonts w:cstheme="minorHAnsi"/>
          <w:sz w:val="24"/>
          <w:szCs w:val="24"/>
        </w:rPr>
        <w:t xml:space="preserve"> </w:t>
      </w:r>
      <w:r w:rsidR="00EA4613" w:rsidRPr="00F17EF2">
        <w:rPr>
          <w:rFonts w:cstheme="minorHAnsi"/>
          <w:sz w:val="24"/>
          <w:szCs w:val="24"/>
        </w:rPr>
        <w:t>podría</w:t>
      </w:r>
      <w:r w:rsidRPr="00F17EF2">
        <w:rPr>
          <w:rFonts w:cstheme="minorHAnsi"/>
          <w:sz w:val="24"/>
          <w:szCs w:val="24"/>
        </w:rPr>
        <w:t xml:space="preserve"> generar insumos </w:t>
      </w:r>
      <w:r w:rsidRPr="00F17EF2">
        <w:rPr>
          <w:rFonts w:cstheme="minorHAnsi"/>
          <w:sz w:val="24"/>
          <w:szCs w:val="24"/>
        </w:rPr>
        <w:lastRenderedPageBreak/>
        <w:t>para</w:t>
      </w:r>
      <w:r w:rsidR="00EA4613" w:rsidRPr="00F17EF2">
        <w:rPr>
          <w:rFonts w:cstheme="minorHAnsi"/>
          <w:sz w:val="24"/>
          <w:szCs w:val="24"/>
        </w:rPr>
        <w:t xml:space="preserve"> industrialización en</w:t>
      </w:r>
      <w:r w:rsidRPr="00F17EF2">
        <w:rPr>
          <w:rFonts w:cstheme="minorHAnsi"/>
          <w:sz w:val="24"/>
          <w:szCs w:val="24"/>
        </w:rPr>
        <w:t xml:space="preserve"> sectores </w:t>
      </w:r>
      <w:r w:rsidR="00EA4613" w:rsidRPr="00F17EF2">
        <w:rPr>
          <w:rFonts w:cstheme="minorHAnsi"/>
          <w:sz w:val="24"/>
          <w:szCs w:val="24"/>
        </w:rPr>
        <w:t>como</w:t>
      </w:r>
      <w:r w:rsidRPr="00F17EF2">
        <w:rPr>
          <w:rFonts w:cstheme="minorHAnsi"/>
          <w:sz w:val="24"/>
          <w:szCs w:val="24"/>
        </w:rPr>
        <w:t xml:space="preserve"> orfebrería, industria</w:t>
      </w:r>
      <w:r w:rsidR="00EA4613" w:rsidRPr="00F17EF2">
        <w:rPr>
          <w:rFonts w:cstheme="minorHAnsi"/>
          <w:sz w:val="24"/>
          <w:szCs w:val="24"/>
        </w:rPr>
        <w:t>s básicas</w:t>
      </w:r>
      <w:r w:rsidR="00155C0F" w:rsidRPr="00F17EF2">
        <w:rPr>
          <w:rFonts w:cstheme="minorHAnsi"/>
          <w:sz w:val="24"/>
          <w:szCs w:val="24"/>
        </w:rPr>
        <w:t xml:space="preserve"> (metalmecánica, refinería de cobre, entre otras)</w:t>
      </w:r>
      <w:r w:rsidRPr="00F17EF2">
        <w:rPr>
          <w:rFonts w:cstheme="minorHAnsi"/>
          <w:sz w:val="24"/>
          <w:szCs w:val="24"/>
        </w:rPr>
        <w:t>, construcci</w:t>
      </w:r>
      <w:r w:rsidR="00EA4613" w:rsidRPr="00F17EF2">
        <w:rPr>
          <w:rFonts w:cstheme="minorHAnsi"/>
          <w:sz w:val="24"/>
          <w:szCs w:val="24"/>
        </w:rPr>
        <w:t>ón y agricultura, etc.</w:t>
      </w:r>
    </w:p>
    <w:p w14:paraId="78C3C000" w14:textId="77777777" w:rsidR="00F06CD0" w:rsidRPr="00F17EF2" w:rsidRDefault="00EA4613" w:rsidP="00F17EF2">
      <w:pPr>
        <w:spacing w:before="120" w:after="0" w:line="360" w:lineRule="auto"/>
        <w:jc w:val="both"/>
        <w:rPr>
          <w:rFonts w:cstheme="minorHAnsi"/>
          <w:sz w:val="24"/>
          <w:szCs w:val="24"/>
        </w:rPr>
      </w:pPr>
      <w:r w:rsidRPr="00F17EF2">
        <w:rPr>
          <w:rFonts w:cstheme="minorHAnsi"/>
          <w:color w:val="000000"/>
          <w:sz w:val="24"/>
          <w:szCs w:val="24"/>
        </w:rPr>
        <w:t xml:space="preserve">Cabe mencionar que en la </w:t>
      </w:r>
      <w:r w:rsidR="00155C0F" w:rsidRPr="00F17EF2">
        <w:rPr>
          <w:rFonts w:cstheme="minorHAnsi"/>
          <w:color w:val="000000"/>
          <w:sz w:val="24"/>
          <w:szCs w:val="24"/>
        </w:rPr>
        <w:t>zona</w:t>
      </w:r>
      <w:r w:rsidRPr="00F17EF2">
        <w:rPr>
          <w:rFonts w:cstheme="minorHAnsi"/>
          <w:color w:val="000000"/>
          <w:sz w:val="24"/>
          <w:szCs w:val="24"/>
        </w:rPr>
        <w:t>, d</w:t>
      </w:r>
      <w:r w:rsidRPr="00F17EF2">
        <w:rPr>
          <w:rFonts w:cstheme="minorHAnsi"/>
          <w:sz w:val="24"/>
          <w:szCs w:val="24"/>
        </w:rPr>
        <w:t xml:space="preserve">esde hace muchos años, </w:t>
      </w:r>
      <w:r w:rsidR="00F06CD0" w:rsidRPr="00F17EF2">
        <w:rPr>
          <w:rFonts w:cstheme="minorHAnsi"/>
          <w:sz w:val="24"/>
          <w:szCs w:val="24"/>
        </w:rPr>
        <w:t>se desarrollan actividades extractivas de minerales metálicos, principalmente de oro,</w:t>
      </w:r>
      <w:r w:rsidR="00155C0F" w:rsidRPr="00F17EF2">
        <w:rPr>
          <w:rFonts w:cstheme="minorHAnsi"/>
          <w:sz w:val="24"/>
          <w:szCs w:val="24"/>
        </w:rPr>
        <w:t xml:space="preserve"> en</w:t>
      </w:r>
      <w:r w:rsidR="00F06CD0" w:rsidRPr="00F17EF2">
        <w:rPr>
          <w:rFonts w:cstheme="minorHAnsi"/>
          <w:sz w:val="24"/>
          <w:szCs w:val="24"/>
        </w:rPr>
        <w:t xml:space="preserve"> cantones </w:t>
      </w:r>
      <w:r w:rsidR="00155C0F" w:rsidRPr="00F17EF2">
        <w:rPr>
          <w:rFonts w:cstheme="minorHAnsi"/>
          <w:sz w:val="24"/>
          <w:szCs w:val="24"/>
        </w:rPr>
        <w:t xml:space="preserve">como </w:t>
      </w:r>
      <w:r w:rsidR="00F06CD0" w:rsidRPr="00F17EF2">
        <w:rPr>
          <w:rFonts w:cstheme="minorHAnsi"/>
          <w:sz w:val="24"/>
          <w:szCs w:val="24"/>
        </w:rPr>
        <w:t>Camilo Ponce Enríquez, Pucará, Santa Isabel y Sígsig en</w:t>
      </w:r>
      <w:r w:rsidRPr="00F17EF2">
        <w:rPr>
          <w:rFonts w:cstheme="minorHAnsi"/>
          <w:sz w:val="24"/>
          <w:szCs w:val="24"/>
        </w:rPr>
        <w:t xml:space="preserve"> Azuay; en el cantón </w:t>
      </w:r>
      <w:r w:rsidR="00F06CD0" w:rsidRPr="00F17EF2">
        <w:rPr>
          <w:rFonts w:cstheme="minorHAnsi"/>
          <w:sz w:val="24"/>
          <w:szCs w:val="24"/>
        </w:rPr>
        <w:t>Cañar en la provincia del mismo nombre; y,</w:t>
      </w:r>
      <w:r w:rsidR="00155C0F" w:rsidRPr="00F17EF2">
        <w:rPr>
          <w:rFonts w:cstheme="minorHAnsi"/>
          <w:sz w:val="24"/>
          <w:szCs w:val="24"/>
        </w:rPr>
        <w:t xml:space="preserve"> en la mayoría de cantones </w:t>
      </w:r>
      <w:r w:rsidR="00F06CD0" w:rsidRPr="00F17EF2">
        <w:rPr>
          <w:rFonts w:cstheme="minorHAnsi"/>
          <w:sz w:val="24"/>
          <w:szCs w:val="24"/>
        </w:rPr>
        <w:t>de Morona Santiago. Este tipo de extracción minera se realiza predominantemente en forma artesanal, en</w:t>
      </w:r>
      <w:r w:rsidR="008E2E49" w:rsidRPr="00F17EF2">
        <w:rPr>
          <w:rFonts w:cstheme="minorHAnsi"/>
          <w:sz w:val="24"/>
          <w:szCs w:val="24"/>
        </w:rPr>
        <w:t xml:space="preserve"> algunos </w:t>
      </w:r>
      <w:r w:rsidR="00F06CD0" w:rsidRPr="00F17EF2">
        <w:rPr>
          <w:rFonts w:cstheme="minorHAnsi"/>
          <w:sz w:val="24"/>
          <w:szCs w:val="24"/>
        </w:rPr>
        <w:t>casos sin contar con permisos legales lo cual genera fuertes impactos ambientales, conflictos sociales, crecimiento urbano desordenado y conflictos de uso del suelo.</w:t>
      </w:r>
    </w:p>
    <w:p w14:paraId="08A9C35A" w14:textId="77777777" w:rsidR="009C3A37" w:rsidRDefault="00942BD9" w:rsidP="00942BD9">
      <w:pPr>
        <w:pStyle w:val="NormalWeb"/>
        <w:spacing w:line="360" w:lineRule="auto"/>
        <w:jc w:val="both"/>
        <w:rPr>
          <w:rFonts w:asciiTheme="minorHAnsi" w:hAnsiTheme="minorHAnsi" w:cstheme="minorHAnsi"/>
        </w:rPr>
      </w:pPr>
      <w:r w:rsidRPr="009C3A37">
        <w:rPr>
          <w:rFonts w:asciiTheme="minorHAnsi" w:hAnsiTheme="minorHAnsi" w:cstheme="minorHAnsi"/>
        </w:rPr>
        <w:t>De acuerdo a la información disponible</w:t>
      </w:r>
      <w:r w:rsidR="00772623" w:rsidRPr="009C3A37">
        <w:rPr>
          <w:rFonts w:asciiTheme="minorHAnsi" w:hAnsiTheme="minorHAnsi" w:cstheme="minorHAnsi"/>
        </w:rPr>
        <w:t xml:space="preserve">, </w:t>
      </w:r>
      <w:r w:rsidRPr="009C3A37">
        <w:rPr>
          <w:rFonts w:asciiTheme="minorHAnsi" w:hAnsiTheme="minorHAnsi" w:cstheme="minorHAnsi"/>
        </w:rPr>
        <w:t xml:space="preserve">cuyo resumen se presenta en el cuadro </w:t>
      </w:r>
      <w:r w:rsidR="00772623" w:rsidRPr="009C3A37">
        <w:rPr>
          <w:rFonts w:asciiTheme="minorHAnsi" w:hAnsiTheme="minorHAnsi" w:cstheme="minorHAnsi"/>
        </w:rPr>
        <w:t>16</w:t>
      </w:r>
      <w:r w:rsidRPr="009C3A37">
        <w:rPr>
          <w:rFonts w:asciiTheme="minorHAnsi" w:hAnsiTheme="minorHAnsi" w:cstheme="minorHAnsi"/>
        </w:rPr>
        <w:t>, en la Zona 6, existen 608 concesiones mineras, de las cuales el 25% (153) corresponden a la explotación de materiales de construcción; el 32% (192) son unidades de libre aprovechamiento otorgadas a entidades para la ejecución de obras públicas; el 27% (164), corresponde</w:t>
      </w:r>
      <w:r w:rsidR="009C3A37">
        <w:rPr>
          <w:rFonts w:asciiTheme="minorHAnsi" w:hAnsiTheme="minorHAnsi" w:cstheme="minorHAnsi"/>
        </w:rPr>
        <w:t xml:space="preserve"> </w:t>
      </w:r>
      <w:r w:rsidRPr="009C3A37">
        <w:rPr>
          <w:rFonts w:asciiTheme="minorHAnsi" w:hAnsiTheme="minorHAnsi" w:cstheme="minorHAnsi"/>
        </w:rPr>
        <w:t>a minería metálica; y</w:t>
      </w:r>
      <w:r w:rsidR="009C3A37">
        <w:rPr>
          <w:rFonts w:asciiTheme="minorHAnsi" w:hAnsiTheme="minorHAnsi" w:cstheme="minorHAnsi"/>
        </w:rPr>
        <w:t>,</w:t>
      </w:r>
      <w:r w:rsidRPr="009C3A37">
        <w:rPr>
          <w:rFonts w:asciiTheme="minorHAnsi" w:hAnsiTheme="minorHAnsi" w:cstheme="minorHAnsi"/>
        </w:rPr>
        <w:t xml:space="preserve"> el 16% (99) restante pertenece a minería no metálica</w:t>
      </w:r>
      <w:r w:rsidR="009C3A37">
        <w:rPr>
          <w:rFonts w:asciiTheme="minorHAnsi" w:hAnsiTheme="minorHAnsi" w:cstheme="minorHAnsi"/>
        </w:rPr>
        <w:t>.</w:t>
      </w:r>
    </w:p>
    <w:p w14:paraId="73B81734" w14:textId="77777777" w:rsidR="00942BD9" w:rsidRDefault="009C3A37" w:rsidP="00942BD9">
      <w:pPr>
        <w:pStyle w:val="NormalWeb"/>
        <w:spacing w:line="360" w:lineRule="auto"/>
        <w:jc w:val="both"/>
        <w:rPr>
          <w:rFonts w:asciiTheme="minorHAnsi" w:hAnsiTheme="minorHAnsi" w:cstheme="minorHAnsi"/>
        </w:rPr>
      </w:pPr>
      <w:r>
        <w:rPr>
          <w:rFonts w:asciiTheme="minorHAnsi" w:hAnsiTheme="minorHAnsi" w:cstheme="minorHAnsi"/>
        </w:rPr>
        <w:t xml:space="preserve">Por otra parte, en la Zona 6 </w:t>
      </w:r>
      <w:r w:rsidR="00942BD9" w:rsidRPr="009C3A37">
        <w:rPr>
          <w:rFonts w:asciiTheme="minorHAnsi" w:hAnsiTheme="minorHAnsi" w:cstheme="minorHAnsi"/>
        </w:rPr>
        <w:t xml:space="preserve">existen </w:t>
      </w:r>
      <w:r>
        <w:rPr>
          <w:rFonts w:asciiTheme="minorHAnsi" w:hAnsiTheme="minorHAnsi" w:cstheme="minorHAnsi"/>
        </w:rPr>
        <w:t>816</w:t>
      </w:r>
      <w:r w:rsidR="00942BD9" w:rsidRPr="009C3A37">
        <w:rPr>
          <w:rFonts w:asciiTheme="minorHAnsi" w:hAnsiTheme="minorHAnsi" w:cstheme="minorHAnsi"/>
        </w:rPr>
        <w:t xml:space="preserve"> autorizaciones</w:t>
      </w:r>
      <w:r>
        <w:rPr>
          <w:rFonts w:asciiTheme="minorHAnsi" w:hAnsiTheme="minorHAnsi" w:cstheme="minorHAnsi"/>
        </w:rPr>
        <w:t xml:space="preserve"> para minería artesanal, de la</w:t>
      </w:r>
      <w:r w:rsidR="00942BD9" w:rsidRPr="009C3A37">
        <w:rPr>
          <w:rFonts w:asciiTheme="minorHAnsi" w:hAnsiTheme="minorHAnsi" w:cstheme="minorHAnsi"/>
        </w:rPr>
        <w:t xml:space="preserve">s cuales el </w:t>
      </w:r>
      <w:r w:rsidRPr="009C3A37">
        <w:rPr>
          <w:rFonts w:asciiTheme="minorHAnsi" w:hAnsiTheme="minorHAnsi" w:cstheme="minorHAnsi"/>
        </w:rPr>
        <w:t>71% (582)</w:t>
      </w:r>
      <w:r>
        <w:rPr>
          <w:rFonts w:asciiTheme="minorHAnsi" w:hAnsiTheme="minorHAnsi" w:cstheme="minorHAnsi"/>
        </w:rPr>
        <w:t xml:space="preserve"> son </w:t>
      </w:r>
      <w:r w:rsidRPr="009C3A37">
        <w:rPr>
          <w:rFonts w:asciiTheme="minorHAnsi" w:hAnsiTheme="minorHAnsi" w:cstheme="minorHAnsi"/>
        </w:rPr>
        <w:t>para minería metálica</w:t>
      </w:r>
      <w:r>
        <w:rPr>
          <w:rFonts w:asciiTheme="minorHAnsi" w:hAnsiTheme="minorHAnsi" w:cstheme="minorHAnsi"/>
        </w:rPr>
        <w:t>,</w:t>
      </w:r>
      <w:r w:rsidRPr="009C3A37">
        <w:rPr>
          <w:rFonts w:asciiTheme="minorHAnsi" w:hAnsiTheme="minorHAnsi" w:cstheme="minorHAnsi"/>
        </w:rPr>
        <w:t xml:space="preserve"> </w:t>
      </w:r>
      <w:r w:rsidR="00942BD9" w:rsidRPr="009C3A37">
        <w:rPr>
          <w:rFonts w:asciiTheme="minorHAnsi" w:hAnsiTheme="minorHAnsi" w:cstheme="minorHAnsi"/>
        </w:rPr>
        <w:t>22% (181)</w:t>
      </w:r>
      <w:r>
        <w:rPr>
          <w:rFonts w:asciiTheme="minorHAnsi" w:hAnsiTheme="minorHAnsi" w:cstheme="minorHAnsi"/>
        </w:rPr>
        <w:t xml:space="preserve"> son </w:t>
      </w:r>
      <w:r w:rsidRPr="009C3A37">
        <w:rPr>
          <w:rFonts w:asciiTheme="minorHAnsi" w:hAnsiTheme="minorHAnsi" w:cstheme="minorHAnsi"/>
        </w:rPr>
        <w:t xml:space="preserve">para materiales de </w:t>
      </w:r>
      <w:r w:rsidR="00A45A1B" w:rsidRPr="009C3A37">
        <w:rPr>
          <w:rFonts w:asciiTheme="minorHAnsi" w:hAnsiTheme="minorHAnsi" w:cstheme="minorHAnsi"/>
        </w:rPr>
        <w:t>construcción</w:t>
      </w:r>
      <w:r w:rsidRPr="009C3A37">
        <w:rPr>
          <w:rFonts w:asciiTheme="minorHAnsi" w:hAnsiTheme="minorHAnsi" w:cstheme="minorHAnsi"/>
        </w:rPr>
        <w:t xml:space="preserve"> </w:t>
      </w:r>
      <w:r w:rsidR="00942BD9" w:rsidRPr="009C3A37">
        <w:rPr>
          <w:rFonts w:asciiTheme="minorHAnsi" w:hAnsiTheme="minorHAnsi" w:cstheme="minorHAnsi"/>
        </w:rPr>
        <w:t xml:space="preserve">y </w:t>
      </w:r>
      <w:r w:rsidRPr="009C3A37">
        <w:rPr>
          <w:rFonts w:asciiTheme="minorHAnsi" w:hAnsiTheme="minorHAnsi" w:cstheme="minorHAnsi"/>
        </w:rPr>
        <w:t>7% (53).</w:t>
      </w:r>
      <w:r>
        <w:rPr>
          <w:rFonts w:asciiTheme="minorHAnsi" w:hAnsiTheme="minorHAnsi" w:cstheme="minorHAnsi"/>
        </w:rPr>
        <w:t xml:space="preserve">para </w:t>
      </w:r>
      <w:r w:rsidR="00942BD9" w:rsidRPr="009C3A37">
        <w:rPr>
          <w:rFonts w:asciiTheme="minorHAnsi" w:hAnsiTheme="minorHAnsi" w:cstheme="minorHAnsi"/>
        </w:rPr>
        <w:t xml:space="preserve">minería no metálica </w:t>
      </w:r>
    </w:p>
    <w:p w14:paraId="785F18FA" w14:textId="77777777" w:rsidR="00CC4D20" w:rsidRPr="00CC4D20" w:rsidRDefault="00CC4D20" w:rsidP="00CC4D20">
      <w:pPr>
        <w:pStyle w:val="Epgrafe"/>
        <w:keepNext/>
        <w:rPr>
          <w:rFonts w:asciiTheme="minorHAnsi" w:hAnsiTheme="minorHAnsi"/>
          <w:sz w:val="24"/>
          <w:szCs w:val="24"/>
        </w:rPr>
      </w:pPr>
      <w:r w:rsidRPr="00CC4D20">
        <w:rPr>
          <w:rFonts w:asciiTheme="minorHAnsi" w:hAnsiTheme="minorHAnsi"/>
          <w:sz w:val="24"/>
          <w:szCs w:val="24"/>
        </w:rPr>
        <w:t xml:space="preserve">Cuadro </w:t>
      </w:r>
      <w:r w:rsidRPr="00CC4D20">
        <w:rPr>
          <w:rFonts w:asciiTheme="minorHAnsi" w:hAnsiTheme="minorHAnsi"/>
          <w:sz w:val="24"/>
          <w:szCs w:val="24"/>
        </w:rPr>
        <w:fldChar w:fldCharType="begin"/>
      </w:r>
      <w:r w:rsidRPr="00CC4D20">
        <w:rPr>
          <w:rFonts w:asciiTheme="minorHAnsi" w:hAnsiTheme="minorHAnsi"/>
          <w:sz w:val="24"/>
          <w:szCs w:val="24"/>
        </w:rPr>
        <w:instrText xml:space="preserve"> SEQ Cuadro \* ARABIC </w:instrText>
      </w:r>
      <w:r w:rsidRPr="00CC4D20">
        <w:rPr>
          <w:rFonts w:asciiTheme="minorHAnsi" w:hAnsiTheme="minorHAnsi"/>
          <w:sz w:val="24"/>
          <w:szCs w:val="24"/>
        </w:rPr>
        <w:fldChar w:fldCharType="separate"/>
      </w:r>
      <w:r w:rsidR="008C5CBE">
        <w:rPr>
          <w:rFonts w:asciiTheme="minorHAnsi" w:hAnsiTheme="minorHAnsi"/>
          <w:noProof/>
          <w:sz w:val="24"/>
          <w:szCs w:val="24"/>
        </w:rPr>
        <w:t>16</w:t>
      </w:r>
      <w:r w:rsidRPr="00CC4D20">
        <w:rPr>
          <w:rFonts w:asciiTheme="minorHAnsi" w:hAnsiTheme="minorHAnsi"/>
          <w:sz w:val="24"/>
          <w:szCs w:val="24"/>
        </w:rPr>
        <w:fldChar w:fldCharType="end"/>
      </w:r>
      <w:r w:rsidRPr="00CC4D20">
        <w:rPr>
          <w:rFonts w:asciiTheme="minorHAnsi" w:hAnsiTheme="minorHAnsi"/>
          <w:sz w:val="24"/>
          <w:szCs w:val="24"/>
        </w:rPr>
        <w:t xml:space="preserve"> Concesiones y autorizaciones mineras en la Zona 6</w:t>
      </w:r>
    </w:p>
    <w:p w14:paraId="734E2F05" w14:textId="77777777" w:rsidR="00F06CD0" w:rsidRDefault="0006480F" w:rsidP="009C3A37">
      <w:pPr>
        <w:keepNext/>
        <w:spacing w:after="0" w:line="240" w:lineRule="auto"/>
        <w:rPr>
          <w:rFonts w:cstheme="minorHAnsi"/>
          <w:sz w:val="16"/>
          <w:szCs w:val="16"/>
        </w:rPr>
      </w:pPr>
      <w:r w:rsidRPr="00F17EF2">
        <w:rPr>
          <w:rFonts w:cstheme="minorHAnsi"/>
        </w:rPr>
        <w:object w:dxaOrig="8745" w:dyaOrig="2927" w14:anchorId="72660E3F">
          <v:shape id="_x0000_i1026" type="#_x0000_t75" style="width:436pt;height:146pt" o:ole="">
            <v:imagedata r:id="rId38" o:title=""/>
          </v:shape>
          <o:OLEObject Type="Embed" ProgID="Excel.Sheet.8" ShapeID="_x0000_i1026" DrawAspect="Content" ObjectID="_1361287770" r:id="rId39"/>
        </w:object>
      </w:r>
      <w:bookmarkStart w:id="31" w:name="_MON_1462295429"/>
      <w:bookmarkEnd w:id="31"/>
      <w:r w:rsidR="00F06CD0" w:rsidRPr="00CA1367">
        <w:rPr>
          <w:rFonts w:cstheme="minorHAnsi"/>
          <w:sz w:val="16"/>
          <w:szCs w:val="16"/>
        </w:rPr>
        <w:t>Fuente: ARCOM, 201</w:t>
      </w:r>
      <w:r w:rsidR="009F22F4" w:rsidRPr="00CA1367">
        <w:rPr>
          <w:rFonts w:cstheme="minorHAnsi"/>
          <w:sz w:val="16"/>
          <w:szCs w:val="16"/>
        </w:rPr>
        <w:t>5</w:t>
      </w:r>
      <w:r w:rsidR="00F06CD0" w:rsidRPr="00CA1367">
        <w:rPr>
          <w:rFonts w:cstheme="minorHAnsi"/>
          <w:sz w:val="16"/>
          <w:szCs w:val="16"/>
        </w:rPr>
        <w:br/>
        <w:t>Elaboración: SENPLADES, SZ6</w:t>
      </w:r>
    </w:p>
    <w:p w14:paraId="196ECAEE" w14:textId="77777777" w:rsidR="00CD63E4" w:rsidRPr="00CA1367" w:rsidRDefault="00CD63E4" w:rsidP="00CA1367">
      <w:pPr>
        <w:spacing w:after="0" w:line="240" w:lineRule="auto"/>
        <w:ind w:left="567"/>
        <w:rPr>
          <w:rFonts w:cstheme="minorHAnsi"/>
          <w:sz w:val="16"/>
          <w:szCs w:val="16"/>
        </w:rPr>
      </w:pPr>
    </w:p>
    <w:p w14:paraId="4A6BC688" w14:textId="77777777" w:rsidR="00F06CD0" w:rsidRPr="00F17EF2" w:rsidRDefault="00C6243A" w:rsidP="00F17EF2">
      <w:pPr>
        <w:autoSpaceDE w:val="0"/>
        <w:autoSpaceDN w:val="0"/>
        <w:adjustRightInd w:val="0"/>
        <w:spacing w:before="120" w:after="0" w:line="360" w:lineRule="auto"/>
        <w:jc w:val="both"/>
        <w:rPr>
          <w:rFonts w:cstheme="minorHAnsi"/>
          <w:color w:val="000000"/>
          <w:sz w:val="24"/>
          <w:szCs w:val="24"/>
        </w:rPr>
      </w:pPr>
      <w:r w:rsidRPr="00F17EF2">
        <w:rPr>
          <w:rFonts w:cstheme="minorHAnsi"/>
          <w:sz w:val="24"/>
          <w:szCs w:val="24"/>
        </w:rPr>
        <w:t>O</w:t>
      </w:r>
      <w:r w:rsidR="00620AE5" w:rsidRPr="00F17EF2">
        <w:rPr>
          <w:rFonts w:cstheme="minorHAnsi"/>
          <w:sz w:val="24"/>
          <w:szCs w:val="24"/>
        </w:rPr>
        <w:t xml:space="preserve">tro de los sectores estratégicos importantes </w:t>
      </w:r>
      <w:r w:rsidRPr="00F17EF2">
        <w:rPr>
          <w:rFonts w:cstheme="minorHAnsi"/>
          <w:sz w:val="24"/>
          <w:szCs w:val="24"/>
        </w:rPr>
        <w:t xml:space="preserve">para el </w:t>
      </w:r>
      <w:r w:rsidR="00F06CD0" w:rsidRPr="00F17EF2">
        <w:rPr>
          <w:rFonts w:cstheme="minorHAnsi"/>
          <w:sz w:val="24"/>
          <w:szCs w:val="24"/>
        </w:rPr>
        <w:t xml:space="preserve">Ecuador </w:t>
      </w:r>
      <w:r w:rsidRPr="00F17EF2">
        <w:rPr>
          <w:rFonts w:cstheme="minorHAnsi"/>
          <w:sz w:val="24"/>
          <w:szCs w:val="24"/>
        </w:rPr>
        <w:t xml:space="preserve">es </w:t>
      </w:r>
      <w:r w:rsidR="00F06CD0" w:rsidRPr="00F17EF2">
        <w:rPr>
          <w:rFonts w:cstheme="minorHAnsi"/>
          <w:sz w:val="24"/>
          <w:szCs w:val="24"/>
        </w:rPr>
        <w:t>la exploración</w:t>
      </w:r>
      <w:r w:rsidRPr="00F17EF2">
        <w:rPr>
          <w:rFonts w:cstheme="minorHAnsi"/>
          <w:sz w:val="24"/>
          <w:szCs w:val="24"/>
        </w:rPr>
        <w:t xml:space="preserve"> y explotación responsables</w:t>
      </w:r>
      <w:r w:rsidR="00F06CD0" w:rsidRPr="00F17EF2">
        <w:rPr>
          <w:rFonts w:cstheme="minorHAnsi"/>
          <w:sz w:val="24"/>
          <w:szCs w:val="24"/>
        </w:rPr>
        <w:t xml:space="preserve"> de nuevos campos de petróleo</w:t>
      </w:r>
      <w:r w:rsidRPr="00F17EF2">
        <w:rPr>
          <w:rFonts w:cstheme="minorHAnsi"/>
          <w:sz w:val="24"/>
          <w:szCs w:val="24"/>
        </w:rPr>
        <w:t>, para lo</w:t>
      </w:r>
      <w:r w:rsidR="009C3A37">
        <w:rPr>
          <w:rFonts w:cstheme="minorHAnsi"/>
          <w:sz w:val="24"/>
          <w:szCs w:val="24"/>
        </w:rPr>
        <w:t xml:space="preserve"> </w:t>
      </w:r>
      <w:r w:rsidR="00620AE5" w:rsidRPr="00F17EF2">
        <w:rPr>
          <w:rFonts w:cstheme="minorHAnsi"/>
          <w:sz w:val="24"/>
          <w:szCs w:val="24"/>
        </w:rPr>
        <w:t>que</w:t>
      </w:r>
      <w:r w:rsidR="00F06CD0" w:rsidRPr="00F17EF2">
        <w:rPr>
          <w:rFonts w:cstheme="minorHAnsi"/>
          <w:color w:val="000000"/>
          <w:sz w:val="24"/>
          <w:szCs w:val="24"/>
        </w:rPr>
        <w:t xml:space="preserve"> se ha propuesto </w:t>
      </w:r>
      <w:r w:rsidR="00F06CD0" w:rsidRPr="00F17EF2">
        <w:rPr>
          <w:rFonts w:cstheme="minorHAnsi"/>
          <w:color w:val="000000"/>
          <w:sz w:val="24"/>
          <w:szCs w:val="24"/>
        </w:rPr>
        <w:lastRenderedPageBreak/>
        <w:t xml:space="preserve">la XI Ronda Petrolera </w:t>
      </w:r>
      <w:r w:rsidR="00620AE5" w:rsidRPr="00F17EF2">
        <w:rPr>
          <w:rFonts w:cstheme="minorHAnsi"/>
          <w:color w:val="000000"/>
          <w:sz w:val="24"/>
          <w:szCs w:val="24"/>
        </w:rPr>
        <w:t xml:space="preserve">que corresponde a los </w:t>
      </w:r>
      <w:r w:rsidR="00F06CD0" w:rsidRPr="00F17EF2">
        <w:rPr>
          <w:rFonts w:cstheme="minorHAnsi"/>
          <w:color w:val="000000"/>
          <w:sz w:val="24"/>
          <w:szCs w:val="24"/>
        </w:rPr>
        <w:t>bloques</w:t>
      </w:r>
      <w:r w:rsidR="00620AE5" w:rsidRPr="00F17EF2">
        <w:rPr>
          <w:rFonts w:cstheme="minorHAnsi"/>
          <w:color w:val="000000"/>
          <w:sz w:val="24"/>
          <w:szCs w:val="24"/>
        </w:rPr>
        <w:t xml:space="preserve"> 72, 73 y 77</w:t>
      </w:r>
      <w:r w:rsidR="009C3A37">
        <w:rPr>
          <w:rFonts w:cstheme="minorHAnsi"/>
          <w:color w:val="000000"/>
          <w:sz w:val="24"/>
          <w:szCs w:val="24"/>
        </w:rPr>
        <w:t xml:space="preserve"> que está</w:t>
      </w:r>
      <w:r w:rsidR="00620AE5" w:rsidRPr="00F17EF2">
        <w:rPr>
          <w:rFonts w:cstheme="minorHAnsi"/>
          <w:color w:val="000000"/>
          <w:sz w:val="24"/>
          <w:szCs w:val="24"/>
        </w:rPr>
        <w:t xml:space="preserve">n </w:t>
      </w:r>
      <w:r w:rsidR="00F06CD0" w:rsidRPr="00F17EF2">
        <w:rPr>
          <w:rFonts w:cstheme="minorHAnsi"/>
          <w:color w:val="000000"/>
          <w:sz w:val="24"/>
          <w:szCs w:val="24"/>
        </w:rPr>
        <w:t>ubicados en Morona Santiago</w:t>
      </w:r>
      <w:r w:rsidR="003F35D8" w:rsidRPr="00F17EF2">
        <w:rPr>
          <w:rFonts w:cstheme="minorHAnsi"/>
          <w:color w:val="000000"/>
          <w:sz w:val="24"/>
          <w:szCs w:val="24"/>
        </w:rPr>
        <w:t>.</w:t>
      </w:r>
    </w:p>
    <w:p w14:paraId="23AC207B" w14:textId="77777777" w:rsidR="007F437F" w:rsidRPr="00F17EF2" w:rsidRDefault="003C299F" w:rsidP="00F17EF2">
      <w:pPr>
        <w:spacing w:before="120" w:after="0" w:line="360" w:lineRule="auto"/>
        <w:jc w:val="both"/>
        <w:rPr>
          <w:rFonts w:eastAsia="Times New Roman" w:cstheme="minorHAnsi"/>
          <w:sz w:val="24"/>
          <w:szCs w:val="24"/>
          <w:lang w:eastAsia="es-ES"/>
        </w:rPr>
      </w:pPr>
      <w:r w:rsidRPr="00F17EF2">
        <w:rPr>
          <w:rFonts w:cstheme="minorHAnsi"/>
          <w:sz w:val="24"/>
          <w:szCs w:val="24"/>
          <w:lang w:val="es-ES"/>
        </w:rPr>
        <w:t>Adicionalmente, c</w:t>
      </w:r>
      <w:r w:rsidR="00F06CD0" w:rsidRPr="00F17EF2">
        <w:rPr>
          <w:rFonts w:cstheme="minorHAnsi"/>
          <w:sz w:val="24"/>
          <w:szCs w:val="24"/>
          <w:lang w:val="es-ES"/>
        </w:rPr>
        <w:t xml:space="preserve">omo parte del manejo integral de las </w:t>
      </w:r>
      <w:r w:rsidR="00414D7A" w:rsidRPr="00F17EF2">
        <w:rPr>
          <w:rFonts w:cstheme="minorHAnsi"/>
          <w:sz w:val="24"/>
          <w:szCs w:val="24"/>
          <w:lang w:val="es-ES"/>
        </w:rPr>
        <w:t>c</w:t>
      </w:r>
      <w:r w:rsidR="00F06CD0" w:rsidRPr="00F17EF2">
        <w:rPr>
          <w:rFonts w:cstheme="minorHAnsi"/>
          <w:sz w:val="24"/>
          <w:szCs w:val="24"/>
          <w:lang w:val="es-ES"/>
        </w:rPr>
        <w:t>uencas</w:t>
      </w:r>
      <w:r w:rsidR="00414D7A" w:rsidRPr="00F17EF2">
        <w:rPr>
          <w:rFonts w:cstheme="minorHAnsi"/>
          <w:sz w:val="24"/>
          <w:szCs w:val="24"/>
          <w:lang w:val="es-ES"/>
        </w:rPr>
        <w:t xml:space="preserve"> h</w:t>
      </w:r>
      <w:r w:rsidR="00F06CD0" w:rsidRPr="00F17EF2">
        <w:rPr>
          <w:rFonts w:cstheme="minorHAnsi"/>
          <w:sz w:val="24"/>
          <w:szCs w:val="24"/>
          <w:lang w:val="es-ES"/>
        </w:rPr>
        <w:t>idrográficas en la provincia del Cañar</w:t>
      </w:r>
      <w:r w:rsidR="00B405B5" w:rsidRPr="00F17EF2">
        <w:rPr>
          <w:rFonts w:cstheme="minorHAnsi"/>
          <w:sz w:val="24"/>
          <w:szCs w:val="24"/>
          <w:lang w:val="es-ES"/>
        </w:rPr>
        <w:t>,</w:t>
      </w:r>
      <w:r w:rsidR="00F06CD0" w:rsidRPr="00F17EF2">
        <w:rPr>
          <w:rFonts w:cstheme="minorHAnsi"/>
          <w:sz w:val="24"/>
          <w:szCs w:val="24"/>
          <w:lang w:val="es-ES"/>
        </w:rPr>
        <w:t xml:space="preserve"> se construyen dos proyectos para el </w:t>
      </w:r>
      <w:r w:rsidR="00F06CD0" w:rsidRPr="00F17EF2">
        <w:rPr>
          <w:rFonts w:eastAsia="MS Mincho" w:cstheme="minorHAnsi"/>
          <w:sz w:val="24"/>
          <w:szCs w:val="24"/>
        </w:rPr>
        <w:t>control de inundaciones en los ríos Bulubulu y Cañar, con un área d</w:t>
      </w:r>
      <w:r w:rsidR="00414D7A" w:rsidRPr="00F17EF2">
        <w:rPr>
          <w:rFonts w:eastAsia="MS Mincho" w:cstheme="minorHAnsi"/>
          <w:sz w:val="24"/>
          <w:szCs w:val="24"/>
        </w:rPr>
        <w:t>e influencia de 72.384 ha</w:t>
      </w:r>
      <w:r w:rsidR="00F06CD0" w:rsidRPr="00F17EF2">
        <w:rPr>
          <w:rFonts w:cstheme="minorHAnsi"/>
          <w:sz w:val="24"/>
          <w:szCs w:val="24"/>
          <w:lang w:val="es-ES"/>
        </w:rPr>
        <w:t>. E</w:t>
      </w:r>
      <w:r w:rsidR="00F06CD0" w:rsidRPr="00F17EF2">
        <w:rPr>
          <w:rFonts w:eastAsia="Times New Roman" w:cstheme="minorHAnsi"/>
          <w:sz w:val="24"/>
          <w:szCs w:val="24"/>
          <w:lang w:eastAsia="es-ES"/>
        </w:rPr>
        <w:t xml:space="preserve">l Instituto Nacional de Preinversión realizó los estudios del proyecto de Control de Inundaciones Bulubulu-Cañar </w:t>
      </w:r>
      <w:r w:rsidR="00B405B5" w:rsidRPr="00F17EF2">
        <w:rPr>
          <w:rFonts w:eastAsia="Times New Roman" w:cstheme="minorHAnsi"/>
          <w:sz w:val="24"/>
          <w:szCs w:val="24"/>
          <w:lang w:eastAsia="es-ES"/>
        </w:rPr>
        <w:t xml:space="preserve">con el objeto de </w:t>
      </w:r>
      <w:r w:rsidR="00F06CD0" w:rsidRPr="00F17EF2">
        <w:rPr>
          <w:rFonts w:eastAsia="Times New Roman" w:cstheme="minorHAnsi"/>
          <w:sz w:val="24"/>
          <w:szCs w:val="24"/>
          <w:lang w:eastAsia="es-ES"/>
        </w:rPr>
        <w:t xml:space="preserve">reducir las inequidades territoriales, satisfacer necesidades básicas de la población, apoyar el cambio de las matrices energética y productiva, generar empleo de calidad y aportar en </w:t>
      </w:r>
      <w:r w:rsidR="008C264E" w:rsidRPr="00F17EF2">
        <w:rPr>
          <w:rFonts w:eastAsia="Times New Roman" w:cstheme="minorHAnsi"/>
          <w:sz w:val="24"/>
          <w:szCs w:val="24"/>
          <w:lang w:eastAsia="es-ES"/>
        </w:rPr>
        <w:t>la sustitución de importaciones</w:t>
      </w:r>
      <w:r w:rsidR="007F437F" w:rsidRPr="00F17EF2">
        <w:rPr>
          <w:rFonts w:eastAsia="Times New Roman" w:cstheme="minorHAnsi"/>
          <w:sz w:val="24"/>
          <w:szCs w:val="24"/>
          <w:lang w:eastAsia="es-ES"/>
        </w:rPr>
        <w:t>.</w:t>
      </w:r>
    </w:p>
    <w:p w14:paraId="1D66D6B1" w14:textId="77777777" w:rsidR="00CD6364" w:rsidRDefault="00CD6364" w:rsidP="00F17EF2">
      <w:pPr>
        <w:spacing w:before="120" w:after="0" w:line="360" w:lineRule="auto"/>
        <w:jc w:val="both"/>
        <w:rPr>
          <w:rFonts w:eastAsia="Times New Roman" w:cstheme="minorHAnsi"/>
          <w:sz w:val="24"/>
          <w:szCs w:val="24"/>
          <w:lang w:eastAsia="es-ES"/>
        </w:rPr>
      </w:pPr>
    </w:p>
    <w:p w14:paraId="0D470D22" w14:textId="77777777" w:rsidR="001B6078" w:rsidRPr="00F17EF2" w:rsidRDefault="00124C96" w:rsidP="00F17EF2">
      <w:pPr>
        <w:pStyle w:val="Prrafodelista"/>
        <w:numPr>
          <w:ilvl w:val="1"/>
          <w:numId w:val="15"/>
        </w:numPr>
        <w:spacing w:before="120" w:after="0" w:line="360" w:lineRule="auto"/>
        <w:outlineLvl w:val="0"/>
        <w:rPr>
          <w:rFonts w:eastAsia="Times New Roman" w:cstheme="minorHAnsi"/>
          <w:b/>
          <w:sz w:val="24"/>
          <w:szCs w:val="24"/>
        </w:rPr>
      </w:pPr>
      <w:bookmarkStart w:id="32" w:name="_Toc412480893"/>
      <w:r w:rsidRPr="00F17EF2">
        <w:rPr>
          <w:rFonts w:eastAsia="Times New Roman" w:cstheme="minorHAnsi"/>
          <w:b/>
          <w:sz w:val="24"/>
          <w:szCs w:val="24"/>
        </w:rPr>
        <w:t>Sustentabilidad Patrimonial</w:t>
      </w:r>
      <w:bookmarkEnd w:id="32"/>
    </w:p>
    <w:p w14:paraId="79CF9A1B" w14:textId="77777777" w:rsidR="009A5FCC" w:rsidRPr="00F17EF2" w:rsidRDefault="008E6893" w:rsidP="00F17EF2">
      <w:pPr>
        <w:pStyle w:val="Prrafodelista"/>
        <w:numPr>
          <w:ilvl w:val="2"/>
          <w:numId w:val="15"/>
        </w:numPr>
        <w:spacing w:before="120" w:after="0" w:line="360" w:lineRule="auto"/>
        <w:ind w:left="851"/>
        <w:jc w:val="both"/>
        <w:outlineLvl w:val="2"/>
        <w:rPr>
          <w:rFonts w:cstheme="minorHAnsi"/>
          <w:b/>
          <w:color w:val="000000"/>
          <w:sz w:val="24"/>
          <w:szCs w:val="24"/>
          <w:lang w:val="es-MX"/>
        </w:rPr>
      </w:pPr>
      <w:bookmarkStart w:id="33" w:name="_Toc364244262"/>
      <w:bookmarkStart w:id="34" w:name="_Toc412480894"/>
      <w:r w:rsidRPr="00F17EF2">
        <w:rPr>
          <w:rFonts w:cstheme="minorHAnsi"/>
          <w:b/>
          <w:color w:val="000000"/>
          <w:sz w:val="24"/>
          <w:szCs w:val="24"/>
        </w:rPr>
        <w:t xml:space="preserve">Marco Conceptual: </w:t>
      </w:r>
      <w:r w:rsidR="001B6078" w:rsidRPr="00F17EF2">
        <w:rPr>
          <w:rFonts w:cstheme="minorHAnsi"/>
          <w:b/>
          <w:color w:val="000000"/>
          <w:sz w:val="24"/>
          <w:szCs w:val="24"/>
        </w:rPr>
        <w:t xml:space="preserve">El </w:t>
      </w:r>
      <w:r w:rsidRPr="00F17EF2">
        <w:rPr>
          <w:rFonts w:cstheme="minorHAnsi"/>
          <w:b/>
          <w:color w:val="000000"/>
          <w:sz w:val="24"/>
          <w:szCs w:val="24"/>
        </w:rPr>
        <w:t>PNBV</w:t>
      </w:r>
      <w:r w:rsidR="001B6078" w:rsidRPr="00F17EF2">
        <w:rPr>
          <w:rFonts w:cstheme="minorHAnsi"/>
          <w:b/>
          <w:color w:val="000000"/>
          <w:sz w:val="24"/>
          <w:szCs w:val="24"/>
        </w:rPr>
        <w:t xml:space="preserve"> en materia de sustentabilidad patrimonial</w:t>
      </w:r>
      <w:bookmarkStart w:id="35" w:name="_Toc364244263"/>
      <w:bookmarkEnd w:id="33"/>
      <w:bookmarkEnd w:id="34"/>
    </w:p>
    <w:p w14:paraId="2C57E5F6" w14:textId="77777777" w:rsidR="009A5FCC" w:rsidRPr="00F17EF2" w:rsidRDefault="009A5FCC" w:rsidP="00F17EF2">
      <w:pPr>
        <w:tabs>
          <w:tab w:val="left" w:pos="3030"/>
        </w:tabs>
        <w:spacing w:before="120" w:after="0" w:line="360" w:lineRule="auto"/>
        <w:jc w:val="both"/>
        <w:rPr>
          <w:rFonts w:cstheme="minorHAnsi"/>
          <w:color w:val="000000"/>
          <w:sz w:val="24"/>
          <w:szCs w:val="24"/>
        </w:rPr>
      </w:pPr>
      <w:r w:rsidRPr="00F17EF2">
        <w:rPr>
          <w:rFonts w:cstheme="minorHAnsi"/>
          <w:sz w:val="24"/>
          <w:szCs w:val="24"/>
          <w:lang w:val="es-CR"/>
        </w:rPr>
        <w:t>E</w:t>
      </w:r>
      <w:r w:rsidRPr="00F17EF2">
        <w:rPr>
          <w:rFonts w:cstheme="minorHAnsi"/>
          <w:sz w:val="24"/>
          <w:szCs w:val="24"/>
        </w:rPr>
        <w:t xml:space="preserve">l objetivo 7 del Plan Nacional para el Buen Vivir </w:t>
      </w:r>
      <w:r w:rsidR="005315A1">
        <w:rPr>
          <w:rFonts w:cstheme="minorHAnsi"/>
          <w:sz w:val="24"/>
          <w:szCs w:val="24"/>
        </w:rPr>
        <w:t>2013 -2017</w:t>
      </w:r>
      <w:r w:rsidRPr="00F17EF2">
        <w:rPr>
          <w:rFonts w:cstheme="minorHAnsi"/>
          <w:sz w:val="24"/>
          <w:szCs w:val="24"/>
        </w:rPr>
        <w:t xml:space="preserve"> propone “Garantizar los derechos de la naturaleza y promover la sostenibilidad ambiental, territorial y global.” Esta propuesta </w:t>
      </w:r>
      <w:r w:rsidR="00972F6E" w:rsidRPr="00F17EF2">
        <w:rPr>
          <w:rFonts w:cstheme="minorHAnsi"/>
          <w:bCs/>
          <w:color w:val="000000" w:themeColor="text1"/>
          <w:sz w:val="24"/>
          <w:szCs w:val="24"/>
          <w:lang w:val="es-CR"/>
        </w:rPr>
        <w:t>implica</w:t>
      </w:r>
      <w:r w:rsidR="005315A1">
        <w:rPr>
          <w:rFonts w:cstheme="minorHAnsi"/>
          <w:bCs/>
          <w:color w:val="000000" w:themeColor="text1"/>
          <w:sz w:val="24"/>
          <w:szCs w:val="24"/>
          <w:lang w:val="es-CR"/>
        </w:rPr>
        <w:t xml:space="preserve"> </w:t>
      </w:r>
      <w:r w:rsidRPr="00F17EF2">
        <w:rPr>
          <w:rFonts w:cstheme="minorHAnsi"/>
          <w:bCs/>
          <w:color w:val="000000" w:themeColor="text1"/>
          <w:sz w:val="24"/>
          <w:szCs w:val="24"/>
          <w:lang w:val="es-CR"/>
        </w:rPr>
        <w:t>que la gestión del gobierno se orient</w:t>
      </w:r>
      <w:r w:rsidR="005315A1">
        <w:rPr>
          <w:rFonts w:cstheme="minorHAnsi"/>
          <w:bCs/>
          <w:color w:val="000000" w:themeColor="text1"/>
          <w:sz w:val="24"/>
          <w:szCs w:val="24"/>
          <w:lang w:val="es-CR"/>
        </w:rPr>
        <w:t>e</w:t>
      </w:r>
      <w:r w:rsidRPr="00F17EF2">
        <w:rPr>
          <w:rFonts w:cstheme="minorHAnsi"/>
          <w:bCs/>
          <w:color w:val="000000" w:themeColor="text1"/>
          <w:sz w:val="24"/>
          <w:szCs w:val="24"/>
          <w:lang w:val="es-CR"/>
        </w:rPr>
        <w:t xml:space="preserve"> al cumplimiento de los principios y derechos del Buen Vivir a fin de lograr una convivencia armónica con la naturaleza.</w:t>
      </w:r>
    </w:p>
    <w:p w14:paraId="431DD46D" w14:textId="77777777" w:rsidR="009A5FCC" w:rsidRPr="00F17EF2" w:rsidRDefault="009A5FCC" w:rsidP="00F17EF2">
      <w:pPr>
        <w:tabs>
          <w:tab w:val="left" w:pos="3030"/>
        </w:tabs>
        <w:spacing w:before="120" w:after="0" w:line="360" w:lineRule="auto"/>
        <w:jc w:val="both"/>
        <w:rPr>
          <w:rFonts w:eastAsia="Times New Roman" w:cstheme="minorHAnsi"/>
          <w:color w:val="000000"/>
          <w:sz w:val="24"/>
          <w:szCs w:val="24"/>
          <w:lang w:eastAsia="es-ES"/>
        </w:rPr>
      </w:pPr>
      <w:r w:rsidRPr="00F17EF2">
        <w:rPr>
          <w:rFonts w:eastAsia="Times New Roman" w:cstheme="minorHAnsi"/>
          <w:color w:val="000000"/>
          <w:sz w:val="24"/>
          <w:szCs w:val="24"/>
          <w:lang w:eastAsia="es-ES"/>
        </w:rPr>
        <w:t>Los lineamientos de</w:t>
      </w:r>
      <w:r w:rsidRPr="00F17EF2">
        <w:rPr>
          <w:rFonts w:eastAsia="Times New Roman" w:cstheme="minorHAnsi"/>
          <w:color w:val="000000"/>
          <w:sz w:val="24"/>
          <w:szCs w:val="24"/>
          <w:lang w:val="es-CR" w:eastAsia="es-ES"/>
        </w:rPr>
        <w:t xml:space="preserve"> la política pública ambiental nacional impulsan la conservación, la valoración y el uso sustentable del patrimonio natural, de</w:t>
      </w:r>
      <w:r w:rsidR="00CD5451" w:rsidRPr="00F17EF2">
        <w:rPr>
          <w:rFonts w:eastAsia="Times New Roman" w:cstheme="minorHAnsi"/>
          <w:color w:val="000000"/>
          <w:sz w:val="24"/>
          <w:szCs w:val="24"/>
          <w:lang w:val="es-CR" w:eastAsia="es-ES"/>
        </w:rPr>
        <w:t xml:space="preserve"> los ecosistemas</w:t>
      </w:r>
      <w:r w:rsidRPr="00F17EF2">
        <w:rPr>
          <w:rFonts w:eastAsia="Times New Roman" w:cstheme="minorHAnsi"/>
          <w:color w:val="000000"/>
          <w:sz w:val="24"/>
          <w:szCs w:val="24"/>
          <w:lang w:val="es-CR" w:eastAsia="es-ES"/>
        </w:rPr>
        <w:t>, y de la biodiversidad. Para ello</w:t>
      </w:r>
      <w:r w:rsidR="005315A1">
        <w:rPr>
          <w:rFonts w:eastAsia="Times New Roman" w:cstheme="minorHAnsi"/>
          <w:color w:val="000000"/>
          <w:sz w:val="24"/>
          <w:szCs w:val="24"/>
          <w:lang w:val="es-CR" w:eastAsia="es-ES"/>
        </w:rPr>
        <w:t>,</w:t>
      </w:r>
      <w:r w:rsidRPr="00F17EF2">
        <w:rPr>
          <w:rFonts w:eastAsia="Times New Roman" w:cstheme="minorHAnsi"/>
          <w:color w:val="000000"/>
          <w:sz w:val="24"/>
          <w:szCs w:val="24"/>
          <w:lang w:val="es-CR" w:eastAsia="es-ES"/>
        </w:rPr>
        <w:t xml:space="preserve"> se establece la necesidad de crear garantías, normativas, estándares y procedimientos de protección y sanción efectivos </w:t>
      </w:r>
      <w:r w:rsidR="00042658" w:rsidRPr="00F17EF2">
        <w:rPr>
          <w:rFonts w:eastAsia="Times New Roman" w:cstheme="minorHAnsi"/>
          <w:color w:val="000000"/>
          <w:sz w:val="24"/>
          <w:szCs w:val="24"/>
          <w:lang w:val="es-CR" w:eastAsia="es-ES"/>
        </w:rPr>
        <w:t xml:space="preserve">para el </w:t>
      </w:r>
      <w:r w:rsidRPr="00F17EF2">
        <w:rPr>
          <w:rFonts w:eastAsia="Times New Roman" w:cstheme="minorHAnsi"/>
          <w:color w:val="000000"/>
          <w:sz w:val="24"/>
          <w:szCs w:val="24"/>
          <w:lang w:val="es-CR" w:eastAsia="es-ES"/>
        </w:rPr>
        <w:t>cumplimiento de los derechos de la naturaleza</w:t>
      </w:r>
      <w:r w:rsidR="00042658" w:rsidRPr="00F17EF2">
        <w:rPr>
          <w:rFonts w:eastAsia="Times New Roman" w:cstheme="minorHAnsi"/>
          <w:color w:val="000000"/>
          <w:sz w:val="24"/>
          <w:szCs w:val="24"/>
          <w:lang w:val="es-CR" w:eastAsia="es-ES"/>
        </w:rPr>
        <w:t>, así co</w:t>
      </w:r>
      <w:r w:rsidR="005315A1">
        <w:rPr>
          <w:rFonts w:eastAsia="Times New Roman" w:cstheme="minorHAnsi"/>
          <w:color w:val="000000"/>
          <w:sz w:val="24"/>
          <w:szCs w:val="24"/>
          <w:lang w:val="es-CR" w:eastAsia="es-ES"/>
        </w:rPr>
        <w:t xml:space="preserve">mo </w:t>
      </w:r>
      <w:r w:rsidRPr="00F17EF2">
        <w:rPr>
          <w:rFonts w:cstheme="minorHAnsi"/>
          <w:bCs/>
          <w:color w:val="000000" w:themeColor="text1"/>
          <w:sz w:val="24"/>
          <w:szCs w:val="24"/>
          <w:lang w:val="es-CR"/>
        </w:rPr>
        <w:t>reforzar las intervenciones de gestión ambiental en los territorios.</w:t>
      </w:r>
      <w:r w:rsidRPr="00F17EF2">
        <w:rPr>
          <w:rFonts w:eastAsia="Times New Roman" w:cstheme="minorHAnsi"/>
          <w:color w:val="000000"/>
          <w:sz w:val="24"/>
          <w:szCs w:val="24"/>
          <w:lang w:val="es-CR" w:eastAsia="es-ES"/>
        </w:rPr>
        <w:t xml:space="preserve"> Dichos lineamientos están orientados además a </w:t>
      </w:r>
      <w:r w:rsidRPr="00F17EF2">
        <w:rPr>
          <w:rFonts w:cstheme="minorHAnsi"/>
          <w:bCs/>
          <w:color w:val="000000" w:themeColor="text1"/>
          <w:sz w:val="24"/>
          <w:szCs w:val="24"/>
          <w:lang w:val="es-CR"/>
        </w:rPr>
        <w:t xml:space="preserve">incrementar la eficiencia y eficacia en la gestión </w:t>
      </w:r>
      <w:r w:rsidRPr="00F17EF2">
        <w:rPr>
          <w:rFonts w:eastAsia="Times New Roman" w:cstheme="minorHAnsi"/>
          <w:color w:val="000000"/>
          <w:sz w:val="24"/>
          <w:szCs w:val="24"/>
          <w:lang w:val="es-CR" w:eastAsia="es-ES"/>
        </w:rPr>
        <w:t>del sistema de áreas naturales protegidas y la recuperación de los ecosistemas; a</w:t>
      </w:r>
      <w:r w:rsidRPr="00F17EF2">
        <w:rPr>
          <w:rFonts w:cstheme="minorHAnsi"/>
          <w:bCs/>
          <w:color w:val="000000" w:themeColor="text1"/>
          <w:sz w:val="24"/>
          <w:szCs w:val="24"/>
          <w:lang w:val="es-CR"/>
        </w:rPr>
        <w:t xml:space="preserve"> reforzar el manejo y la administración descentralizada del aire, agua y residuos sólidos en el territorio; a </w:t>
      </w:r>
      <w:r w:rsidRPr="00F17EF2">
        <w:rPr>
          <w:rFonts w:cstheme="minorHAnsi"/>
          <w:bCs/>
          <w:color w:val="000000" w:themeColor="text1"/>
          <w:sz w:val="24"/>
          <w:szCs w:val="24"/>
        </w:rPr>
        <w:t xml:space="preserve">lograr la consolidación de la gestión sostenible de los </w:t>
      </w:r>
      <w:r w:rsidR="00A11DEB" w:rsidRPr="00F17EF2">
        <w:rPr>
          <w:rFonts w:cstheme="minorHAnsi"/>
          <w:bCs/>
          <w:color w:val="000000" w:themeColor="text1"/>
          <w:sz w:val="24"/>
          <w:szCs w:val="24"/>
        </w:rPr>
        <w:t xml:space="preserve">páramos y los </w:t>
      </w:r>
      <w:r w:rsidRPr="00F17EF2">
        <w:rPr>
          <w:rFonts w:cstheme="minorHAnsi"/>
          <w:bCs/>
          <w:color w:val="000000" w:themeColor="text1"/>
          <w:sz w:val="24"/>
          <w:szCs w:val="24"/>
        </w:rPr>
        <w:t>bosques; y, a una gestión sustentable y parti</w:t>
      </w:r>
      <w:r w:rsidR="005315A1">
        <w:rPr>
          <w:rFonts w:cstheme="minorHAnsi"/>
          <w:bCs/>
          <w:color w:val="000000" w:themeColor="text1"/>
          <w:sz w:val="24"/>
          <w:szCs w:val="24"/>
        </w:rPr>
        <w:t>cipativa del patrimonio hídrico</w:t>
      </w:r>
      <w:r w:rsidRPr="00F17EF2">
        <w:rPr>
          <w:rFonts w:cstheme="minorHAnsi"/>
          <w:bCs/>
          <w:color w:val="000000" w:themeColor="text1"/>
          <w:sz w:val="24"/>
          <w:szCs w:val="24"/>
        </w:rPr>
        <w:t xml:space="preserve"> con enfoque de cuencas, asegurando </w:t>
      </w:r>
      <w:r w:rsidR="00A11DEB" w:rsidRPr="00F17EF2">
        <w:rPr>
          <w:rFonts w:cstheme="minorHAnsi"/>
          <w:bCs/>
          <w:color w:val="000000" w:themeColor="text1"/>
          <w:sz w:val="24"/>
          <w:szCs w:val="24"/>
        </w:rPr>
        <w:t>la conse</w:t>
      </w:r>
      <w:r w:rsidR="005315A1">
        <w:rPr>
          <w:rFonts w:cstheme="minorHAnsi"/>
          <w:bCs/>
          <w:color w:val="000000" w:themeColor="text1"/>
          <w:sz w:val="24"/>
          <w:szCs w:val="24"/>
        </w:rPr>
        <w:t xml:space="preserve">rvación de caudales ecológicos </w:t>
      </w:r>
      <w:r w:rsidR="00A11DEB" w:rsidRPr="00F17EF2">
        <w:rPr>
          <w:rFonts w:cstheme="minorHAnsi"/>
          <w:bCs/>
          <w:color w:val="000000" w:themeColor="text1"/>
          <w:sz w:val="24"/>
          <w:szCs w:val="24"/>
        </w:rPr>
        <w:t xml:space="preserve">y </w:t>
      </w:r>
      <w:r w:rsidRPr="00F17EF2">
        <w:rPr>
          <w:rFonts w:cstheme="minorHAnsi"/>
          <w:bCs/>
          <w:color w:val="000000" w:themeColor="text1"/>
          <w:sz w:val="24"/>
          <w:szCs w:val="24"/>
        </w:rPr>
        <w:t xml:space="preserve">el derecho </w:t>
      </w:r>
      <w:r w:rsidR="00042658" w:rsidRPr="00F17EF2">
        <w:rPr>
          <w:rFonts w:cstheme="minorHAnsi"/>
          <w:bCs/>
          <w:color w:val="000000" w:themeColor="text1"/>
          <w:sz w:val="24"/>
          <w:szCs w:val="24"/>
        </w:rPr>
        <w:t xml:space="preserve">del ser </w:t>
      </w:r>
      <w:r w:rsidRPr="00F17EF2">
        <w:rPr>
          <w:rFonts w:cstheme="minorHAnsi"/>
          <w:bCs/>
          <w:color w:val="000000" w:themeColor="text1"/>
          <w:sz w:val="24"/>
          <w:szCs w:val="24"/>
        </w:rPr>
        <w:t>humano al agua.</w:t>
      </w:r>
    </w:p>
    <w:p w14:paraId="6A6B2D11" w14:textId="77777777" w:rsidR="009A5FCC" w:rsidRPr="00F17EF2" w:rsidRDefault="009A5FCC" w:rsidP="00F17EF2">
      <w:pPr>
        <w:tabs>
          <w:tab w:val="left" w:pos="3030"/>
        </w:tabs>
        <w:spacing w:before="120" w:after="0" w:line="360" w:lineRule="auto"/>
        <w:jc w:val="both"/>
        <w:rPr>
          <w:rFonts w:eastAsia="Times New Roman" w:cstheme="minorHAnsi"/>
          <w:color w:val="000000"/>
          <w:sz w:val="24"/>
          <w:szCs w:val="24"/>
          <w:lang w:eastAsia="es-ES"/>
        </w:rPr>
      </w:pPr>
      <w:r w:rsidRPr="00F17EF2">
        <w:rPr>
          <w:rFonts w:cstheme="minorHAnsi"/>
          <w:sz w:val="24"/>
          <w:szCs w:val="24"/>
        </w:rPr>
        <w:lastRenderedPageBreak/>
        <w:t>Ecuador posiciona a la biodiversidad como su principal ventaja comparativa y a su manejo sustentable</w:t>
      </w:r>
      <w:r w:rsidR="00042658" w:rsidRPr="00F17EF2">
        <w:rPr>
          <w:rFonts w:cstheme="minorHAnsi"/>
          <w:sz w:val="24"/>
          <w:szCs w:val="24"/>
        </w:rPr>
        <w:t>,</w:t>
      </w:r>
      <w:r w:rsidRPr="00F17EF2">
        <w:rPr>
          <w:rFonts w:cstheme="minorHAnsi"/>
          <w:sz w:val="24"/>
          <w:szCs w:val="24"/>
        </w:rPr>
        <w:t xml:space="preserve"> como su principal ventaja competitiva, por lo que la generación de bio-conocimiento, con énfasis en el reconocimiento de los saberes locales y ancestrales, es una de las apuestas del actual gobierno para el cambio de la matriz productiva y </w:t>
      </w:r>
      <w:r w:rsidR="00042658" w:rsidRPr="00F17EF2">
        <w:rPr>
          <w:rFonts w:cstheme="minorHAnsi"/>
          <w:sz w:val="24"/>
          <w:szCs w:val="24"/>
        </w:rPr>
        <w:t xml:space="preserve">para </w:t>
      </w:r>
      <w:r w:rsidRPr="00F17EF2">
        <w:rPr>
          <w:rFonts w:cstheme="minorHAnsi"/>
          <w:sz w:val="24"/>
          <w:szCs w:val="24"/>
        </w:rPr>
        <w:t>caminar hacia una sociedad basada en el conocimiento</w:t>
      </w:r>
      <w:r w:rsidR="00692903">
        <w:rPr>
          <w:rFonts w:cstheme="minorHAnsi"/>
          <w:sz w:val="24"/>
          <w:szCs w:val="24"/>
        </w:rPr>
        <w:t xml:space="preserve"> (SENPLADES, 2013</w:t>
      </w:r>
      <w:r w:rsidRPr="00F17EF2">
        <w:rPr>
          <w:rFonts w:cstheme="minorHAnsi"/>
          <w:sz w:val="24"/>
          <w:szCs w:val="24"/>
        </w:rPr>
        <w:t>). Por ello, se impulsan dos</w:t>
      </w:r>
      <w:r w:rsidRPr="00F17EF2">
        <w:rPr>
          <w:rFonts w:cstheme="minorHAnsi"/>
          <w:bCs/>
          <w:color w:val="000000" w:themeColor="text1"/>
          <w:sz w:val="24"/>
          <w:szCs w:val="24"/>
        </w:rPr>
        <w:t xml:space="preserve"> políticas clave que se establecen y detallan en este objetivo: la </w:t>
      </w:r>
      <w:r w:rsidRPr="00F17EF2">
        <w:rPr>
          <w:rFonts w:eastAsia="Times New Roman" w:cstheme="minorHAnsi"/>
          <w:color w:val="000000"/>
          <w:sz w:val="24"/>
          <w:szCs w:val="24"/>
          <w:lang w:val="es-CR" w:eastAsia="es-ES"/>
        </w:rPr>
        <w:t>política ambiental</w:t>
      </w:r>
      <w:r w:rsidR="00042658" w:rsidRPr="00F17EF2">
        <w:rPr>
          <w:rFonts w:eastAsia="Times New Roman" w:cstheme="minorHAnsi"/>
          <w:color w:val="000000"/>
          <w:sz w:val="24"/>
          <w:szCs w:val="24"/>
          <w:lang w:val="es-CR" w:eastAsia="es-ES"/>
        </w:rPr>
        <w:t>,</w:t>
      </w:r>
      <w:r w:rsidRPr="00F17EF2">
        <w:rPr>
          <w:rFonts w:eastAsia="Times New Roman" w:cstheme="minorHAnsi"/>
          <w:color w:val="000000"/>
          <w:sz w:val="24"/>
          <w:szCs w:val="24"/>
          <w:lang w:val="es-CR" w:eastAsia="es-ES"/>
        </w:rPr>
        <w:t xml:space="preserve"> en cuanto a la universalización de los derechos de la naturaleza y la consolidación de propuestas ambientales innovadoras para enfrentar el cambio climático con énfasis en principios de corresponsabilidad; </w:t>
      </w:r>
      <w:r w:rsidR="00042658" w:rsidRPr="00F17EF2">
        <w:rPr>
          <w:rFonts w:eastAsia="Times New Roman" w:cstheme="minorHAnsi"/>
          <w:color w:val="000000"/>
          <w:sz w:val="24"/>
          <w:szCs w:val="24"/>
          <w:lang w:val="es-CR" w:eastAsia="es-ES"/>
        </w:rPr>
        <w:t xml:space="preserve">y, </w:t>
      </w:r>
      <w:r w:rsidRPr="00F17EF2">
        <w:rPr>
          <w:rFonts w:eastAsia="Times New Roman" w:cstheme="minorHAnsi"/>
          <w:color w:val="000000"/>
          <w:sz w:val="24"/>
          <w:szCs w:val="24"/>
          <w:lang w:val="es-CR" w:eastAsia="es-ES"/>
        </w:rPr>
        <w:t xml:space="preserve">las </w:t>
      </w:r>
      <w:r w:rsidRPr="00F17EF2">
        <w:rPr>
          <w:rFonts w:cstheme="minorHAnsi"/>
          <w:bCs/>
          <w:color w:val="000000" w:themeColor="text1"/>
          <w:sz w:val="24"/>
          <w:szCs w:val="24"/>
        </w:rPr>
        <w:t xml:space="preserve">políticas que apuntan a cambios culturales a fin de concientizar a la ciudadanía en la importancia de fortalecer hábitos de </w:t>
      </w:r>
      <w:r w:rsidRPr="00F17EF2">
        <w:rPr>
          <w:rFonts w:cstheme="minorHAnsi"/>
          <w:bCs/>
          <w:color w:val="000000" w:themeColor="text1"/>
          <w:sz w:val="24"/>
          <w:szCs w:val="24"/>
          <w:lang w:val="es-CR"/>
        </w:rPr>
        <w:t xml:space="preserve">consumo y pos-consumo sustentables, </w:t>
      </w:r>
      <w:r w:rsidRPr="00F17EF2">
        <w:rPr>
          <w:rFonts w:cstheme="minorHAnsi"/>
          <w:bCs/>
          <w:color w:val="000000" w:themeColor="text1"/>
          <w:sz w:val="24"/>
          <w:szCs w:val="24"/>
        </w:rPr>
        <w:t>en función a los límites del planeta tanto a nivel local como global.</w:t>
      </w:r>
    </w:p>
    <w:p w14:paraId="2CACCC5B" w14:textId="77777777" w:rsidR="00E72D28" w:rsidRPr="00F17EF2" w:rsidRDefault="00E72D28" w:rsidP="00F17EF2">
      <w:pPr>
        <w:spacing w:before="120" w:after="0" w:line="360" w:lineRule="auto"/>
        <w:jc w:val="both"/>
        <w:rPr>
          <w:rFonts w:cstheme="minorHAnsi"/>
          <w:sz w:val="24"/>
          <w:szCs w:val="24"/>
        </w:rPr>
      </w:pPr>
      <w:r w:rsidRPr="00F17EF2">
        <w:rPr>
          <w:rFonts w:cstheme="minorHAnsi"/>
          <w:sz w:val="24"/>
          <w:szCs w:val="24"/>
        </w:rPr>
        <w:t>El territorio nacional se caracteriza por la existencia de dos sistemas hidrográficos. La vertiente del Pacífico que concentra al 80% de la población (11,5 millones de habitantes, aproximadamente), tiene un 27% de cobertura vegetal natural y alrededor del 16,5% de ésta tiene estatus legal de área de protección, sin embargo por la presión de la población sobre los recursos se han propiciado conflictos so</w:t>
      </w:r>
      <w:r w:rsidR="00692903">
        <w:rPr>
          <w:rFonts w:cstheme="minorHAnsi"/>
          <w:sz w:val="24"/>
          <w:szCs w:val="24"/>
        </w:rPr>
        <w:t>cio ambientales que se concentra</w:t>
      </w:r>
      <w:r w:rsidRPr="00F17EF2">
        <w:rPr>
          <w:rFonts w:cstheme="minorHAnsi"/>
          <w:sz w:val="24"/>
          <w:szCs w:val="24"/>
        </w:rPr>
        <w:t>n y manifie</w:t>
      </w:r>
      <w:r w:rsidR="00692903">
        <w:rPr>
          <w:rFonts w:cstheme="minorHAnsi"/>
          <w:sz w:val="24"/>
          <w:szCs w:val="24"/>
        </w:rPr>
        <w:t>sta</w:t>
      </w:r>
      <w:r w:rsidRPr="00F17EF2">
        <w:rPr>
          <w:rFonts w:cstheme="minorHAnsi"/>
          <w:sz w:val="24"/>
          <w:szCs w:val="24"/>
        </w:rPr>
        <w:t xml:space="preserve">n con mayor incidencia en esta vertiente. </w:t>
      </w:r>
    </w:p>
    <w:p w14:paraId="7C28771A" w14:textId="77777777" w:rsidR="00E72D28" w:rsidRPr="00F17EF2" w:rsidRDefault="00E72D28" w:rsidP="00F17EF2">
      <w:pPr>
        <w:spacing w:before="120" w:after="0" w:line="360" w:lineRule="auto"/>
        <w:jc w:val="both"/>
        <w:rPr>
          <w:rFonts w:cstheme="minorHAnsi"/>
          <w:sz w:val="24"/>
          <w:szCs w:val="24"/>
        </w:rPr>
      </w:pPr>
      <w:r w:rsidRPr="00F17EF2">
        <w:rPr>
          <w:rFonts w:cstheme="minorHAnsi"/>
          <w:sz w:val="24"/>
          <w:szCs w:val="24"/>
        </w:rPr>
        <w:t xml:space="preserve">En el sistema hidrográfico del Amazonas, se encuentra el 73% de la cobertura natural del país; de ella, más del 80% forma parte del Patrimonio de Áreas Naturales Protegidas (PANE). Asimismo, este sistema concentra la mayor cantidad de páramo. Apenas el 20% de la población nacional (2,75 millones de habitantes, aproximadamente) se encuentra asentada en esta vertiente. </w:t>
      </w:r>
    </w:p>
    <w:p w14:paraId="376E1B8E" w14:textId="77777777" w:rsidR="00E10E16" w:rsidRDefault="002C7501" w:rsidP="00F17EF2">
      <w:pPr>
        <w:spacing w:before="120" w:after="0" w:line="360" w:lineRule="auto"/>
        <w:jc w:val="both"/>
        <w:rPr>
          <w:rFonts w:cstheme="minorHAnsi"/>
          <w:sz w:val="24"/>
          <w:szCs w:val="24"/>
        </w:rPr>
      </w:pPr>
      <w:r w:rsidRPr="00F17EF2">
        <w:rPr>
          <w:rFonts w:cstheme="minorHAnsi"/>
          <w:sz w:val="24"/>
          <w:szCs w:val="24"/>
        </w:rPr>
        <w:t>En relación al patrimonio cu</w:t>
      </w:r>
      <w:r w:rsidR="00692903">
        <w:rPr>
          <w:rFonts w:cstheme="minorHAnsi"/>
          <w:sz w:val="24"/>
          <w:szCs w:val="24"/>
        </w:rPr>
        <w:t>ltural, es necesario un cambio</w:t>
      </w:r>
      <w:r w:rsidRPr="00F17EF2">
        <w:rPr>
          <w:rFonts w:cstheme="minorHAnsi"/>
          <w:sz w:val="24"/>
          <w:szCs w:val="24"/>
        </w:rPr>
        <w:t xml:space="preserve"> que debe </w:t>
      </w:r>
      <w:r w:rsidR="009A5FCC" w:rsidRPr="00F17EF2">
        <w:rPr>
          <w:rFonts w:cstheme="minorHAnsi"/>
          <w:sz w:val="24"/>
          <w:szCs w:val="24"/>
        </w:rPr>
        <w:t xml:space="preserve">involucrar a los diversos actores y ámbitos de la política pública, </w:t>
      </w:r>
      <w:r w:rsidR="00042658" w:rsidRPr="00F17EF2">
        <w:rPr>
          <w:rFonts w:cstheme="minorHAnsi"/>
          <w:sz w:val="24"/>
          <w:szCs w:val="24"/>
        </w:rPr>
        <w:t xml:space="preserve">así </w:t>
      </w:r>
      <w:r w:rsidR="009A5FCC" w:rsidRPr="00F17EF2">
        <w:rPr>
          <w:rFonts w:cstheme="minorHAnsi"/>
          <w:sz w:val="24"/>
          <w:szCs w:val="24"/>
        </w:rPr>
        <w:t xml:space="preserve">como de la sociedad civil y </w:t>
      </w:r>
      <w:r w:rsidR="00042658" w:rsidRPr="00F17EF2">
        <w:rPr>
          <w:rFonts w:cstheme="minorHAnsi"/>
          <w:sz w:val="24"/>
          <w:szCs w:val="24"/>
        </w:rPr>
        <w:t xml:space="preserve">de </w:t>
      </w:r>
      <w:r w:rsidR="009A5FCC" w:rsidRPr="00F17EF2">
        <w:rPr>
          <w:rFonts w:cstheme="minorHAnsi"/>
          <w:sz w:val="24"/>
          <w:szCs w:val="24"/>
        </w:rPr>
        <w:t xml:space="preserve">las organizaciones sociales. </w:t>
      </w:r>
      <w:r w:rsidR="00042658" w:rsidRPr="00F17EF2">
        <w:rPr>
          <w:rFonts w:cstheme="minorHAnsi"/>
          <w:sz w:val="24"/>
          <w:szCs w:val="24"/>
        </w:rPr>
        <w:t>Es necesario fortalecer</w:t>
      </w:r>
      <w:r w:rsidR="009A5FCC" w:rsidRPr="00F17EF2">
        <w:rPr>
          <w:rFonts w:cstheme="minorHAnsi"/>
          <w:sz w:val="24"/>
          <w:szCs w:val="24"/>
        </w:rPr>
        <w:t xml:space="preserve"> la institucionalidad</w:t>
      </w:r>
      <w:r w:rsidRPr="00F17EF2">
        <w:rPr>
          <w:rFonts w:cstheme="minorHAnsi"/>
          <w:sz w:val="24"/>
          <w:szCs w:val="24"/>
        </w:rPr>
        <w:t xml:space="preserve"> relacionada </w:t>
      </w:r>
      <w:r w:rsidR="009A5FCC" w:rsidRPr="00F17EF2">
        <w:rPr>
          <w:rFonts w:cstheme="minorHAnsi"/>
          <w:sz w:val="24"/>
          <w:szCs w:val="24"/>
        </w:rPr>
        <w:t xml:space="preserve">para </w:t>
      </w:r>
      <w:r w:rsidR="00042658" w:rsidRPr="00F17EF2">
        <w:rPr>
          <w:rFonts w:cstheme="minorHAnsi"/>
          <w:sz w:val="24"/>
          <w:szCs w:val="24"/>
        </w:rPr>
        <w:t>una</w:t>
      </w:r>
      <w:r w:rsidR="00E10E16">
        <w:rPr>
          <w:rFonts w:cstheme="minorHAnsi"/>
          <w:sz w:val="24"/>
          <w:szCs w:val="24"/>
        </w:rPr>
        <w:t xml:space="preserve"> </w:t>
      </w:r>
      <w:r w:rsidR="009A5FCC" w:rsidRPr="00F17EF2">
        <w:rPr>
          <w:rFonts w:cstheme="minorHAnsi"/>
          <w:sz w:val="24"/>
          <w:szCs w:val="24"/>
        </w:rPr>
        <w:t>mejor gestión de la política pública y de los espacios de encuentro común.</w:t>
      </w:r>
    </w:p>
    <w:p w14:paraId="1623DAD9" w14:textId="77777777" w:rsidR="009A5FCC" w:rsidRPr="00F17EF2" w:rsidRDefault="009A5FCC" w:rsidP="00F17EF2">
      <w:pPr>
        <w:spacing w:before="120" w:after="0" w:line="360" w:lineRule="auto"/>
        <w:jc w:val="both"/>
        <w:rPr>
          <w:rFonts w:cstheme="minorHAnsi"/>
          <w:sz w:val="24"/>
          <w:szCs w:val="24"/>
        </w:rPr>
      </w:pPr>
      <w:r w:rsidRPr="00F17EF2">
        <w:rPr>
          <w:rFonts w:cstheme="minorHAnsi"/>
          <w:sz w:val="24"/>
          <w:szCs w:val="24"/>
        </w:rPr>
        <w:t xml:space="preserve">En el espacio público, la “regeneración urbana” promovida desde inicios del siglo XXI, ha devenido en procesos marcados por una visión excluyente y antidemocrática, expulsando a poblaciones vulnerables y sustituyendo viviendas populares y plazas públicas por centros comerciales y hoteles de lujo. Una respuesta a este problema, es </w:t>
      </w:r>
      <w:r w:rsidRPr="00F17EF2">
        <w:rPr>
          <w:rFonts w:cstheme="minorHAnsi"/>
          <w:sz w:val="24"/>
          <w:szCs w:val="24"/>
        </w:rPr>
        <w:lastRenderedPageBreak/>
        <w:t>fortalecer el “derecho a la ciudad” (Harvey, 2012: 3-27), construyendo espacios públicos para el encuentro común, sustituyendo formas autoritarias y violentas de convivencia</w:t>
      </w:r>
      <w:r w:rsidR="00042658" w:rsidRPr="00F17EF2">
        <w:rPr>
          <w:rFonts w:cstheme="minorHAnsi"/>
          <w:sz w:val="24"/>
          <w:szCs w:val="24"/>
        </w:rPr>
        <w:t>,</w:t>
      </w:r>
      <w:r w:rsidRPr="00F17EF2">
        <w:rPr>
          <w:rFonts w:cstheme="minorHAnsi"/>
          <w:sz w:val="24"/>
          <w:szCs w:val="24"/>
        </w:rPr>
        <w:t xml:space="preserve"> por una cultura libre y pacífica de diálogo intercultural. </w:t>
      </w:r>
    </w:p>
    <w:p w14:paraId="788F7C83" w14:textId="77777777" w:rsidR="009A5FCC" w:rsidRPr="00F17EF2" w:rsidRDefault="009A5FCC" w:rsidP="00F17EF2">
      <w:pPr>
        <w:spacing w:before="120" w:after="0" w:line="360" w:lineRule="auto"/>
        <w:jc w:val="both"/>
        <w:rPr>
          <w:rFonts w:cstheme="minorHAnsi"/>
          <w:sz w:val="24"/>
          <w:szCs w:val="24"/>
        </w:rPr>
      </w:pPr>
      <w:r w:rsidRPr="00F17EF2">
        <w:rPr>
          <w:rFonts w:cstheme="minorHAnsi"/>
          <w:sz w:val="24"/>
          <w:szCs w:val="24"/>
        </w:rPr>
        <w:t xml:space="preserve">En este punto, los Gobiernos Autónomos Descentralizados </w:t>
      </w:r>
      <w:r w:rsidR="00E72D28" w:rsidRPr="00F17EF2">
        <w:rPr>
          <w:rFonts w:cstheme="minorHAnsi"/>
          <w:sz w:val="24"/>
          <w:szCs w:val="24"/>
        </w:rPr>
        <w:t>-</w:t>
      </w:r>
      <w:r w:rsidR="00E10E16">
        <w:rPr>
          <w:rFonts w:cstheme="minorHAnsi"/>
          <w:sz w:val="24"/>
          <w:szCs w:val="24"/>
        </w:rPr>
        <w:t>GAD- debe</w:t>
      </w:r>
      <w:r w:rsidRPr="00F17EF2">
        <w:rPr>
          <w:rFonts w:cstheme="minorHAnsi"/>
          <w:sz w:val="24"/>
          <w:szCs w:val="24"/>
        </w:rPr>
        <w:t xml:space="preserve">n promover intervenciones urbanísticas y sociales que tengan un sentido de comunidad y suscitar la relación entre el uso permanente de la infraestructura física con las economías locales.  </w:t>
      </w:r>
    </w:p>
    <w:p w14:paraId="33A8AAF2" w14:textId="77777777" w:rsidR="009A5FCC" w:rsidRPr="00F17EF2" w:rsidRDefault="009A5FCC" w:rsidP="00F17EF2">
      <w:pPr>
        <w:spacing w:before="120" w:after="0" w:line="360" w:lineRule="auto"/>
        <w:jc w:val="both"/>
        <w:rPr>
          <w:rFonts w:cstheme="minorHAnsi"/>
          <w:sz w:val="24"/>
          <w:szCs w:val="24"/>
        </w:rPr>
      </w:pPr>
      <w:r w:rsidRPr="00F17EF2">
        <w:rPr>
          <w:rFonts w:cstheme="minorHAnsi"/>
          <w:sz w:val="24"/>
          <w:szCs w:val="24"/>
        </w:rPr>
        <w:t>Es necesario también garantizar el acceso al patrimonio como bien común y fortalecer redes de investigación, bibliotecas, archivos, museos y sitios patrimoniales; así como la interacción de la ciudadanía para el uso del patrimonio cultural. Se requiere además, articular redes territoriales que fortalezcan la formación artística, el pensamiento crítico y el diálogo intercultural hacia la consolidación de ciudades creativas. Un siguiente paso deberá fortalecer las industrias culturales que otorguen una nueva y mayor dimensión a la cultura.</w:t>
      </w:r>
    </w:p>
    <w:p w14:paraId="68B2DB68" w14:textId="77777777" w:rsidR="009A5FCC" w:rsidRPr="00F17EF2" w:rsidRDefault="009A5FCC" w:rsidP="00F17EF2">
      <w:pPr>
        <w:spacing w:before="120" w:after="0" w:line="360" w:lineRule="auto"/>
        <w:jc w:val="both"/>
        <w:rPr>
          <w:rFonts w:cstheme="minorHAnsi"/>
          <w:sz w:val="24"/>
          <w:szCs w:val="24"/>
        </w:rPr>
      </w:pPr>
      <w:r w:rsidRPr="00F17EF2">
        <w:rPr>
          <w:rFonts w:cstheme="minorHAnsi"/>
          <w:sz w:val="24"/>
          <w:szCs w:val="24"/>
        </w:rPr>
        <w:t xml:space="preserve">Considerando que las sociedades, en sus diversos modos y niveles de vida, dependen de sus patrimonios natural y cultural tangible e intangible, </w:t>
      </w:r>
      <w:r w:rsidR="009E7D3D" w:rsidRPr="00F17EF2">
        <w:rPr>
          <w:rFonts w:cstheme="minorHAnsi"/>
          <w:sz w:val="24"/>
          <w:szCs w:val="24"/>
        </w:rPr>
        <w:t>es</w:t>
      </w:r>
      <w:r w:rsidRPr="00F17EF2">
        <w:rPr>
          <w:rFonts w:cstheme="minorHAnsi"/>
          <w:sz w:val="24"/>
          <w:szCs w:val="24"/>
        </w:rPr>
        <w:t xml:space="preserve"> imperativo contar con políticas públicas y consolidar sistemas para proteger, conservar y recuperar los ecosistemas degradados, así como el patrimonio cultural material e inmaterial. Estas acciones solo son posibles con la participación y apropiación de las comunidades</w:t>
      </w:r>
      <w:r w:rsidR="00E10E16">
        <w:rPr>
          <w:rFonts w:cstheme="minorHAnsi"/>
          <w:sz w:val="24"/>
          <w:szCs w:val="24"/>
        </w:rPr>
        <w:t>,</w:t>
      </w:r>
      <w:r w:rsidRPr="00F17EF2">
        <w:rPr>
          <w:rFonts w:cstheme="minorHAnsi"/>
          <w:sz w:val="24"/>
          <w:szCs w:val="24"/>
        </w:rPr>
        <w:t xml:space="preserve"> siendo una consecuencia el disfrute colectivo de estos patrimonios. </w:t>
      </w:r>
    </w:p>
    <w:p w14:paraId="3098084A" w14:textId="77777777" w:rsidR="009A5FCC" w:rsidRPr="00F17EF2" w:rsidRDefault="002D19E9" w:rsidP="00F17EF2">
      <w:pPr>
        <w:spacing w:before="120" w:after="0" w:line="360" w:lineRule="auto"/>
        <w:jc w:val="both"/>
        <w:rPr>
          <w:rFonts w:cstheme="minorHAnsi"/>
          <w:sz w:val="24"/>
          <w:szCs w:val="24"/>
        </w:rPr>
      </w:pPr>
      <w:r w:rsidRPr="00F17EF2">
        <w:rPr>
          <w:rFonts w:cstheme="minorHAnsi"/>
          <w:sz w:val="24"/>
          <w:szCs w:val="24"/>
        </w:rPr>
        <w:t xml:space="preserve">En base a los criterios expuestos, se comprende que la sustentabilidad patrimonial sea uno de los ejes del Plan Nacional del Buen Vivir 2013 - 2017. Se evidencia que la referencia a los patrimonios natural y cultural, dentro del eje tiene un enfoque nuevo, distinto, holístico respecto a los patrimonios. Por otra parte, </w:t>
      </w:r>
      <w:r w:rsidR="002324BB" w:rsidRPr="00F17EF2">
        <w:rPr>
          <w:rFonts w:cstheme="minorHAnsi"/>
          <w:sz w:val="24"/>
          <w:szCs w:val="24"/>
        </w:rPr>
        <w:t xml:space="preserve">este eje, </w:t>
      </w:r>
      <w:r w:rsidRPr="00F17EF2">
        <w:rPr>
          <w:rFonts w:cstheme="minorHAnsi"/>
          <w:sz w:val="24"/>
          <w:szCs w:val="24"/>
        </w:rPr>
        <w:t>forma parte de la Estrategia Territorial Nacional y por ende, se lo incorpora en las agendas zonales que territorializan las políticas nacionales y constituyen referentes de la planificación territorial.</w:t>
      </w:r>
    </w:p>
    <w:p w14:paraId="5382BAC0" w14:textId="77777777" w:rsidR="00B10C3D" w:rsidRPr="00F17EF2" w:rsidRDefault="00B10C3D" w:rsidP="00F17EF2">
      <w:pPr>
        <w:pStyle w:val="Prrafodelista"/>
        <w:numPr>
          <w:ilvl w:val="2"/>
          <w:numId w:val="15"/>
        </w:numPr>
        <w:spacing w:before="120" w:after="0" w:line="360" w:lineRule="auto"/>
        <w:jc w:val="both"/>
        <w:outlineLvl w:val="2"/>
        <w:rPr>
          <w:rFonts w:cstheme="minorHAnsi"/>
          <w:b/>
          <w:color w:val="000000"/>
          <w:sz w:val="24"/>
          <w:szCs w:val="24"/>
          <w:lang w:val="es-MX"/>
        </w:rPr>
      </w:pPr>
      <w:bookmarkStart w:id="36" w:name="_Toc412480895"/>
      <w:r w:rsidRPr="00F17EF2">
        <w:rPr>
          <w:rFonts w:cstheme="minorHAnsi"/>
          <w:b/>
          <w:color w:val="000000"/>
          <w:sz w:val="24"/>
          <w:szCs w:val="24"/>
        </w:rPr>
        <w:t xml:space="preserve">Diagnóstico situacional de </w:t>
      </w:r>
      <w:bookmarkEnd w:id="35"/>
      <w:r w:rsidR="007F1E70" w:rsidRPr="00F17EF2">
        <w:rPr>
          <w:rFonts w:cstheme="minorHAnsi"/>
          <w:b/>
          <w:color w:val="000000"/>
          <w:sz w:val="24"/>
          <w:szCs w:val="24"/>
        </w:rPr>
        <w:t>patrimonio natural</w:t>
      </w:r>
      <w:bookmarkEnd w:id="36"/>
    </w:p>
    <w:p w14:paraId="5943369C" w14:textId="77777777" w:rsidR="00991259" w:rsidRDefault="00B10C3D" w:rsidP="00F17EF2">
      <w:pPr>
        <w:spacing w:before="120" w:after="0" w:line="360" w:lineRule="auto"/>
        <w:jc w:val="both"/>
        <w:rPr>
          <w:rFonts w:eastAsia="Times New Roman" w:cstheme="minorHAnsi"/>
          <w:color w:val="000000"/>
          <w:sz w:val="24"/>
          <w:szCs w:val="24"/>
          <w:lang w:eastAsia="es-ES"/>
        </w:rPr>
      </w:pPr>
      <w:r w:rsidRPr="00F17EF2">
        <w:rPr>
          <w:rFonts w:eastAsia="Times New Roman" w:cstheme="minorHAnsi"/>
          <w:color w:val="000000"/>
          <w:sz w:val="24"/>
          <w:szCs w:val="24"/>
          <w:lang w:eastAsia="es-ES"/>
        </w:rPr>
        <w:t>La Zona 6 posee altitudes que varían entre los 50 m.s.n.m.</w:t>
      </w:r>
      <w:r w:rsidR="00414D7A" w:rsidRPr="00F17EF2">
        <w:rPr>
          <w:rFonts w:eastAsia="Times New Roman" w:cstheme="minorHAnsi"/>
          <w:color w:val="000000"/>
          <w:sz w:val="24"/>
          <w:szCs w:val="24"/>
          <w:lang w:eastAsia="es-ES"/>
        </w:rPr>
        <w:t xml:space="preserve"> en la vertiente del Pací</w:t>
      </w:r>
      <w:r w:rsidRPr="00F17EF2">
        <w:rPr>
          <w:rFonts w:eastAsia="Times New Roman" w:cstheme="minorHAnsi"/>
          <w:color w:val="000000"/>
          <w:sz w:val="24"/>
          <w:szCs w:val="24"/>
          <w:lang w:eastAsia="es-ES"/>
        </w:rPr>
        <w:t xml:space="preserve">fico hasta 5.200 m.s.n.m. en la cordillera oriental de los Andes, para descender </w:t>
      </w:r>
      <w:r w:rsidRPr="00F17EF2">
        <w:rPr>
          <w:rFonts w:eastAsia="Times New Roman" w:cstheme="minorHAnsi"/>
          <w:color w:val="000000"/>
          <w:sz w:val="24"/>
          <w:szCs w:val="24"/>
          <w:lang w:eastAsia="es-ES"/>
        </w:rPr>
        <w:lastRenderedPageBreak/>
        <w:t xml:space="preserve">nuevamente hasta los 180 m.s.n.m. en la llanura amazónica, lo que da origen a formación de </w:t>
      </w:r>
      <w:r w:rsidRPr="00F17EF2">
        <w:rPr>
          <w:rFonts w:eastAsia="Times New Roman" w:cstheme="minorHAnsi"/>
          <w:sz w:val="24"/>
          <w:szCs w:val="24"/>
          <w:lang w:eastAsia="es-ES"/>
        </w:rPr>
        <w:t>15</w:t>
      </w:r>
      <w:r w:rsidR="00991259">
        <w:rPr>
          <w:rFonts w:eastAsia="Times New Roman" w:cstheme="minorHAnsi"/>
          <w:sz w:val="24"/>
          <w:szCs w:val="24"/>
          <w:lang w:eastAsia="es-ES"/>
        </w:rPr>
        <w:t xml:space="preserve"> </w:t>
      </w:r>
      <w:r w:rsidRPr="00F17EF2">
        <w:rPr>
          <w:rFonts w:eastAsia="Times New Roman" w:cstheme="minorHAnsi"/>
          <w:color w:val="000000"/>
          <w:sz w:val="24"/>
          <w:szCs w:val="24"/>
          <w:lang w:eastAsia="es-ES"/>
        </w:rPr>
        <w:t>cuencas hidrográficas con grandes desniveles de altura en una corta distancia, así como la gra</w:t>
      </w:r>
      <w:r w:rsidR="00991259">
        <w:rPr>
          <w:rFonts w:eastAsia="Times New Roman" w:cstheme="minorHAnsi"/>
          <w:color w:val="000000"/>
          <w:sz w:val="24"/>
          <w:szCs w:val="24"/>
          <w:lang w:eastAsia="es-ES"/>
        </w:rPr>
        <w:t>n variedad de pisos climáticos.</w:t>
      </w:r>
    </w:p>
    <w:p w14:paraId="0292D6DE" w14:textId="77777777" w:rsidR="00B10C3D" w:rsidRPr="00F17EF2" w:rsidRDefault="00B10C3D" w:rsidP="00F17EF2">
      <w:pPr>
        <w:spacing w:before="120" w:after="0" w:line="360" w:lineRule="auto"/>
        <w:jc w:val="both"/>
        <w:rPr>
          <w:rFonts w:eastAsia="Times New Roman" w:cstheme="minorHAnsi"/>
          <w:color w:val="000000"/>
          <w:sz w:val="24"/>
          <w:szCs w:val="24"/>
          <w:lang w:eastAsia="es-ES"/>
        </w:rPr>
      </w:pPr>
      <w:r w:rsidRPr="00F17EF2">
        <w:rPr>
          <w:rFonts w:eastAsia="Times New Roman" w:cstheme="minorHAnsi"/>
          <w:color w:val="000000"/>
          <w:sz w:val="24"/>
          <w:szCs w:val="24"/>
          <w:lang w:eastAsia="es-ES"/>
        </w:rPr>
        <w:t>La temperatura media anual varía en función de la altitud, en la cordillera de los Andes es de 3° C, mientras que en la región amazónica y la zona subtropical es de 26° C.</w:t>
      </w:r>
    </w:p>
    <w:p w14:paraId="5649AE1B" w14:textId="77777777" w:rsidR="00774954" w:rsidRDefault="00803093" w:rsidP="00F17EF2">
      <w:pPr>
        <w:spacing w:before="120" w:after="0" w:line="360" w:lineRule="auto"/>
        <w:jc w:val="both"/>
        <w:rPr>
          <w:rFonts w:cstheme="minorHAnsi"/>
          <w:sz w:val="24"/>
          <w:szCs w:val="24"/>
          <w:lang w:eastAsia="es-EC"/>
        </w:rPr>
      </w:pPr>
      <w:r w:rsidRPr="00F17EF2">
        <w:rPr>
          <w:rFonts w:cstheme="minorHAnsi"/>
          <w:sz w:val="24"/>
          <w:szCs w:val="24"/>
          <w:lang w:eastAsia="es-EC"/>
        </w:rPr>
        <w:t>Las precipitaciones medias anuales de la zona 6 oscilan entre 250mm a 5</w:t>
      </w:r>
      <w:r w:rsidR="00991259">
        <w:rPr>
          <w:rFonts w:cstheme="minorHAnsi"/>
          <w:sz w:val="24"/>
          <w:szCs w:val="24"/>
          <w:lang w:eastAsia="es-EC"/>
        </w:rPr>
        <w:t>.</w:t>
      </w:r>
      <w:r w:rsidRPr="00F17EF2">
        <w:rPr>
          <w:rFonts w:cstheme="minorHAnsi"/>
          <w:sz w:val="24"/>
          <w:szCs w:val="24"/>
          <w:lang w:eastAsia="es-EC"/>
        </w:rPr>
        <w:t>500mm. Los territorios</w:t>
      </w:r>
      <w:r w:rsidR="00991259">
        <w:rPr>
          <w:rFonts w:cstheme="minorHAnsi"/>
          <w:sz w:val="24"/>
          <w:szCs w:val="24"/>
          <w:lang w:eastAsia="es-EC"/>
        </w:rPr>
        <w:t xml:space="preserve"> de la vertiente del </w:t>
      </w:r>
      <w:r w:rsidR="00414D7A" w:rsidRPr="00F17EF2">
        <w:rPr>
          <w:rFonts w:cstheme="minorHAnsi"/>
          <w:sz w:val="24"/>
          <w:szCs w:val="24"/>
          <w:lang w:eastAsia="es-EC"/>
        </w:rPr>
        <w:t>Pací</w:t>
      </w:r>
      <w:r w:rsidRPr="00F17EF2">
        <w:rPr>
          <w:rFonts w:cstheme="minorHAnsi"/>
          <w:sz w:val="24"/>
          <w:szCs w:val="24"/>
          <w:lang w:eastAsia="es-EC"/>
        </w:rPr>
        <w:t>fico</w:t>
      </w:r>
      <w:r w:rsidR="00991259">
        <w:rPr>
          <w:rFonts w:cstheme="minorHAnsi"/>
          <w:sz w:val="24"/>
          <w:szCs w:val="24"/>
          <w:lang w:eastAsia="es-EC"/>
        </w:rPr>
        <w:t>,</w:t>
      </w:r>
      <w:r w:rsidRPr="00F17EF2">
        <w:rPr>
          <w:rFonts w:cstheme="minorHAnsi"/>
          <w:sz w:val="24"/>
          <w:szCs w:val="24"/>
          <w:lang w:eastAsia="es-EC"/>
        </w:rPr>
        <w:t xml:space="preserve"> por tener influencia de la corriente fría de Humboldt</w:t>
      </w:r>
      <w:r w:rsidR="00991259">
        <w:rPr>
          <w:rFonts w:cstheme="minorHAnsi"/>
          <w:sz w:val="24"/>
          <w:szCs w:val="24"/>
          <w:lang w:eastAsia="es-EC"/>
        </w:rPr>
        <w:t>,</w:t>
      </w:r>
      <w:r w:rsidRPr="00F17EF2">
        <w:rPr>
          <w:rFonts w:cstheme="minorHAnsi"/>
          <w:sz w:val="24"/>
          <w:szCs w:val="24"/>
          <w:lang w:eastAsia="es-EC"/>
        </w:rPr>
        <w:t xml:space="preserve"> </w:t>
      </w:r>
      <w:r w:rsidR="00991259">
        <w:rPr>
          <w:rFonts w:cstheme="minorHAnsi"/>
          <w:sz w:val="24"/>
          <w:szCs w:val="24"/>
          <w:lang w:eastAsia="es-EC"/>
        </w:rPr>
        <w:t>son</w:t>
      </w:r>
      <w:r w:rsidRPr="00F17EF2">
        <w:rPr>
          <w:rFonts w:cstheme="minorHAnsi"/>
          <w:sz w:val="24"/>
          <w:szCs w:val="24"/>
          <w:lang w:eastAsia="es-EC"/>
        </w:rPr>
        <w:t xml:space="preserve"> moderadamente lluvioso</w:t>
      </w:r>
      <w:r w:rsidR="00991259">
        <w:rPr>
          <w:rFonts w:cstheme="minorHAnsi"/>
          <w:sz w:val="24"/>
          <w:szCs w:val="24"/>
          <w:lang w:eastAsia="es-EC"/>
        </w:rPr>
        <w:t>s</w:t>
      </w:r>
      <w:r w:rsidRPr="00F17EF2">
        <w:rPr>
          <w:rFonts w:cstheme="minorHAnsi"/>
          <w:sz w:val="24"/>
          <w:szCs w:val="24"/>
          <w:lang w:eastAsia="es-EC"/>
        </w:rPr>
        <w:t>, destacándose como semiárido algunos sectores como Santa Isabel</w:t>
      </w:r>
      <w:r w:rsidR="00991259">
        <w:rPr>
          <w:rFonts w:cstheme="minorHAnsi"/>
          <w:sz w:val="24"/>
          <w:szCs w:val="24"/>
          <w:lang w:eastAsia="es-EC"/>
        </w:rPr>
        <w:t xml:space="preserve"> con precipitaciones de 250 mm. </w:t>
      </w:r>
    </w:p>
    <w:p w14:paraId="63A92923" w14:textId="77777777" w:rsidR="00324076" w:rsidRPr="00F17EF2" w:rsidRDefault="00991259" w:rsidP="00F17EF2">
      <w:pPr>
        <w:spacing w:before="120" w:after="0" w:line="360" w:lineRule="auto"/>
        <w:jc w:val="both"/>
        <w:rPr>
          <w:rFonts w:cstheme="minorHAnsi"/>
          <w:sz w:val="24"/>
          <w:szCs w:val="24"/>
          <w:lang w:eastAsia="es-EC"/>
        </w:rPr>
      </w:pPr>
      <w:r>
        <w:rPr>
          <w:rFonts w:cstheme="minorHAnsi"/>
          <w:sz w:val="24"/>
          <w:szCs w:val="24"/>
          <w:lang w:eastAsia="es-EC"/>
        </w:rPr>
        <w:t>C</w:t>
      </w:r>
      <w:r w:rsidR="00803093" w:rsidRPr="00F17EF2">
        <w:rPr>
          <w:rFonts w:cstheme="minorHAnsi"/>
          <w:sz w:val="24"/>
          <w:szCs w:val="24"/>
          <w:lang w:eastAsia="es-EC"/>
        </w:rPr>
        <w:t>abe señalar que</w:t>
      </w:r>
      <w:r>
        <w:rPr>
          <w:rFonts w:cstheme="minorHAnsi"/>
          <w:sz w:val="24"/>
          <w:szCs w:val="24"/>
          <w:lang w:eastAsia="es-EC"/>
        </w:rPr>
        <w:t>,</w:t>
      </w:r>
      <w:r w:rsidR="00803093" w:rsidRPr="00F17EF2">
        <w:rPr>
          <w:rFonts w:cstheme="minorHAnsi"/>
          <w:sz w:val="24"/>
          <w:szCs w:val="24"/>
          <w:lang w:eastAsia="es-EC"/>
        </w:rPr>
        <w:t xml:space="preserve"> </w:t>
      </w:r>
      <w:r>
        <w:rPr>
          <w:rFonts w:cstheme="minorHAnsi"/>
          <w:sz w:val="24"/>
          <w:szCs w:val="24"/>
          <w:lang w:eastAsia="es-EC"/>
        </w:rPr>
        <w:t>l</w:t>
      </w:r>
      <w:r w:rsidR="00803093" w:rsidRPr="00F17EF2">
        <w:rPr>
          <w:rFonts w:cstheme="minorHAnsi"/>
          <w:sz w:val="24"/>
          <w:szCs w:val="24"/>
          <w:lang w:eastAsia="es-EC"/>
        </w:rPr>
        <w:t>os t</w:t>
      </w:r>
      <w:r w:rsidR="00414D7A" w:rsidRPr="00F17EF2">
        <w:rPr>
          <w:rFonts w:cstheme="minorHAnsi"/>
          <w:sz w:val="24"/>
          <w:szCs w:val="24"/>
          <w:lang w:eastAsia="es-EC"/>
        </w:rPr>
        <w:t>erritorios de la vertiente del Pací</w:t>
      </w:r>
      <w:r w:rsidR="00803093" w:rsidRPr="00F17EF2">
        <w:rPr>
          <w:rFonts w:cstheme="minorHAnsi"/>
          <w:sz w:val="24"/>
          <w:szCs w:val="24"/>
          <w:lang w:eastAsia="es-EC"/>
        </w:rPr>
        <w:t>fico son muy lluviosos cuando la</w:t>
      </w:r>
      <w:r w:rsidR="00414D7A" w:rsidRPr="00F17EF2">
        <w:rPr>
          <w:rFonts w:cstheme="minorHAnsi"/>
          <w:sz w:val="24"/>
          <w:szCs w:val="24"/>
          <w:lang w:eastAsia="es-EC"/>
        </w:rPr>
        <w:t xml:space="preserve"> corriente cálida del Niño hace presencia en la</w:t>
      </w:r>
      <w:r>
        <w:rPr>
          <w:rFonts w:cstheme="minorHAnsi"/>
          <w:sz w:val="24"/>
          <w:szCs w:val="24"/>
          <w:lang w:eastAsia="es-EC"/>
        </w:rPr>
        <w:t xml:space="preserve"> costa sur ecuatoriana,</w:t>
      </w:r>
      <w:r w:rsidR="00803093" w:rsidRPr="00F17EF2">
        <w:rPr>
          <w:rFonts w:cstheme="minorHAnsi"/>
          <w:sz w:val="24"/>
          <w:szCs w:val="24"/>
          <w:lang w:eastAsia="es-EC"/>
        </w:rPr>
        <w:t xml:space="preserve"> misma que causa erosión hídrica.</w:t>
      </w:r>
    </w:p>
    <w:p w14:paraId="6B9C00B3" w14:textId="77777777" w:rsidR="00803093" w:rsidRPr="00F17EF2" w:rsidRDefault="00414D7A" w:rsidP="00F17EF2">
      <w:pPr>
        <w:spacing w:before="120" w:after="0" w:line="360" w:lineRule="auto"/>
        <w:jc w:val="both"/>
        <w:rPr>
          <w:rFonts w:cstheme="minorHAnsi"/>
          <w:sz w:val="24"/>
          <w:szCs w:val="24"/>
          <w:lang w:eastAsia="es-EC"/>
        </w:rPr>
      </w:pPr>
      <w:r w:rsidRPr="00F17EF2">
        <w:rPr>
          <w:rFonts w:cstheme="minorHAnsi"/>
          <w:sz w:val="24"/>
          <w:szCs w:val="24"/>
          <w:lang w:eastAsia="es-EC"/>
        </w:rPr>
        <w:t xml:space="preserve">Los territorios de la zona, </w:t>
      </w:r>
      <w:r w:rsidR="00803093" w:rsidRPr="00F17EF2">
        <w:rPr>
          <w:rFonts w:cstheme="minorHAnsi"/>
          <w:sz w:val="24"/>
          <w:szCs w:val="24"/>
          <w:lang w:eastAsia="es-EC"/>
        </w:rPr>
        <w:t>en la vertiente del Amazonas</w:t>
      </w:r>
      <w:r w:rsidRPr="00F17EF2">
        <w:rPr>
          <w:rFonts w:cstheme="minorHAnsi"/>
          <w:sz w:val="24"/>
          <w:szCs w:val="24"/>
          <w:lang w:eastAsia="es-EC"/>
        </w:rPr>
        <w:t>,</w:t>
      </w:r>
      <w:r w:rsidR="00803093" w:rsidRPr="00F17EF2">
        <w:rPr>
          <w:rFonts w:cstheme="minorHAnsi"/>
          <w:sz w:val="24"/>
          <w:szCs w:val="24"/>
          <w:lang w:eastAsia="es-EC"/>
        </w:rPr>
        <w:t xml:space="preserve"> son sumamente lluviosos y tienen </w:t>
      </w:r>
      <w:r w:rsidRPr="00F17EF2">
        <w:rPr>
          <w:rFonts w:cstheme="minorHAnsi"/>
          <w:sz w:val="24"/>
          <w:szCs w:val="24"/>
          <w:lang w:eastAsia="es-EC"/>
        </w:rPr>
        <w:t>precipitaciones</w:t>
      </w:r>
      <w:r w:rsidR="00803093" w:rsidRPr="00F17EF2">
        <w:rPr>
          <w:rFonts w:cstheme="minorHAnsi"/>
          <w:sz w:val="24"/>
          <w:szCs w:val="24"/>
          <w:lang w:eastAsia="es-EC"/>
        </w:rPr>
        <w:t xml:space="preserve"> que supera</w:t>
      </w:r>
      <w:r w:rsidRPr="00F17EF2">
        <w:rPr>
          <w:rFonts w:cstheme="minorHAnsi"/>
          <w:sz w:val="24"/>
          <w:szCs w:val="24"/>
          <w:lang w:eastAsia="es-EC"/>
        </w:rPr>
        <w:t>n los 5</w:t>
      </w:r>
      <w:r w:rsidR="00927D69">
        <w:rPr>
          <w:rFonts w:cstheme="minorHAnsi"/>
          <w:sz w:val="24"/>
          <w:szCs w:val="24"/>
          <w:lang w:eastAsia="es-EC"/>
        </w:rPr>
        <w:t>.</w:t>
      </w:r>
      <w:r w:rsidRPr="00F17EF2">
        <w:rPr>
          <w:rFonts w:cstheme="minorHAnsi"/>
          <w:sz w:val="24"/>
          <w:szCs w:val="24"/>
          <w:lang w:eastAsia="es-EC"/>
        </w:rPr>
        <w:t xml:space="preserve">500 mm, por lo cual en esta zona </w:t>
      </w:r>
      <w:r w:rsidR="00803093" w:rsidRPr="00F17EF2">
        <w:rPr>
          <w:rFonts w:cstheme="minorHAnsi"/>
          <w:sz w:val="24"/>
          <w:szCs w:val="24"/>
          <w:lang w:eastAsia="es-EC"/>
        </w:rPr>
        <w:t>están ubicadas las principales centrales hidroeléctricas del país</w:t>
      </w:r>
      <w:r w:rsidR="00927D69">
        <w:rPr>
          <w:rFonts w:cstheme="minorHAnsi"/>
          <w:sz w:val="24"/>
          <w:szCs w:val="24"/>
          <w:lang w:eastAsia="es-EC"/>
        </w:rPr>
        <w:t>, p</w:t>
      </w:r>
      <w:r w:rsidR="00803093" w:rsidRPr="00F17EF2">
        <w:rPr>
          <w:rFonts w:cstheme="minorHAnsi"/>
          <w:sz w:val="24"/>
          <w:szCs w:val="24"/>
          <w:lang w:eastAsia="es-EC"/>
        </w:rPr>
        <w:t xml:space="preserve">or lo que es </w:t>
      </w:r>
      <w:r w:rsidR="00927D69">
        <w:rPr>
          <w:rFonts w:cstheme="minorHAnsi"/>
          <w:sz w:val="24"/>
          <w:szCs w:val="24"/>
          <w:lang w:eastAsia="es-EC"/>
        </w:rPr>
        <w:t>preciso</w:t>
      </w:r>
      <w:r w:rsidR="00803093" w:rsidRPr="00F17EF2">
        <w:rPr>
          <w:rFonts w:cstheme="minorHAnsi"/>
          <w:sz w:val="24"/>
          <w:szCs w:val="24"/>
          <w:lang w:eastAsia="es-EC"/>
        </w:rPr>
        <w:t xml:space="preserve"> </w:t>
      </w:r>
      <w:r w:rsidR="00927D69">
        <w:rPr>
          <w:rFonts w:cstheme="minorHAnsi"/>
          <w:sz w:val="24"/>
          <w:szCs w:val="24"/>
          <w:lang w:eastAsia="es-EC"/>
        </w:rPr>
        <w:t>preservar y recuperar</w:t>
      </w:r>
      <w:r w:rsidR="00803093" w:rsidRPr="00F17EF2">
        <w:rPr>
          <w:rFonts w:cstheme="minorHAnsi"/>
          <w:sz w:val="24"/>
          <w:szCs w:val="24"/>
          <w:lang w:eastAsia="es-EC"/>
        </w:rPr>
        <w:t xml:space="preserve"> los páramos</w:t>
      </w:r>
      <w:r w:rsidRPr="00F17EF2">
        <w:rPr>
          <w:rFonts w:cstheme="minorHAnsi"/>
          <w:sz w:val="24"/>
          <w:szCs w:val="24"/>
          <w:lang w:eastAsia="es-EC"/>
        </w:rPr>
        <w:t xml:space="preserve"> y bosques</w:t>
      </w:r>
      <w:r w:rsidR="00803093" w:rsidRPr="00F17EF2">
        <w:rPr>
          <w:rFonts w:cstheme="minorHAnsi"/>
          <w:sz w:val="24"/>
          <w:szCs w:val="24"/>
          <w:lang w:eastAsia="es-EC"/>
        </w:rPr>
        <w:t xml:space="preserve"> del sector.</w:t>
      </w:r>
    </w:p>
    <w:p w14:paraId="5AD3BCD3" w14:textId="77777777" w:rsidR="00225095" w:rsidRDefault="00B10C3D" w:rsidP="00F17EF2">
      <w:pPr>
        <w:spacing w:before="120" w:after="0" w:line="360" w:lineRule="auto"/>
        <w:jc w:val="both"/>
        <w:rPr>
          <w:rFonts w:eastAsia="Times New Roman" w:cstheme="minorHAnsi"/>
          <w:color w:val="000000"/>
          <w:sz w:val="24"/>
          <w:szCs w:val="24"/>
          <w:lang w:eastAsia="es-ES"/>
        </w:rPr>
      </w:pPr>
      <w:r w:rsidRPr="00F17EF2">
        <w:rPr>
          <w:rFonts w:eastAsia="Times New Roman" w:cstheme="minorHAnsi"/>
          <w:color w:val="000000"/>
          <w:sz w:val="24"/>
          <w:szCs w:val="24"/>
          <w:lang w:eastAsia="es-ES"/>
        </w:rPr>
        <w:t>La pluviosidad y la local</w:t>
      </w:r>
      <w:r w:rsidR="00414D7A" w:rsidRPr="00F17EF2">
        <w:rPr>
          <w:rFonts w:eastAsia="Times New Roman" w:cstheme="minorHAnsi"/>
          <w:color w:val="000000"/>
          <w:sz w:val="24"/>
          <w:szCs w:val="24"/>
          <w:lang w:eastAsia="es-ES"/>
        </w:rPr>
        <w:t>ización en la transición de la c</w:t>
      </w:r>
      <w:r w:rsidRPr="00F17EF2">
        <w:rPr>
          <w:rFonts w:eastAsia="Times New Roman" w:cstheme="minorHAnsi"/>
          <w:color w:val="000000"/>
          <w:sz w:val="24"/>
          <w:szCs w:val="24"/>
          <w:lang w:eastAsia="es-ES"/>
        </w:rPr>
        <w:t>ordillera de los Andes hacia la Amazonía han configurado una orografía de numerosos ríos en el territorio de la Zona 6, existen gradientes y desni</w:t>
      </w:r>
      <w:r w:rsidR="00414D7A" w:rsidRPr="00F17EF2">
        <w:rPr>
          <w:rFonts w:eastAsia="Times New Roman" w:cstheme="minorHAnsi"/>
          <w:color w:val="000000"/>
          <w:sz w:val="24"/>
          <w:szCs w:val="24"/>
          <w:lang w:eastAsia="es-ES"/>
        </w:rPr>
        <w:t>veles que posee</w:t>
      </w:r>
      <w:r w:rsidR="00774954">
        <w:rPr>
          <w:rFonts w:eastAsia="Times New Roman" w:cstheme="minorHAnsi"/>
          <w:color w:val="000000"/>
          <w:sz w:val="24"/>
          <w:szCs w:val="24"/>
          <w:lang w:eastAsia="es-ES"/>
        </w:rPr>
        <w:t>n</w:t>
      </w:r>
      <w:r w:rsidR="00414D7A" w:rsidRPr="00F17EF2">
        <w:rPr>
          <w:rFonts w:eastAsia="Times New Roman" w:cstheme="minorHAnsi"/>
          <w:color w:val="000000"/>
          <w:sz w:val="24"/>
          <w:szCs w:val="24"/>
          <w:lang w:eastAsia="es-ES"/>
        </w:rPr>
        <w:t xml:space="preserve"> gran potencial </w:t>
      </w:r>
      <w:r w:rsidRPr="00F17EF2">
        <w:rPr>
          <w:rFonts w:eastAsia="Times New Roman" w:cstheme="minorHAnsi"/>
          <w:color w:val="000000"/>
          <w:sz w:val="24"/>
          <w:szCs w:val="24"/>
          <w:lang w:eastAsia="es-ES"/>
        </w:rPr>
        <w:t xml:space="preserve">para generación hidroeléctrica que está siendo aprovechada para la ejecución de importantes proyectos que aportan al cambio de la matriz energética. </w:t>
      </w:r>
    </w:p>
    <w:p w14:paraId="07FFD6C7" w14:textId="77777777" w:rsidR="00774954" w:rsidRPr="00F17EF2" w:rsidRDefault="00774954" w:rsidP="00774954">
      <w:pPr>
        <w:spacing w:before="120" w:after="0" w:line="360" w:lineRule="auto"/>
        <w:jc w:val="both"/>
        <w:rPr>
          <w:rFonts w:eastAsia="Times New Roman" w:cstheme="minorHAnsi"/>
          <w:color w:val="000000"/>
          <w:sz w:val="24"/>
          <w:szCs w:val="24"/>
          <w:lang w:eastAsia="es-ES"/>
        </w:rPr>
      </w:pPr>
      <w:r w:rsidRPr="00F17EF2">
        <w:rPr>
          <w:rFonts w:eastAsia="Times New Roman" w:cstheme="minorHAnsi"/>
          <w:color w:val="000000"/>
          <w:sz w:val="24"/>
          <w:szCs w:val="24"/>
          <w:lang w:eastAsia="es-ES"/>
        </w:rPr>
        <w:t>En las provincias de Cañar y Azuay se dispone de un significativo potencial eólico,</w:t>
      </w:r>
      <w:r>
        <w:rPr>
          <w:rFonts w:eastAsia="Times New Roman" w:cstheme="minorHAnsi"/>
          <w:color w:val="000000"/>
          <w:sz w:val="24"/>
          <w:szCs w:val="24"/>
          <w:lang w:eastAsia="es-ES"/>
        </w:rPr>
        <w:t xml:space="preserve"> </w:t>
      </w:r>
      <w:r w:rsidRPr="00F17EF2">
        <w:rPr>
          <w:rFonts w:eastAsia="Times New Roman" w:cstheme="minorHAnsi"/>
          <w:color w:val="000000"/>
          <w:sz w:val="24"/>
          <w:szCs w:val="24"/>
          <w:lang w:eastAsia="es-ES"/>
        </w:rPr>
        <w:t>gracias a la velocidad de los vientos que es 71,85 MW en Cañar y de 294,75 MW en Azuay.</w:t>
      </w:r>
    </w:p>
    <w:p w14:paraId="7CDF47E3" w14:textId="77777777" w:rsidR="00774954" w:rsidRDefault="00B10C3D" w:rsidP="00F17EF2">
      <w:pPr>
        <w:spacing w:before="120" w:after="0" w:line="360" w:lineRule="auto"/>
        <w:jc w:val="both"/>
        <w:rPr>
          <w:rFonts w:eastAsia="Times New Roman" w:cstheme="minorHAnsi"/>
          <w:sz w:val="24"/>
          <w:szCs w:val="24"/>
        </w:rPr>
      </w:pPr>
      <w:r w:rsidRPr="00F17EF2">
        <w:rPr>
          <w:rFonts w:eastAsia="Times New Roman" w:cstheme="minorHAnsi"/>
          <w:color w:val="000000"/>
          <w:sz w:val="24"/>
          <w:szCs w:val="24"/>
          <w:lang w:eastAsia="es-ES"/>
        </w:rPr>
        <w:t>De acuerdo a la clasificación de cuencas hidrográficas</w:t>
      </w:r>
      <w:r w:rsidR="00774954">
        <w:rPr>
          <w:rFonts w:eastAsia="Times New Roman" w:cstheme="minorHAnsi"/>
          <w:color w:val="000000"/>
          <w:sz w:val="24"/>
          <w:szCs w:val="24"/>
          <w:lang w:eastAsia="es-ES"/>
        </w:rPr>
        <w:t>,</w:t>
      </w:r>
      <w:r w:rsidR="00225095" w:rsidRPr="00F17EF2">
        <w:rPr>
          <w:rFonts w:eastAsia="Times New Roman" w:cstheme="minorHAnsi"/>
          <w:color w:val="000000"/>
          <w:sz w:val="24"/>
          <w:szCs w:val="24"/>
          <w:lang w:eastAsia="es-ES"/>
        </w:rPr>
        <w:t xml:space="preserve"> en</w:t>
      </w:r>
      <w:r w:rsidR="00414D7A" w:rsidRPr="00F17EF2">
        <w:rPr>
          <w:rFonts w:eastAsia="Times New Roman" w:cstheme="minorHAnsi"/>
          <w:color w:val="000000"/>
          <w:sz w:val="24"/>
          <w:szCs w:val="24"/>
          <w:lang w:eastAsia="es-ES"/>
        </w:rPr>
        <w:t xml:space="preserve"> la zona </w:t>
      </w:r>
      <w:r w:rsidRPr="00F17EF2">
        <w:rPr>
          <w:rFonts w:eastAsia="Times New Roman" w:cstheme="minorHAnsi"/>
          <w:color w:val="000000"/>
          <w:sz w:val="24"/>
          <w:szCs w:val="24"/>
          <w:lang w:eastAsia="es-ES"/>
        </w:rPr>
        <w:t>se dispone de 15 unidades</w:t>
      </w:r>
      <w:r w:rsidR="00225095" w:rsidRPr="00F17EF2">
        <w:rPr>
          <w:rFonts w:eastAsia="Times New Roman" w:cstheme="minorHAnsi"/>
          <w:color w:val="000000"/>
          <w:sz w:val="24"/>
          <w:szCs w:val="24"/>
          <w:lang w:eastAsia="es-ES"/>
        </w:rPr>
        <w:t xml:space="preserve">. La cuenca del Río Santiago es la de mayor superficie y cuenta con </w:t>
      </w:r>
      <w:r w:rsidR="00774954">
        <w:rPr>
          <w:rFonts w:eastAsia="Times New Roman" w:cstheme="minorHAnsi"/>
          <w:color w:val="000000"/>
          <w:sz w:val="24"/>
          <w:szCs w:val="24"/>
          <w:lang w:eastAsia="es-ES"/>
        </w:rPr>
        <w:t xml:space="preserve">un </w:t>
      </w:r>
      <w:r w:rsidR="00225095" w:rsidRPr="00F17EF2">
        <w:rPr>
          <w:rFonts w:eastAsia="Times New Roman" w:cstheme="minorHAnsi"/>
          <w:color w:val="000000"/>
          <w:sz w:val="24"/>
          <w:szCs w:val="24"/>
          <w:lang w:eastAsia="es-ES"/>
        </w:rPr>
        <w:t xml:space="preserve">caudal medio anual de </w:t>
      </w:r>
      <w:r w:rsidR="00225095" w:rsidRPr="00F17EF2">
        <w:rPr>
          <w:rFonts w:eastAsia="Times New Roman" w:cstheme="minorHAnsi"/>
          <w:sz w:val="24"/>
          <w:szCs w:val="24"/>
        </w:rPr>
        <w:t>1</w:t>
      </w:r>
      <w:r w:rsidR="00774954">
        <w:rPr>
          <w:rFonts w:eastAsia="Times New Roman" w:cstheme="minorHAnsi"/>
          <w:sz w:val="24"/>
          <w:szCs w:val="24"/>
        </w:rPr>
        <w:t>.</w:t>
      </w:r>
      <w:r w:rsidR="00225095" w:rsidRPr="00F17EF2">
        <w:rPr>
          <w:rFonts w:eastAsia="Times New Roman" w:cstheme="minorHAnsi"/>
          <w:sz w:val="24"/>
          <w:szCs w:val="24"/>
        </w:rPr>
        <w:t>65</w:t>
      </w:r>
      <w:r w:rsidR="00774954">
        <w:rPr>
          <w:rFonts w:eastAsia="Times New Roman" w:cstheme="minorHAnsi"/>
          <w:sz w:val="24"/>
          <w:szCs w:val="24"/>
        </w:rPr>
        <w:t>8</w:t>
      </w:r>
      <w:r w:rsidR="00225095" w:rsidRPr="00F17EF2">
        <w:rPr>
          <w:rFonts w:eastAsia="Times New Roman" w:cstheme="minorHAnsi"/>
          <w:sz w:val="24"/>
          <w:szCs w:val="24"/>
        </w:rPr>
        <w:t xml:space="preserve"> m</w:t>
      </w:r>
      <w:r w:rsidR="00225095" w:rsidRPr="00F17EF2">
        <w:rPr>
          <w:rFonts w:eastAsia="Times New Roman" w:cstheme="minorHAnsi"/>
          <w:sz w:val="24"/>
          <w:szCs w:val="24"/>
          <w:vertAlign w:val="superscript"/>
        </w:rPr>
        <w:t>3</w:t>
      </w:r>
      <w:r w:rsidR="00225095" w:rsidRPr="00F17EF2">
        <w:rPr>
          <w:rFonts w:eastAsia="Times New Roman" w:cstheme="minorHAnsi"/>
          <w:sz w:val="24"/>
          <w:szCs w:val="24"/>
        </w:rPr>
        <w:t xml:space="preserve">/s, en segundo y tercer lugar en extensión están </w:t>
      </w:r>
      <w:r w:rsidR="00225095" w:rsidRPr="00F17EF2">
        <w:rPr>
          <w:rFonts w:eastAsia="Times New Roman" w:cstheme="minorHAnsi"/>
          <w:color w:val="000000"/>
          <w:sz w:val="24"/>
          <w:szCs w:val="24"/>
          <w:lang w:eastAsia="es-ES"/>
        </w:rPr>
        <w:t xml:space="preserve">las cuencas de </w:t>
      </w:r>
      <w:r w:rsidR="00774954">
        <w:rPr>
          <w:rFonts w:eastAsia="Times New Roman" w:cstheme="minorHAnsi"/>
          <w:color w:val="000000"/>
          <w:sz w:val="24"/>
          <w:szCs w:val="24"/>
          <w:lang w:eastAsia="es-ES"/>
        </w:rPr>
        <w:t>los ríos Morona y Pastaza, cuyo</w:t>
      </w:r>
      <w:r w:rsidR="00225095" w:rsidRPr="00F17EF2">
        <w:rPr>
          <w:rFonts w:eastAsia="Times New Roman" w:cstheme="minorHAnsi"/>
          <w:color w:val="000000"/>
          <w:sz w:val="24"/>
          <w:szCs w:val="24"/>
          <w:lang w:eastAsia="es-ES"/>
        </w:rPr>
        <w:t xml:space="preserve"> caudal medio anual </w:t>
      </w:r>
      <w:r w:rsidR="00774954">
        <w:rPr>
          <w:rFonts w:eastAsia="Times New Roman" w:cstheme="minorHAnsi"/>
          <w:color w:val="000000"/>
          <w:sz w:val="24"/>
          <w:szCs w:val="24"/>
          <w:lang w:eastAsia="es-ES"/>
        </w:rPr>
        <w:t>es de  193</w:t>
      </w:r>
      <w:r w:rsidR="00225095" w:rsidRPr="00F17EF2">
        <w:rPr>
          <w:rFonts w:eastAsia="Times New Roman" w:cstheme="minorHAnsi"/>
          <w:color w:val="000000"/>
          <w:sz w:val="24"/>
          <w:szCs w:val="24"/>
          <w:lang w:eastAsia="es-ES"/>
        </w:rPr>
        <w:t xml:space="preserve"> y 1250</w:t>
      </w:r>
      <w:r w:rsidR="00774954">
        <w:rPr>
          <w:rFonts w:eastAsia="Times New Roman" w:cstheme="minorHAnsi"/>
          <w:color w:val="000000"/>
          <w:sz w:val="24"/>
          <w:szCs w:val="24"/>
          <w:lang w:eastAsia="es-ES"/>
        </w:rPr>
        <w:t xml:space="preserve"> </w:t>
      </w:r>
      <w:r w:rsidR="00225095" w:rsidRPr="00F17EF2">
        <w:rPr>
          <w:rFonts w:eastAsia="Times New Roman" w:cstheme="minorHAnsi"/>
          <w:sz w:val="24"/>
          <w:szCs w:val="24"/>
        </w:rPr>
        <w:t>m</w:t>
      </w:r>
      <w:r w:rsidR="00225095" w:rsidRPr="00F17EF2">
        <w:rPr>
          <w:rFonts w:eastAsia="Times New Roman" w:cstheme="minorHAnsi"/>
          <w:sz w:val="24"/>
          <w:szCs w:val="24"/>
          <w:vertAlign w:val="superscript"/>
        </w:rPr>
        <w:t>3</w:t>
      </w:r>
      <w:r w:rsidR="00774954">
        <w:rPr>
          <w:rFonts w:eastAsia="Times New Roman" w:cstheme="minorHAnsi"/>
          <w:sz w:val="24"/>
          <w:szCs w:val="24"/>
        </w:rPr>
        <w:t xml:space="preserve">/s, respectivamente. </w:t>
      </w:r>
    </w:p>
    <w:p w14:paraId="1CD5C721" w14:textId="77777777" w:rsidR="00B10C3D" w:rsidRPr="00F17EF2" w:rsidRDefault="00225095" w:rsidP="00F17EF2">
      <w:pPr>
        <w:spacing w:before="120" w:after="0" w:line="360" w:lineRule="auto"/>
        <w:jc w:val="both"/>
        <w:rPr>
          <w:rFonts w:eastAsia="Times New Roman" w:cstheme="minorHAnsi"/>
          <w:color w:val="000000"/>
          <w:sz w:val="24"/>
          <w:szCs w:val="24"/>
          <w:lang w:eastAsia="es-ES"/>
        </w:rPr>
      </w:pPr>
      <w:r w:rsidRPr="00F17EF2">
        <w:rPr>
          <w:rFonts w:eastAsia="Times New Roman" w:cstheme="minorHAnsi"/>
          <w:sz w:val="24"/>
          <w:szCs w:val="24"/>
        </w:rPr>
        <w:t>En el siguiente cuadro se presenta la extensión de las cuencas hidrográficas de la Zon</w:t>
      </w:r>
      <w:r w:rsidR="00CD63E4">
        <w:rPr>
          <w:rFonts w:eastAsia="Times New Roman" w:cstheme="minorHAnsi"/>
          <w:sz w:val="24"/>
          <w:szCs w:val="24"/>
        </w:rPr>
        <w:t>a</w:t>
      </w:r>
      <w:r w:rsidRPr="00F17EF2">
        <w:rPr>
          <w:rFonts w:eastAsia="Times New Roman" w:cstheme="minorHAnsi"/>
          <w:sz w:val="24"/>
          <w:szCs w:val="24"/>
        </w:rPr>
        <w:t>:</w:t>
      </w:r>
    </w:p>
    <w:p w14:paraId="5044F39C" w14:textId="77777777" w:rsidR="00B10C3D" w:rsidRPr="00F17EF2" w:rsidRDefault="00B10C3D" w:rsidP="00F17EF2">
      <w:pPr>
        <w:pStyle w:val="Epgrafe"/>
        <w:keepNext/>
        <w:spacing w:after="0" w:line="360" w:lineRule="auto"/>
        <w:rPr>
          <w:rFonts w:asciiTheme="minorHAnsi" w:hAnsiTheme="minorHAnsi" w:cstheme="minorHAnsi"/>
          <w:sz w:val="24"/>
          <w:szCs w:val="24"/>
        </w:rPr>
      </w:pPr>
      <w:r w:rsidRPr="00F17EF2">
        <w:rPr>
          <w:rFonts w:asciiTheme="minorHAnsi" w:hAnsiTheme="minorHAnsi" w:cstheme="minorHAnsi"/>
          <w:sz w:val="24"/>
          <w:szCs w:val="24"/>
        </w:rPr>
        <w:lastRenderedPageBreak/>
        <w:t xml:space="preserve">Cuadro </w:t>
      </w:r>
      <w:r w:rsidR="00CC4D20">
        <w:rPr>
          <w:rFonts w:asciiTheme="minorHAnsi" w:hAnsiTheme="minorHAnsi" w:cstheme="minorHAnsi"/>
          <w:sz w:val="24"/>
          <w:szCs w:val="24"/>
        </w:rPr>
        <w:fldChar w:fldCharType="begin"/>
      </w:r>
      <w:r w:rsidR="00CC4D20">
        <w:rPr>
          <w:rFonts w:asciiTheme="minorHAnsi" w:hAnsiTheme="minorHAnsi" w:cstheme="minorHAnsi"/>
          <w:sz w:val="24"/>
          <w:szCs w:val="24"/>
        </w:rPr>
        <w:instrText xml:space="preserve"> SEQ Cuadro \* ARABIC </w:instrText>
      </w:r>
      <w:r w:rsidR="00CC4D20">
        <w:rPr>
          <w:rFonts w:asciiTheme="minorHAnsi" w:hAnsiTheme="minorHAnsi" w:cstheme="minorHAnsi"/>
          <w:sz w:val="24"/>
          <w:szCs w:val="24"/>
        </w:rPr>
        <w:fldChar w:fldCharType="separate"/>
      </w:r>
      <w:r w:rsidR="008C5CBE">
        <w:rPr>
          <w:rFonts w:asciiTheme="minorHAnsi" w:hAnsiTheme="minorHAnsi" w:cstheme="minorHAnsi"/>
          <w:noProof/>
          <w:sz w:val="24"/>
          <w:szCs w:val="24"/>
        </w:rPr>
        <w:t>17</w:t>
      </w:r>
      <w:r w:rsidR="00CC4D20">
        <w:rPr>
          <w:rFonts w:asciiTheme="minorHAnsi" w:hAnsiTheme="minorHAnsi" w:cstheme="minorHAnsi"/>
          <w:sz w:val="24"/>
          <w:szCs w:val="24"/>
        </w:rPr>
        <w:fldChar w:fldCharType="end"/>
      </w:r>
      <w:r w:rsidRPr="00F17EF2">
        <w:rPr>
          <w:rFonts w:asciiTheme="minorHAnsi" w:hAnsiTheme="minorHAnsi" w:cstheme="minorHAnsi"/>
          <w:sz w:val="24"/>
          <w:szCs w:val="24"/>
        </w:rPr>
        <w:t>. Extensión de las cuencas hidrográficas de la Zona 6</w:t>
      </w:r>
    </w:p>
    <w:p w14:paraId="0042917A" w14:textId="77777777" w:rsidR="00B10C3D" w:rsidRPr="00F17EF2" w:rsidRDefault="003E3067" w:rsidP="00F17EF2">
      <w:pPr>
        <w:spacing w:before="120" w:after="0" w:line="360" w:lineRule="auto"/>
        <w:jc w:val="center"/>
        <w:rPr>
          <w:rFonts w:eastAsia="Times New Roman" w:cstheme="minorHAnsi"/>
          <w:color w:val="000000"/>
          <w:sz w:val="24"/>
          <w:szCs w:val="24"/>
          <w:lang w:eastAsia="es-ES"/>
        </w:rPr>
      </w:pPr>
      <w:r w:rsidRPr="00F17EF2">
        <w:rPr>
          <w:rFonts w:eastAsia="Times New Roman" w:cstheme="minorHAnsi"/>
          <w:noProof/>
          <w:color w:val="000000"/>
          <w:sz w:val="24"/>
          <w:szCs w:val="24"/>
          <w:lang w:val="es-ES" w:eastAsia="es-ES"/>
        </w:rPr>
        <w:drawing>
          <wp:inline distT="0" distB="0" distL="0" distR="0" wp14:anchorId="503D8D28" wp14:editId="645D248D">
            <wp:extent cx="2394585" cy="2409245"/>
            <wp:effectExtent l="0" t="0" r="5715"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a:extLst>
                        <a:ext uri="{28A0092B-C50C-407E-A947-70E740481C1C}">
                          <a14:useLocalDpi xmlns:a14="http://schemas.microsoft.com/office/drawing/2010/main"/>
                        </a:ext>
                      </a:extLst>
                    </a:blip>
                    <a:srcRect/>
                    <a:stretch>
                      <a:fillRect/>
                    </a:stretch>
                  </pic:blipFill>
                  <pic:spPr bwMode="auto">
                    <a:xfrm>
                      <a:off x="0" y="0"/>
                      <a:ext cx="2413638" cy="2428414"/>
                    </a:xfrm>
                    <a:prstGeom prst="rect">
                      <a:avLst/>
                    </a:prstGeom>
                    <a:noFill/>
                    <a:ln>
                      <a:noFill/>
                    </a:ln>
                  </pic:spPr>
                </pic:pic>
              </a:graphicData>
            </a:graphic>
          </wp:inline>
        </w:drawing>
      </w:r>
    </w:p>
    <w:p w14:paraId="14D394B8" w14:textId="77777777" w:rsidR="00B10C3D" w:rsidRPr="00CA1367" w:rsidRDefault="00B10C3D" w:rsidP="00CA1367">
      <w:pPr>
        <w:spacing w:after="0" w:line="240" w:lineRule="auto"/>
        <w:rPr>
          <w:rFonts w:eastAsia="Times New Roman" w:cstheme="minorHAnsi"/>
          <w:color w:val="000000"/>
          <w:sz w:val="16"/>
          <w:szCs w:val="16"/>
          <w:lang w:eastAsia="es-ES"/>
        </w:rPr>
      </w:pPr>
      <w:r w:rsidRPr="00CA1367">
        <w:rPr>
          <w:rFonts w:eastAsia="Times New Roman" w:cstheme="minorHAnsi"/>
          <w:color w:val="000000"/>
          <w:sz w:val="16"/>
          <w:szCs w:val="16"/>
          <w:lang w:eastAsia="es-ES"/>
        </w:rPr>
        <w:t>Fuente: M</w:t>
      </w:r>
      <w:r w:rsidR="00414D7A" w:rsidRPr="00CA1367">
        <w:rPr>
          <w:rFonts w:eastAsia="Times New Roman" w:cstheme="minorHAnsi"/>
          <w:color w:val="000000"/>
          <w:sz w:val="16"/>
          <w:szCs w:val="16"/>
          <w:lang w:eastAsia="es-ES"/>
        </w:rPr>
        <w:t>A</w:t>
      </w:r>
      <w:r w:rsidRPr="00CA1367">
        <w:rPr>
          <w:rFonts w:eastAsia="Times New Roman" w:cstheme="minorHAnsi"/>
          <w:color w:val="000000"/>
          <w:sz w:val="16"/>
          <w:szCs w:val="16"/>
          <w:lang w:eastAsia="es-ES"/>
        </w:rPr>
        <w:t>GAP escala 1:25000. SENAGUA</w:t>
      </w:r>
    </w:p>
    <w:p w14:paraId="13FD0E72" w14:textId="77777777" w:rsidR="00B10C3D" w:rsidRPr="00CA1367" w:rsidRDefault="00774954" w:rsidP="00CA1367">
      <w:pPr>
        <w:spacing w:after="0" w:line="240" w:lineRule="auto"/>
        <w:rPr>
          <w:rFonts w:eastAsia="Times New Roman" w:cstheme="minorHAnsi"/>
          <w:color w:val="000000"/>
          <w:sz w:val="16"/>
          <w:szCs w:val="16"/>
          <w:lang w:eastAsia="es-ES"/>
        </w:rPr>
      </w:pPr>
      <w:r w:rsidRPr="00CA1367">
        <w:rPr>
          <w:rFonts w:eastAsia="Times New Roman" w:cstheme="minorHAnsi"/>
          <w:color w:val="000000"/>
          <w:sz w:val="16"/>
          <w:szCs w:val="16"/>
          <w:lang w:eastAsia="es-ES"/>
        </w:rPr>
        <w:t>Elab</w:t>
      </w:r>
      <w:r>
        <w:rPr>
          <w:rFonts w:eastAsia="Times New Roman" w:cstheme="minorHAnsi"/>
          <w:color w:val="000000"/>
          <w:sz w:val="16"/>
          <w:szCs w:val="16"/>
          <w:lang w:eastAsia="es-ES"/>
        </w:rPr>
        <w:t>oració</w:t>
      </w:r>
      <w:r w:rsidRPr="00CA1367">
        <w:rPr>
          <w:rFonts w:eastAsia="Times New Roman" w:cstheme="minorHAnsi"/>
          <w:color w:val="000000"/>
          <w:sz w:val="16"/>
          <w:szCs w:val="16"/>
          <w:lang w:eastAsia="es-ES"/>
        </w:rPr>
        <w:t>n</w:t>
      </w:r>
      <w:r w:rsidR="00B10C3D" w:rsidRPr="00CA1367">
        <w:rPr>
          <w:rFonts w:eastAsia="Times New Roman" w:cstheme="minorHAnsi"/>
          <w:color w:val="000000"/>
          <w:sz w:val="16"/>
          <w:szCs w:val="16"/>
          <w:lang w:eastAsia="es-ES"/>
        </w:rPr>
        <w:t xml:space="preserve">: </w:t>
      </w:r>
      <w:r>
        <w:rPr>
          <w:rFonts w:eastAsia="Times New Roman" w:cstheme="minorHAnsi"/>
          <w:color w:val="000000"/>
          <w:sz w:val="16"/>
          <w:szCs w:val="16"/>
          <w:lang w:eastAsia="es-ES"/>
        </w:rPr>
        <w:t>SENPLADES</w:t>
      </w:r>
      <w:r w:rsidR="00B10C3D" w:rsidRPr="00CA1367">
        <w:rPr>
          <w:rFonts w:eastAsia="Times New Roman" w:cstheme="minorHAnsi"/>
          <w:color w:val="000000"/>
          <w:sz w:val="16"/>
          <w:szCs w:val="16"/>
          <w:lang w:eastAsia="es-ES"/>
        </w:rPr>
        <w:t xml:space="preserve"> Z6</w:t>
      </w:r>
    </w:p>
    <w:p w14:paraId="6E1FE4B7" w14:textId="77777777" w:rsidR="00EC5794" w:rsidRPr="00F17EF2" w:rsidRDefault="00EC5794" w:rsidP="00F17EF2">
      <w:pPr>
        <w:spacing w:before="120" w:after="0" w:line="360" w:lineRule="auto"/>
        <w:ind w:left="1701"/>
        <w:rPr>
          <w:rFonts w:eastAsia="Times New Roman" w:cstheme="minorHAnsi"/>
          <w:color w:val="000000"/>
          <w:sz w:val="24"/>
          <w:szCs w:val="24"/>
          <w:lang w:eastAsia="es-ES"/>
        </w:rPr>
      </w:pPr>
    </w:p>
    <w:p w14:paraId="58962072" w14:textId="77777777" w:rsidR="00B10C3D" w:rsidRPr="00F17EF2" w:rsidRDefault="00B10C3D" w:rsidP="00F17EF2">
      <w:pPr>
        <w:spacing w:before="120" w:after="0" w:line="360" w:lineRule="auto"/>
        <w:jc w:val="both"/>
        <w:rPr>
          <w:rFonts w:eastAsia="Times New Roman" w:cstheme="minorHAnsi"/>
          <w:sz w:val="24"/>
          <w:szCs w:val="24"/>
        </w:rPr>
      </w:pPr>
      <w:r w:rsidRPr="00F17EF2">
        <w:rPr>
          <w:rFonts w:eastAsia="Times New Roman" w:cstheme="minorHAnsi"/>
          <w:sz w:val="24"/>
          <w:szCs w:val="24"/>
        </w:rPr>
        <w:t>En el siguiente mapa se muestra la localización de las cuencas hidrográficas de la Zona 6:</w:t>
      </w:r>
    </w:p>
    <w:p w14:paraId="12678AE9" w14:textId="77777777" w:rsidR="00B10C3D" w:rsidRPr="00F17EF2" w:rsidRDefault="00B10C3D" w:rsidP="00774954">
      <w:pPr>
        <w:pStyle w:val="Epgrafe"/>
        <w:keepNext/>
        <w:spacing w:before="0" w:after="0"/>
        <w:rPr>
          <w:rFonts w:asciiTheme="minorHAnsi" w:hAnsiTheme="minorHAnsi" w:cstheme="minorHAnsi"/>
          <w:sz w:val="24"/>
          <w:szCs w:val="24"/>
        </w:rPr>
      </w:pPr>
      <w:r w:rsidRPr="00F17EF2">
        <w:rPr>
          <w:rFonts w:asciiTheme="minorHAnsi" w:hAnsiTheme="minorHAnsi" w:cstheme="minorHAnsi"/>
          <w:sz w:val="24"/>
          <w:szCs w:val="24"/>
        </w:rPr>
        <w:t xml:space="preserve">Mapa </w:t>
      </w:r>
      <w:r w:rsidR="0079646E">
        <w:rPr>
          <w:rFonts w:asciiTheme="minorHAnsi" w:hAnsiTheme="minorHAnsi" w:cstheme="minorHAnsi"/>
          <w:sz w:val="24"/>
          <w:szCs w:val="24"/>
        </w:rPr>
        <w:fldChar w:fldCharType="begin"/>
      </w:r>
      <w:r w:rsidR="0079646E">
        <w:rPr>
          <w:rFonts w:asciiTheme="minorHAnsi" w:hAnsiTheme="minorHAnsi" w:cstheme="minorHAnsi"/>
          <w:sz w:val="24"/>
          <w:szCs w:val="24"/>
        </w:rPr>
        <w:instrText xml:space="preserve"> SEQ Mapa \* ARABIC </w:instrText>
      </w:r>
      <w:r w:rsidR="0079646E">
        <w:rPr>
          <w:rFonts w:asciiTheme="minorHAnsi" w:hAnsiTheme="minorHAnsi" w:cstheme="minorHAnsi"/>
          <w:sz w:val="24"/>
          <w:szCs w:val="24"/>
        </w:rPr>
        <w:fldChar w:fldCharType="separate"/>
      </w:r>
      <w:r w:rsidR="008C5CBE">
        <w:rPr>
          <w:rFonts w:asciiTheme="minorHAnsi" w:hAnsiTheme="minorHAnsi" w:cstheme="minorHAnsi"/>
          <w:noProof/>
          <w:sz w:val="24"/>
          <w:szCs w:val="24"/>
        </w:rPr>
        <w:t>10</w:t>
      </w:r>
      <w:r w:rsidR="0079646E">
        <w:rPr>
          <w:rFonts w:asciiTheme="minorHAnsi" w:hAnsiTheme="minorHAnsi" w:cstheme="minorHAnsi"/>
          <w:sz w:val="24"/>
          <w:szCs w:val="24"/>
        </w:rPr>
        <w:fldChar w:fldCharType="end"/>
      </w:r>
      <w:r w:rsidRPr="00F17EF2">
        <w:rPr>
          <w:rFonts w:asciiTheme="minorHAnsi" w:hAnsiTheme="minorHAnsi" w:cstheme="minorHAnsi"/>
          <w:sz w:val="24"/>
          <w:szCs w:val="24"/>
        </w:rPr>
        <w:t>. Principales cuencas hidrográficas de la Zona 6</w:t>
      </w:r>
    </w:p>
    <w:p w14:paraId="2948C9CA" w14:textId="77777777" w:rsidR="00B10C3D" w:rsidRPr="00F17EF2" w:rsidRDefault="0022187D" w:rsidP="00774954">
      <w:pPr>
        <w:keepNext/>
        <w:spacing w:after="0" w:line="240" w:lineRule="auto"/>
        <w:jc w:val="center"/>
        <w:rPr>
          <w:rFonts w:cstheme="minorHAnsi"/>
          <w:sz w:val="24"/>
          <w:szCs w:val="24"/>
        </w:rPr>
      </w:pPr>
      <w:r w:rsidRPr="00F17EF2">
        <w:rPr>
          <w:rFonts w:cstheme="minorHAnsi"/>
          <w:noProof/>
          <w:sz w:val="24"/>
          <w:szCs w:val="24"/>
          <w:lang w:val="es-ES" w:eastAsia="es-ES"/>
        </w:rPr>
        <w:drawing>
          <wp:inline distT="0" distB="0" distL="0" distR="0" wp14:anchorId="64501A13" wp14:editId="70053779">
            <wp:extent cx="5115600" cy="3600000"/>
            <wp:effectExtent l="0" t="0" r="8890" b="635"/>
            <wp:docPr id="267" name="Imagen 267" descr="C:\Users\Fredy\Desktop\AGENDA ZONAL 2014\hr agenda 2014\Mapas agenda 2014\Mapa 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descr="C:\Users\Fredy\Desktop\AGENDA ZONAL 2014\hr agenda 2014\Mapas agenda 2014\Mapa 9.jpg"/>
                    <pic:cNvPicPr>
                      <a:picLocks noChangeAspect="1" noChangeArrowheads="1"/>
                    </pic:cNvPicPr>
                  </pic:nvPicPr>
                  <pic:blipFill>
                    <a:blip r:embed="rId41" cstate="print">
                      <a:extLst>
                        <a:ext uri="{28A0092B-C50C-407E-A947-70E740481C1C}">
                          <a14:useLocalDpi xmlns:a14="http://schemas.microsoft.com/office/drawing/2010/main"/>
                        </a:ext>
                      </a:extLst>
                    </a:blip>
                    <a:srcRect/>
                    <a:stretch>
                      <a:fillRect/>
                    </a:stretch>
                  </pic:blipFill>
                  <pic:spPr bwMode="auto">
                    <a:xfrm>
                      <a:off x="0" y="0"/>
                      <a:ext cx="5115600" cy="3600000"/>
                    </a:xfrm>
                    <a:prstGeom prst="rect">
                      <a:avLst/>
                    </a:prstGeom>
                    <a:noFill/>
                    <a:ln>
                      <a:noFill/>
                    </a:ln>
                  </pic:spPr>
                </pic:pic>
              </a:graphicData>
            </a:graphic>
          </wp:inline>
        </w:drawing>
      </w:r>
    </w:p>
    <w:p w14:paraId="68720640" w14:textId="77777777" w:rsidR="00B10C3D" w:rsidRPr="00CA1367" w:rsidRDefault="00B10C3D" w:rsidP="00774954">
      <w:pPr>
        <w:spacing w:after="0" w:line="240" w:lineRule="auto"/>
        <w:rPr>
          <w:rFonts w:eastAsia="Times New Roman" w:cstheme="minorHAnsi"/>
          <w:color w:val="000000"/>
          <w:sz w:val="16"/>
          <w:szCs w:val="16"/>
          <w:lang w:eastAsia="es-ES"/>
        </w:rPr>
      </w:pPr>
      <w:r w:rsidRPr="00CA1367">
        <w:rPr>
          <w:rFonts w:eastAsia="Times New Roman" w:cstheme="minorHAnsi"/>
          <w:color w:val="000000"/>
          <w:sz w:val="16"/>
          <w:szCs w:val="16"/>
          <w:lang w:eastAsia="es-ES"/>
        </w:rPr>
        <w:t>Fuente: SENAGUA</w:t>
      </w:r>
    </w:p>
    <w:p w14:paraId="7966A41B" w14:textId="77777777" w:rsidR="00B10C3D" w:rsidRDefault="00B10C3D" w:rsidP="00774954">
      <w:pPr>
        <w:spacing w:after="0" w:line="240" w:lineRule="auto"/>
        <w:rPr>
          <w:rFonts w:eastAsia="Times New Roman" w:cstheme="minorHAnsi"/>
          <w:color w:val="000000"/>
          <w:sz w:val="16"/>
          <w:szCs w:val="16"/>
          <w:lang w:eastAsia="es-ES"/>
        </w:rPr>
      </w:pPr>
      <w:r w:rsidRPr="00CA1367">
        <w:rPr>
          <w:rFonts w:eastAsia="Times New Roman" w:cstheme="minorHAnsi"/>
          <w:color w:val="000000"/>
          <w:sz w:val="16"/>
          <w:szCs w:val="16"/>
          <w:lang w:eastAsia="es-ES"/>
        </w:rPr>
        <w:t>ELABORACION: SENPLADES</w:t>
      </w:r>
    </w:p>
    <w:p w14:paraId="71B29E5C" w14:textId="77777777" w:rsidR="00CD63E4" w:rsidRPr="00CA1367" w:rsidRDefault="00CD63E4" w:rsidP="00CA1367">
      <w:pPr>
        <w:spacing w:after="0" w:line="240" w:lineRule="auto"/>
        <w:rPr>
          <w:rFonts w:eastAsia="Times New Roman" w:cstheme="minorHAnsi"/>
          <w:color w:val="000000"/>
          <w:sz w:val="16"/>
          <w:szCs w:val="16"/>
          <w:lang w:eastAsia="es-ES"/>
        </w:rPr>
      </w:pPr>
    </w:p>
    <w:p w14:paraId="6C7227AE" w14:textId="77777777" w:rsidR="00B10C3D" w:rsidRPr="00F17EF2" w:rsidRDefault="00B10C3D" w:rsidP="00F17EF2">
      <w:pPr>
        <w:spacing w:before="120" w:after="0" w:line="360" w:lineRule="auto"/>
        <w:jc w:val="both"/>
        <w:rPr>
          <w:rFonts w:eastAsia="Times New Roman" w:cstheme="minorHAnsi"/>
          <w:color w:val="000000"/>
          <w:sz w:val="24"/>
          <w:szCs w:val="24"/>
          <w:lang w:eastAsia="es-ES"/>
        </w:rPr>
      </w:pPr>
      <w:r w:rsidRPr="00F17EF2">
        <w:rPr>
          <w:rFonts w:eastAsia="Times New Roman" w:cstheme="minorHAnsi"/>
          <w:color w:val="000000"/>
          <w:sz w:val="24"/>
          <w:szCs w:val="24"/>
          <w:lang w:eastAsia="es-ES"/>
        </w:rPr>
        <w:t xml:space="preserve">La estructura del sistema montañoso de los Andes da origen a regiones naturales con características físico ambientales diferentes, como la región costera, los declives de </w:t>
      </w:r>
      <w:r w:rsidRPr="00F17EF2">
        <w:rPr>
          <w:rFonts w:eastAsia="Times New Roman" w:cstheme="minorHAnsi"/>
          <w:color w:val="000000"/>
          <w:sz w:val="24"/>
          <w:szCs w:val="24"/>
          <w:lang w:eastAsia="es-ES"/>
        </w:rPr>
        <w:lastRenderedPageBreak/>
        <w:t>cordillera, valles interandinos, páramos y la llanura amazónica; que cuentan con gran biodiversidad.</w:t>
      </w:r>
      <w:r w:rsidR="00EC422C">
        <w:rPr>
          <w:rFonts w:eastAsia="Times New Roman" w:cstheme="minorHAnsi"/>
          <w:color w:val="000000"/>
          <w:sz w:val="24"/>
          <w:szCs w:val="24"/>
          <w:lang w:eastAsia="es-ES"/>
        </w:rPr>
        <w:t xml:space="preserve"> </w:t>
      </w:r>
      <w:r w:rsidRPr="00F17EF2">
        <w:rPr>
          <w:rFonts w:eastAsia="Times New Roman" w:cstheme="minorHAnsi"/>
          <w:color w:val="000000"/>
          <w:sz w:val="24"/>
          <w:szCs w:val="24"/>
          <w:lang w:eastAsia="es-ES"/>
        </w:rPr>
        <w:t>En los cuadros a continuación se presenta la estructura geomorfológica del territorio de la Zona 6 en la</w:t>
      </w:r>
      <w:r w:rsidR="00EC422C">
        <w:rPr>
          <w:rFonts w:eastAsia="Times New Roman" w:cstheme="minorHAnsi"/>
          <w:color w:val="000000"/>
          <w:sz w:val="24"/>
          <w:szCs w:val="24"/>
          <w:lang w:eastAsia="es-ES"/>
        </w:rPr>
        <w:t>s</w:t>
      </w:r>
      <w:r w:rsidRPr="00F17EF2">
        <w:rPr>
          <w:rFonts w:eastAsia="Times New Roman" w:cstheme="minorHAnsi"/>
          <w:color w:val="000000"/>
          <w:sz w:val="24"/>
          <w:szCs w:val="24"/>
          <w:lang w:eastAsia="es-ES"/>
        </w:rPr>
        <w:t xml:space="preserve"> vertien</w:t>
      </w:r>
      <w:r w:rsidR="005A3090" w:rsidRPr="00F17EF2">
        <w:rPr>
          <w:rFonts w:eastAsia="Times New Roman" w:cstheme="minorHAnsi"/>
          <w:color w:val="000000"/>
          <w:sz w:val="24"/>
          <w:szCs w:val="24"/>
          <w:lang w:eastAsia="es-ES"/>
        </w:rPr>
        <w:t>te</w:t>
      </w:r>
      <w:r w:rsidR="00EC422C">
        <w:rPr>
          <w:rFonts w:eastAsia="Times New Roman" w:cstheme="minorHAnsi"/>
          <w:color w:val="000000"/>
          <w:sz w:val="24"/>
          <w:szCs w:val="24"/>
          <w:lang w:eastAsia="es-ES"/>
        </w:rPr>
        <w:t>s</w:t>
      </w:r>
      <w:r w:rsidR="005A3090" w:rsidRPr="00F17EF2">
        <w:rPr>
          <w:rFonts w:eastAsia="Times New Roman" w:cstheme="minorHAnsi"/>
          <w:color w:val="000000"/>
          <w:sz w:val="24"/>
          <w:szCs w:val="24"/>
          <w:lang w:eastAsia="es-ES"/>
        </w:rPr>
        <w:t xml:space="preserve"> del Pacífico y del Amazonas:</w:t>
      </w:r>
    </w:p>
    <w:p w14:paraId="72692C94" w14:textId="77777777" w:rsidR="00B10C3D" w:rsidRPr="00F17EF2" w:rsidRDefault="00B10C3D" w:rsidP="00EC422C">
      <w:pPr>
        <w:pStyle w:val="Epgrafe"/>
        <w:keepNext/>
        <w:spacing w:before="0" w:after="0"/>
        <w:rPr>
          <w:rFonts w:asciiTheme="minorHAnsi" w:hAnsiTheme="minorHAnsi" w:cstheme="minorHAnsi"/>
          <w:sz w:val="24"/>
          <w:szCs w:val="24"/>
        </w:rPr>
      </w:pPr>
      <w:r w:rsidRPr="00F17EF2">
        <w:rPr>
          <w:rFonts w:asciiTheme="minorHAnsi" w:hAnsiTheme="minorHAnsi" w:cstheme="minorHAnsi"/>
          <w:sz w:val="24"/>
          <w:szCs w:val="24"/>
        </w:rPr>
        <w:t xml:space="preserve">Cuadro </w:t>
      </w:r>
      <w:r w:rsidR="00CC4D20">
        <w:rPr>
          <w:rFonts w:asciiTheme="minorHAnsi" w:hAnsiTheme="minorHAnsi" w:cstheme="minorHAnsi"/>
          <w:sz w:val="24"/>
          <w:szCs w:val="24"/>
        </w:rPr>
        <w:fldChar w:fldCharType="begin"/>
      </w:r>
      <w:r w:rsidR="00CC4D20">
        <w:rPr>
          <w:rFonts w:asciiTheme="minorHAnsi" w:hAnsiTheme="minorHAnsi" w:cstheme="minorHAnsi"/>
          <w:sz w:val="24"/>
          <w:szCs w:val="24"/>
        </w:rPr>
        <w:instrText xml:space="preserve"> SEQ Cuadro \* ARABIC </w:instrText>
      </w:r>
      <w:r w:rsidR="00CC4D20">
        <w:rPr>
          <w:rFonts w:asciiTheme="minorHAnsi" w:hAnsiTheme="minorHAnsi" w:cstheme="minorHAnsi"/>
          <w:sz w:val="24"/>
          <w:szCs w:val="24"/>
        </w:rPr>
        <w:fldChar w:fldCharType="separate"/>
      </w:r>
      <w:r w:rsidR="008C5CBE">
        <w:rPr>
          <w:rFonts w:asciiTheme="minorHAnsi" w:hAnsiTheme="minorHAnsi" w:cstheme="minorHAnsi"/>
          <w:noProof/>
          <w:sz w:val="24"/>
          <w:szCs w:val="24"/>
        </w:rPr>
        <w:t>18</w:t>
      </w:r>
      <w:r w:rsidR="00CC4D20">
        <w:rPr>
          <w:rFonts w:asciiTheme="minorHAnsi" w:hAnsiTheme="minorHAnsi" w:cstheme="minorHAnsi"/>
          <w:sz w:val="24"/>
          <w:szCs w:val="24"/>
        </w:rPr>
        <w:fldChar w:fldCharType="end"/>
      </w:r>
      <w:r w:rsidRPr="00F17EF2">
        <w:rPr>
          <w:rFonts w:asciiTheme="minorHAnsi" w:hAnsiTheme="minorHAnsi" w:cstheme="minorHAnsi"/>
          <w:sz w:val="24"/>
          <w:szCs w:val="24"/>
        </w:rPr>
        <w:t>. Estructura geomorfológica del territorio de la Zona 6 en la vertiente del Pacífico</w:t>
      </w:r>
    </w:p>
    <w:p w14:paraId="47E01909" w14:textId="77777777" w:rsidR="00B10C3D" w:rsidRPr="00F17EF2" w:rsidRDefault="003E3067" w:rsidP="00EC422C">
      <w:pPr>
        <w:autoSpaceDE w:val="0"/>
        <w:autoSpaceDN w:val="0"/>
        <w:adjustRightInd w:val="0"/>
        <w:spacing w:after="0" w:line="240" w:lineRule="auto"/>
        <w:jc w:val="center"/>
        <w:rPr>
          <w:rFonts w:eastAsia="Times New Roman" w:cstheme="minorHAnsi"/>
          <w:b/>
          <w:color w:val="000000"/>
          <w:sz w:val="24"/>
          <w:szCs w:val="24"/>
          <w:lang w:eastAsia="es-ES"/>
        </w:rPr>
      </w:pPr>
      <w:r w:rsidRPr="00F17EF2">
        <w:rPr>
          <w:rFonts w:eastAsia="Times New Roman" w:cstheme="minorHAnsi"/>
          <w:b/>
          <w:noProof/>
          <w:color w:val="000000"/>
          <w:sz w:val="24"/>
          <w:szCs w:val="24"/>
          <w:lang w:val="es-ES" w:eastAsia="es-ES"/>
        </w:rPr>
        <w:drawing>
          <wp:inline distT="0" distB="0" distL="0" distR="0" wp14:anchorId="132DFE5E" wp14:editId="668414B8">
            <wp:extent cx="4389120" cy="3058766"/>
            <wp:effectExtent l="0" t="0" r="0" b="889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2">
                      <a:extLst>
                        <a:ext uri="{28A0092B-C50C-407E-A947-70E740481C1C}">
                          <a14:useLocalDpi xmlns:a14="http://schemas.microsoft.com/office/drawing/2010/main"/>
                        </a:ext>
                      </a:extLst>
                    </a:blip>
                    <a:srcRect/>
                    <a:stretch>
                      <a:fillRect/>
                    </a:stretch>
                  </pic:blipFill>
                  <pic:spPr bwMode="auto">
                    <a:xfrm>
                      <a:off x="0" y="0"/>
                      <a:ext cx="4392097" cy="3060840"/>
                    </a:xfrm>
                    <a:prstGeom prst="rect">
                      <a:avLst/>
                    </a:prstGeom>
                    <a:noFill/>
                    <a:ln>
                      <a:noFill/>
                    </a:ln>
                  </pic:spPr>
                </pic:pic>
              </a:graphicData>
            </a:graphic>
          </wp:inline>
        </w:drawing>
      </w:r>
    </w:p>
    <w:p w14:paraId="7B2D3E11" w14:textId="77777777" w:rsidR="00B10C3D" w:rsidRPr="00CA1367" w:rsidRDefault="00B10C3D" w:rsidP="00EC422C">
      <w:pPr>
        <w:spacing w:after="0" w:line="240" w:lineRule="auto"/>
        <w:rPr>
          <w:rFonts w:eastAsia="Times New Roman" w:cstheme="minorHAnsi"/>
          <w:color w:val="000000"/>
          <w:sz w:val="16"/>
          <w:szCs w:val="16"/>
          <w:lang w:eastAsia="es-ES"/>
        </w:rPr>
      </w:pPr>
      <w:r w:rsidRPr="00CA1367">
        <w:rPr>
          <w:rFonts w:eastAsia="Times New Roman" w:cstheme="minorHAnsi"/>
          <w:color w:val="000000"/>
          <w:sz w:val="16"/>
          <w:szCs w:val="16"/>
          <w:lang w:eastAsia="es-ES"/>
        </w:rPr>
        <w:t xml:space="preserve">Fuente: MAGAP y MAE    </w:t>
      </w:r>
    </w:p>
    <w:p w14:paraId="11B2FD2D" w14:textId="77777777" w:rsidR="00B10C3D" w:rsidRPr="00CA1367" w:rsidRDefault="00B10C3D" w:rsidP="00EC422C">
      <w:pPr>
        <w:spacing w:after="0" w:line="240" w:lineRule="auto"/>
        <w:rPr>
          <w:rFonts w:eastAsia="Times New Roman" w:cstheme="minorHAnsi"/>
          <w:color w:val="000000"/>
          <w:sz w:val="16"/>
          <w:szCs w:val="16"/>
          <w:lang w:eastAsia="es-ES"/>
        </w:rPr>
      </w:pPr>
      <w:r w:rsidRPr="00CA1367">
        <w:rPr>
          <w:rFonts w:eastAsia="Times New Roman" w:cstheme="minorHAnsi"/>
          <w:color w:val="000000"/>
          <w:sz w:val="16"/>
          <w:szCs w:val="16"/>
          <w:lang w:eastAsia="es-ES"/>
        </w:rPr>
        <w:t>Elaboración: SENPLADES</w:t>
      </w:r>
      <w:r w:rsidR="0068364E" w:rsidRPr="00CA1367">
        <w:rPr>
          <w:rFonts w:eastAsia="Times New Roman" w:cstheme="minorHAnsi"/>
          <w:color w:val="000000"/>
          <w:sz w:val="16"/>
          <w:szCs w:val="16"/>
          <w:lang w:eastAsia="es-ES"/>
        </w:rPr>
        <w:t xml:space="preserve"> –Z6</w:t>
      </w:r>
      <w:r w:rsidR="00A45A1B" w:rsidRPr="00CA1367">
        <w:rPr>
          <w:rFonts w:eastAsia="Times New Roman" w:cstheme="minorHAnsi"/>
          <w:color w:val="000000"/>
          <w:sz w:val="16"/>
          <w:szCs w:val="16"/>
          <w:lang w:eastAsia="es-ES"/>
        </w:rPr>
        <w:t>, 2013</w:t>
      </w:r>
    </w:p>
    <w:p w14:paraId="1AA76983" w14:textId="77777777" w:rsidR="008D7959" w:rsidRPr="00F17EF2" w:rsidRDefault="008D7959" w:rsidP="00EC422C">
      <w:pPr>
        <w:autoSpaceDE w:val="0"/>
        <w:autoSpaceDN w:val="0"/>
        <w:adjustRightInd w:val="0"/>
        <w:spacing w:after="0" w:line="240" w:lineRule="auto"/>
        <w:ind w:left="1418" w:hanging="142"/>
        <w:jc w:val="both"/>
        <w:rPr>
          <w:rFonts w:eastAsia="Times New Roman" w:cstheme="minorHAnsi"/>
          <w:color w:val="000000"/>
          <w:sz w:val="24"/>
          <w:szCs w:val="24"/>
          <w:lang w:eastAsia="es-ES"/>
        </w:rPr>
      </w:pPr>
    </w:p>
    <w:p w14:paraId="238788FA" w14:textId="77777777" w:rsidR="00B10C3D" w:rsidRPr="00F17EF2" w:rsidRDefault="00B10C3D" w:rsidP="00EC422C">
      <w:pPr>
        <w:pStyle w:val="Epgrafe"/>
        <w:keepNext/>
        <w:spacing w:before="0" w:after="0"/>
        <w:rPr>
          <w:rFonts w:asciiTheme="minorHAnsi" w:hAnsiTheme="minorHAnsi" w:cstheme="minorHAnsi"/>
          <w:sz w:val="24"/>
          <w:szCs w:val="24"/>
        </w:rPr>
      </w:pPr>
      <w:r w:rsidRPr="00F17EF2">
        <w:rPr>
          <w:rFonts w:asciiTheme="minorHAnsi" w:hAnsiTheme="minorHAnsi" w:cstheme="minorHAnsi"/>
          <w:sz w:val="24"/>
          <w:szCs w:val="24"/>
        </w:rPr>
        <w:t xml:space="preserve">Cuadro </w:t>
      </w:r>
      <w:r w:rsidR="00CC4D20">
        <w:rPr>
          <w:rFonts w:asciiTheme="minorHAnsi" w:hAnsiTheme="minorHAnsi" w:cstheme="minorHAnsi"/>
          <w:sz w:val="24"/>
          <w:szCs w:val="24"/>
        </w:rPr>
        <w:fldChar w:fldCharType="begin"/>
      </w:r>
      <w:r w:rsidR="00CC4D20">
        <w:rPr>
          <w:rFonts w:asciiTheme="minorHAnsi" w:hAnsiTheme="minorHAnsi" w:cstheme="minorHAnsi"/>
          <w:sz w:val="24"/>
          <w:szCs w:val="24"/>
        </w:rPr>
        <w:instrText xml:space="preserve"> SEQ Cuadro \* ARABIC </w:instrText>
      </w:r>
      <w:r w:rsidR="00CC4D20">
        <w:rPr>
          <w:rFonts w:asciiTheme="minorHAnsi" w:hAnsiTheme="minorHAnsi" w:cstheme="minorHAnsi"/>
          <w:sz w:val="24"/>
          <w:szCs w:val="24"/>
        </w:rPr>
        <w:fldChar w:fldCharType="separate"/>
      </w:r>
      <w:r w:rsidR="008C5CBE">
        <w:rPr>
          <w:rFonts w:asciiTheme="minorHAnsi" w:hAnsiTheme="minorHAnsi" w:cstheme="minorHAnsi"/>
          <w:noProof/>
          <w:sz w:val="24"/>
          <w:szCs w:val="24"/>
        </w:rPr>
        <w:t>19</w:t>
      </w:r>
      <w:r w:rsidR="00CC4D20">
        <w:rPr>
          <w:rFonts w:asciiTheme="minorHAnsi" w:hAnsiTheme="minorHAnsi" w:cstheme="minorHAnsi"/>
          <w:sz w:val="24"/>
          <w:szCs w:val="24"/>
        </w:rPr>
        <w:fldChar w:fldCharType="end"/>
      </w:r>
      <w:r w:rsidRPr="00F17EF2">
        <w:rPr>
          <w:rFonts w:asciiTheme="minorHAnsi" w:hAnsiTheme="minorHAnsi" w:cstheme="minorHAnsi"/>
          <w:sz w:val="24"/>
          <w:szCs w:val="24"/>
        </w:rPr>
        <w:t xml:space="preserve">. Estructura geomorfológica del territorio de la Zona 6 en la vertiente del Amazonas </w:t>
      </w:r>
    </w:p>
    <w:p w14:paraId="219EB61D" w14:textId="77777777" w:rsidR="00B10C3D" w:rsidRPr="00F17EF2" w:rsidRDefault="003E3067" w:rsidP="00EC422C">
      <w:pPr>
        <w:autoSpaceDE w:val="0"/>
        <w:autoSpaceDN w:val="0"/>
        <w:adjustRightInd w:val="0"/>
        <w:spacing w:after="0" w:line="240" w:lineRule="auto"/>
        <w:jc w:val="center"/>
        <w:rPr>
          <w:rFonts w:eastAsia="Times New Roman" w:cstheme="minorHAnsi"/>
          <w:b/>
          <w:color w:val="000000"/>
          <w:sz w:val="24"/>
          <w:szCs w:val="24"/>
          <w:lang w:eastAsia="es-ES"/>
        </w:rPr>
      </w:pPr>
      <w:r w:rsidRPr="00F17EF2">
        <w:rPr>
          <w:rFonts w:eastAsia="Times New Roman" w:cstheme="minorHAnsi"/>
          <w:b/>
          <w:noProof/>
          <w:color w:val="000000"/>
          <w:sz w:val="24"/>
          <w:szCs w:val="24"/>
          <w:lang w:val="es-ES" w:eastAsia="es-ES"/>
        </w:rPr>
        <w:drawing>
          <wp:inline distT="0" distB="0" distL="0" distR="0" wp14:anchorId="741BB600" wp14:editId="66221210">
            <wp:extent cx="4143375" cy="3181350"/>
            <wp:effectExtent l="0" t="0" r="9525"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3">
                      <a:extLst>
                        <a:ext uri="{28A0092B-C50C-407E-A947-70E740481C1C}">
                          <a14:useLocalDpi xmlns:a14="http://schemas.microsoft.com/office/drawing/2010/main"/>
                        </a:ext>
                      </a:extLst>
                    </a:blip>
                    <a:srcRect/>
                    <a:stretch>
                      <a:fillRect/>
                    </a:stretch>
                  </pic:blipFill>
                  <pic:spPr bwMode="auto">
                    <a:xfrm>
                      <a:off x="0" y="0"/>
                      <a:ext cx="4143375" cy="3181350"/>
                    </a:xfrm>
                    <a:prstGeom prst="rect">
                      <a:avLst/>
                    </a:prstGeom>
                    <a:noFill/>
                    <a:ln>
                      <a:noFill/>
                    </a:ln>
                  </pic:spPr>
                </pic:pic>
              </a:graphicData>
            </a:graphic>
          </wp:inline>
        </w:drawing>
      </w:r>
    </w:p>
    <w:p w14:paraId="60BD4176" w14:textId="77777777" w:rsidR="00B10C3D" w:rsidRPr="00CA1367" w:rsidRDefault="00B10C3D" w:rsidP="00EC422C">
      <w:pPr>
        <w:spacing w:after="0" w:line="240" w:lineRule="auto"/>
        <w:rPr>
          <w:rFonts w:eastAsia="Times New Roman" w:cstheme="minorHAnsi"/>
          <w:color w:val="000000"/>
          <w:sz w:val="16"/>
          <w:szCs w:val="16"/>
          <w:lang w:eastAsia="es-ES"/>
        </w:rPr>
      </w:pPr>
      <w:r w:rsidRPr="00CA1367">
        <w:rPr>
          <w:rFonts w:eastAsia="Times New Roman" w:cstheme="minorHAnsi"/>
          <w:color w:val="000000"/>
          <w:sz w:val="16"/>
          <w:szCs w:val="16"/>
          <w:lang w:eastAsia="es-ES"/>
        </w:rPr>
        <w:t xml:space="preserve">Fuente: MAGAP y MAE  </w:t>
      </w:r>
    </w:p>
    <w:p w14:paraId="57853E48" w14:textId="77777777" w:rsidR="00B10C3D" w:rsidRDefault="00B10C3D" w:rsidP="00EC422C">
      <w:pPr>
        <w:spacing w:after="0" w:line="240" w:lineRule="auto"/>
        <w:rPr>
          <w:rFonts w:eastAsia="Times New Roman" w:cstheme="minorHAnsi"/>
          <w:color w:val="000000"/>
          <w:sz w:val="16"/>
          <w:szCs w:val="16"/>
          <w:lang w:eastAsia="es-ES"/>
        </w:rPr>
      </w:pPr>
      <w:r w:rsidRPr="00CA1367">
        <w:rPr>
          <w:rFonts w:eastAsia="Times New Roman" w:cstheme="minorHAnsi"/>
          <w:color w:val="000000"/>
          <w:sz w:val="16"/>
          <w:szCs w:val="16"/>
          <w:lang w:eastAsia="es-ES"/>
        </w:rPr>
        <w:t>Elaboración: SENPLADES</w:t>
      </w:r>
      <w:r w:rsidR="0068364E" w:rsidRPr="00CA1367">
        <w:rPr>
          <w:rFonts w:eastAsia="Times New Roman" w:cstheme="minorHAnsi"/>
          <w:color w:val="000000"/>
          <w:sz w:val="16"/>
          <w:szCs w:val="16"/>
          <w:lang w:eastAsia="es-ES"/>
        </w:rPr>
        <w:t xml:space="preserve"> –Z6, 2013</w:t>
      </w:r>
    </w:p>
    <w:p w14:paraId="2DB33802" w14:textId="77777777" w:rsidR="00564B0C" w:rsidRPr="00CA1367" w:rsidRDefault="00564B0C" w:rsidP="00EC422C">
      <w:pPr>
        <w:spacing w:after="0" w:line="240" w:lineRule="auto"/>
        <w:rPr>
          <w:rFonts w:eastAsia="Times New Roman" w:cstheme="minorHAnsi"/>
          <w:color w:val="000000"/>
          <w:sz w:val="16"/>
          <w:szCs w:val="16"/>
          <w:lang w:eastAsia="es-ES"/>
        </w:rPr>
      </w:pPr>
    </w:p>
    <w:p w14:paraId="4F787520" w14:textId="77777777" w:rsidR="00564B0C" w:rsidRDefault="00B10C3D" w:rsidP="00F17EF2">
      <w:pPr>
        <w:spacing w:before="120" w:after="0" w:line="360" w:lineRule="auto"/>
        <w:jc w:val="both"/>
        <w:rPr>
          <w:rFonts w:cstheme="minorHAnsi"/>
          <w:sz w:val="24"/>
          <w:szCs w:val="24"/>
        </w:rPr>
      </w:pPr>
      <w:r w:rsidRPr="00F17EF2">
        <w:rPr>
          <w:rFonts w:eastAsia="Times New Roman" w:cstheme="minorHAnsi"/>
          <w:color w:val="000000"/>
          <w:sz w:val="24"/>
          <w:szCs w:val="24"/>
          <w:lang w:eastAsia="es-ES"/>
        </w:rPr>
        <w:lastRenderedPageBreak/>
        <w:t>Las caracterí</w:t>
      </w:r>
      <w:r w:rsidR="00F77AC2" w:rsidRPr="00F17EF2">
        <w:rPr>
          <w:rFonts w:eastAsia="Times New Roman" w:cstheme="minorHAnsi"/>
          <w:color w:val="000000"/>
          <w:sz w:val="24"/>
          <w:szCs w:val="24"/>
          <w:lang w:eastAsia="es-ES"/>
        </w:rPr>
        <w:t>sticas biofísicas hacen que la Z</w:t>
      </w:r>
      <w:r w:rsidRPr="00F17EF2">
        <w:rPr>
          <w:rFonts w:eastAsia="Times New Roman" w:cstheme="minorHAnsi"/>
          <w:color w:val="000000"/>
          <w:sz w:val="24"/>
          <w:szCs w:val="24"/>
          <w:lang w:eastAsia="es-ES"/>
        </w:rPr>
        <w:t xml:space="preserve">ona 6 disponga </w:t>
      </w:r>
      <w:r w:rsidR="00564B0C">
        <w:rPr>
          <w:rFonts w:eastAsia="Times New Roman" w:cstheme="minorHAnsi"/>
          <w:color w:val="000000"/>
          <w:sz w:val="24"/>
          <w:szCs w:val="24"/>
          <w:lang w:eastAsia="es-ES"/>
        </w:rPr>
        <w:t xml:space="preserve">de una gran biodiversidad. </w:t>
      </w:r>
      <w:r w:rsidR="00A45A1B">
        <w:rPr>
          <w:rFonts w:eastAsia="Times New Roman" w:cstheme="minorHAnsi"/>
          <w:color w:val="000000"/>
          <w:sz w:val="24"/>
          <w:szCs w:val="24"/>
          <w:lang w:eastAsia="es-ES"/>
        </w:rPr>
        <w:t>De</w:t>
      </w:r>
      <w:r w:rsidR="00822FB1" w:rsidRPr="00F17EF2">
        <w:rPr>
          <w:rFonts w:cstheme="minorHAnsi"/>
          <w:sz w:val="24"/>
          <w:szCs w:val="24"/>
        </w:rPr>
        <w:t xml:space="preserve"> acuerdo al “Mapa de Vegetación del Ecuador Continental”, desarrollado por el Ministerio del Ambiente del Ecuador (2012), la zona dispone 44 de los 83 ecosistemas continentales del Ecuador, la mayor cantidad de éstos se encuentran en la Sierra; lue</w:t>
      </w:r>
      <w:r w:rsidR="00EF2E8D" w:rsidRPr="00F17EF2">
        <w:rPr>
          <w:rFonts w:cstheme="minorHAnsi"/>
          <w:sz w:val="24"/>
          <w:szCs w:val="24"/>
        </w:rPr>
        <w:t xml:space="preserve">go en la Amazonía. </w:t>
      </w:r>
    </w:p>
    <w:p w14:paraId="5B3222A4" w14:textId="77777777" w:rsidR="00564B0C" w:rsidRPr="00F17EF2" w:rsidRDefault="00564B0C" w:rsidP="00564B0C">
      <w:pPr>
        <w:pStyle w:val="Epgrafe"/>
        <w:keepNext/>
        <w:spacing w:before="0" w:after="0"/>
        <w:rPr>
          <w:rFonts w:asciiTheme="minorHAnsi" w:hAnsiTheme="minorHAnsi" w:cstheme="minorHAnsi"/>
          <w:sz w:val="24"/>
          <w:szCs w:val="24"/>
        </w:rPr>
      </w:pPr>
      <w:r w:rsidRPr="00F17EF2">
        <w:rPr>
          <w:rFonts w:asciiTheme="minorHAnsi" w:hAnsiTheme="minorHAnsi" w:cstheme="minorHAnsi"/>
          <w:sz w:val="24"/>
          <w:szCs w:val="24"/>
        </w:rPr>
        <w:t xml:space="preserve">Mapa </w:t>
      </w:r>
      <w:r w:rsidR="0079646E">
        <w:rPr>
          <w:rFonts w:asciiTheme="minorHAnsi" w:hAnsiTheme="minorHAnsi" w:cstheme="minorHAnsi"/>
          <w:sz w:val="24"/>
          <w:szCs w:val="24"/>
        </w:rPr>
        <w:fldChar w:fldCharType="begin"/>
      </w:r>
      <w:r w:rsidR="0079646E">
        <w:rPr>
          <w:rFonts w:asciiTheme="minorHAnsi" w:hAnsiTheme="minorHAnsi" w:cstheme="minorHAnsi"/>
          <w:sz w:val="24"/>
          <w:szCs w:val="24"/>
        </w:rPr>
        <w:instrText xml:space="preserve"> SEQ Mapa \* ARABIC </w:instrText>
      </w:r>
      <w:r w:rsidR="0079646E">
        <w:rPr>
          <w:rFonts w:asciiTheme="minorHAnsi" w:hAnsiTheme="minorHAnsi" w:cstheme="minorHAnsi"/>
          <w:sz w:val="24"/>
          <w:szCs w:val="24"/>
        </w:rPr>
        <w:fldChar w:fldCharType="separate"/>
      </w:r>
      <w:r w:rsidR="008C5CBE">
        <w:rPr>
          <w:rFonts w:asciiTheme="minorHAnsi" w:hAnsiTheme="minorHAnsi" w:cstheme="minorHAnsi"/>
          <w:noProof/>
          <w:sz w:val="24"/>
          <w:szCs w:val="24"/>
        </w:rPr>
        <w:t>11</w:t>
      </w:r>
      <w:r w:rsidR="0079646E">
        <w:rPr>
          <w:rFonts w:asciiTheme="minorHAnsi" w:hAnsiTheme="minorHAnsi" w:cstheme="minorHAnsi"/>
          <w:sz w:val="24"/>
          <w:szCs w:val="24"/>
        </w:rPr>
        <w:fldChar w:fldCharType="end"/>
      </w:r>
      <w:r w:rsidRPr="00F17EF2">
        <w:rPr>
          <w:rFonts w:asciiTheme="minorHAnsi" w:hAnsiTheme="minorHAnsi" w:cstheme="minorHAnsi"/>
          <w:sz w:val="24"/>
          <w:szCs w:val="24"/>
        </w:rPr>
        <w:t>: Vegetación</w:t>
      </w:r>
    </w:p>
    <w:p w14:paraId="2D67DB80" w14:textId="77777777" w:rsidR="00564B0C" w:rsidRPr="00F17EF2" w:rsidRDefault="00564B0C" w:rsidP="00564B0C">
      <w:pPr>
        <w:spacing w:after="0" w:line="240" w:lineRule="auto"/>
        <w:jc w:val="center"/>
        <w:rPr>
          <w:rFonts w:cstheme="minorHAnsi"/>
          <w:sz w:val="24"/>
          <w:szCs w:val="24"/>
        </w:rPr>
      </w:pPr>
      <w:r w:rsidRPr="00F17EF2">
        <w:rPr>
          <w:rFonts w:cstheme="minorHAnsi"/>
          <w:noProof/>
          <w:sz w:val="24"/>
          <w:szCs w:val="24"/>
          <w:lang w:val="es-ES" w:eastAsia="es-ES"/>
        </w:rPr>
        <w:drawing>
          <wp:inline distT="0" distB="0" distL="0" distR="0" wp14:anchorId="441BD797" wp14:editId="7B2A8548">
            <wp:extent cx="5115600" cy="3600000"/>
            <wp:effectExtent l="0" t="0" r="8890" b="635"/>
            <wp:docPr id="245" name="Imagen 245" descr="C:\Users\Fredy\Desktop\AGENDA ZONAL 2014\hr agenda 2014\Mapas agenda 2014\Mapa 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descr="C:\Users\Fredy\Desktop\AGENDA ZONAL 2014\hr agenda 2014\Mapas agenda 2014\Mapa 10.png"/>
                    <pic:cNvPicPr>
                      <a:picLocks noChangeAspect="1" noChangeArrowheads="1"/>
                    </pic:cNvPicPr>
                  </pic:nvPicPr>
                  <pic:blipFill>
                    <a:blip r:embed="rId44" cstate="print">
                      <a:extLst>
                        <a:ext uri="{28A0092B-C50C-407E-A947-70E740481C1C}">
                          <a14:useLocalDpi xmlns:a14="http://schemas.microsoft.com/office/drawing/2010/main"/>
                        </a:ext>
                      </a:extLst>
                    </a:blip>
                    <a:srcRect/>
                    <a:stretch>
                      <a:fillRect/>
                    </a:stretch>
                  </pic:blipFill>
                  <pic:spPr bwMode="auto">
                    <a:xfrm>
                      <a:off x="0" y="0"/>
                      <a:ext cx="5115600" cy="3600000"/>
                    </a:xfrm>
                    <a:prstGeom prst="rect">
                      <a:avLst/>
                    </a:prstGeom>
                    <a:noFill/>
                    <a:ln>
                      <a:noFill/>
                    </a:ln>
                  </pic:spPr>
                </pic:pic>
              </a:graphicData>
            </a:graphic>
          </wp:inline>
        </w:drawing>
      </w:r>
    </w:p>
    <w:p w14:paraId="045C82E3" w14:textId="77777777" w:rsidR="00564B0C" w:rsidRPr="00F17EF2" w:rsidRDefault="00564B0C" w:rsidP="00564B0C">
      <w:pPr>
        <w:spacing w:after="0" w:line="240" w:lineRule="auto"/>
        <w:jc w:val="center"/>
        <w:rPr>
          <w:rFonts w:cstheme="minorHAnsi"/>
          <w:sz w:val="24"/>
          <w:szCs w:val="24"/>
        </w:rPr>
      </w:pPr>
      <w:r w:rsidRPr="00F17EF2">
        <w:rPr>
          <w:rFonts w:cstheme="minorHAnsi"/>
          <w:noProof/>
          <w:sz w:val="24"/>
          <w:szCs w:val="24"/>
          <w:lang w:val="es-ES" w:eastAsia="es-ES"/>
        </w:rPr>
        <w:drawing>
          <wp:inline distT="0" distB="0" distL="0" distR="0" wp14:anchorId="29481BA9" wp14:editId="4E59E9A7">
            <wp:extent cx="5049079" cy="1908331"/>
            <wp:effectExtent l="0" t="0" r="0" b="0"/>
            <wp:docPr id="246" name="Imagen 246" descr="C:\Users\Fredy\Desktop\AGENDA ZONAL 2014\hr agenda 2014\Mapas agenda 2014\Leyenda mapa 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descr="C:\Users\Fredy\Desktop\AGENDA ZONAL 2014\hr agenda 2014\Mapas agenda 2014\Leyenda mapa 10.png"/>
                    <pic:cNvPicPr>
                      <a:picLocks noChangeAspect="1" noChangeArrowheads="1"/>
                    </pic:cNvPicPr>
                  </pic:nvPicPr>
                  <pic:blipFill>
                    <a:blip r:embed="rId45" cstate="print">
                      <a:extLst>
                        <a:ext uri="{28A0092B-C50C-407E-A947-70E740481C1C}">
                          <a14:useLocalDpi xmlns:a14="http://schemas.microsoft.com/office/drawing/2010/main"/>
                        </a:ext>
                      </a:extLst>
                    </a:blip>
                    <a:srcRect/>
                    <a:stretch>
                      <a:fillRect/>
                    </a:stretch>
                  </pic:blipFill>
                  <pic:spPr bwMode="auto">
                    <a:xfrm>
                      <a:off x="0" y="0"/>
                      <a:ext cx="5089267" cy="1923520"/>
                    </a:xfrm>
                    <a:prstGeom prst="rect">
                      <a:avLst/>
                    </a:prstGeom>
                    <a:noFill/>
                    <a:ln>
                      <a:noFill/>
                    </a:ln>
                  </pic:spPr>
                </pic:pic>
              </a:graphicData>
            </a:graphic>
          </wp:inline>
        </w:drawing>
      </w:r>
    </w:p>
    <w:p w14:paraId="6C15F995" w14:textId="77777777" w:rsidR="00564B0C" w:rsidRPr="00CA1367" w:rsidRDefault="00564B0C" w:rsidP="00564B0C">
      <w:pPr>
        <w:spacing w:after="0" w:line="240" w:lineRule="auto"/>
        <w:rPr>
          <w:rFonts w:eastAsia="Times New Roman" w:cstheme="minorHAnsi"/>
          <w:color w:val="000000"/>
          <w:sz w:val="16"/>
          <w:szCs w:val="16"/>
          <w:lang w:eastAsia="es-ES"/>
        </w:rPr>
      </w:pPr>
      <w:r w:rsidRPr="00CA1367">
        <w:rPr>
          <w:rFonts w:eastAsia="Times New Roman" w:cstheme="minorHAnsi"/>
          <w:color w:val="000000"/>
          <w:sz w:val="16"/>
          <w:szCs w:val="16"/>
          <w:lang w:eastAsia="es-ES"/>
        </w:rPr>
        <w:t>Fuente: Ministerio del Ambiente del Ecuador</w:t>
      </w:r>
    </w:p>
    <w:p w14:paraId="2214AF09" w14:textId="77777777" w:rsidR="00564B0C" w:rsidRPr="00CA1367" w:rsidRDefault="00564B0C" w:rsidP="00564B0C">
      <w:pPr>
        <w:spacing w:after="0" w:line="240" w:lineRule="auto"/>
        <w:rPr>
          <w:rFonts w:eastAsia="Times New Roman" w:cstheme="minorHAnsi"/>
          <w:color w:val="000000"/>
          <w:sz w:val="16"/>
          <w:szCs w:val="16"/>
          <w:lang w:eastAsia="es-ES"/>
        </w:rPr>
      </w:pPr>
      <w:r w:rsidRPr="00CA1367">
        <w:rPr>
          <w:rFonts w:eastAsia="Times New Roman" w:cstheme="minorHAnsi"/>
          <w:color w:val="000000"/>
          <w:sz w:val="16"/>
          <w:szCs w:val="16"/>
          <w:lang w:eastAsia="es-ES"/>
        </w:rPr>
        <w:t>Elaboración: SENPLADES</w:t>
      </w:r>
    </w:p>
    <w:p w14:paraId="0E8BA0F3" w14:textId="77777777" w:rsidR="00564B0C" w:rsidRDefault="00564B0C" w:rsidP="00564B0C">
      <w:pPr>
        <w:spacing w:after="0" w:line="240" w:lineRule="auto"/>
        <w:jc w:val="both"/>
        <w:rPr>
          <w:rFonts w:cstheme="minorHAnsi"/>
          <w:sz w:val="24"/>
          <w:szCs w:val="24"/>
        </w:rPr>
      </w:pPr>
    </w:p>
    <w:p w14:paraId="1DAA31FE" w14:textId="77777777" w:rsidR="00822FB1" w:rsidRPr="00F17EF2" w:rsidRDefault="00822FB1" w:rsidP="00F17EF2">
      <w:pPr>
        <w:spacing w:before="120" w:after="0" w:line="360" w:lineRule="auto"/>
        <w:jc w:val="both"/>
        <w:rPr>
          <w:rFonts w:eastAsia="Times New Roman" w:cstheme="minorHAnsi"/>
          <w:color w:val="000000"/>
          <w:sz w:val="24"/>
          <w:szCs w:val="24"/>
          <w:lang w:eastAsia="es-ES"/>
        </w:rPr>
      </w:pPr>
      <w:r w:rsidRPr="00F17EF2">
        <w:rPr>
          <w:rFonts w:eastAsia="Times New Roman" w:cstheme="minorHAnsi"/>
          <w:color w:val="000000"/>
          <w:sz w:val="24"/>
          <w:szCs w:val="24"/>
          <w:lang w:eastAsia="es-ES"/>
        </w:rPr>
        <w:t xml:space="preserve">La Zona 6 alberga cinco sitios del Patrimonio de Áreas Naturales del Estado 2013 (PANE) </w:t>
      </w:r>
      <w:r w:rsidR="00FC594C" w:rsidRPr="00F17EF2">
        <w:rPr>
          <w:rFonts w:eastAsia="Times New Roman" w:cstheme="minorHAnsi"/>
          <w:color w:val="000000"/>
          <w:sz w:val="24"/>
          <w:szCs w:val="24"/>
          <w:lang w:eastAsia="es-ES"/>
        </w:rPr>
        <w:t>que</w:t>
      </w:r>
      <w:r w:rsidRPr="00F17EF2">
        <w:rPr>
          <w:rFonts w:eastAsia="Times New Roman" w:cstheme="minorHAnsi"/>
          <w:color w:val="000000"/>
          <w:sz w:val="24"/>
          <w:szCs w:val="24"/>
          <w:lang w:eastAsia="es-ES"/>
        </w:rPr>
        <w:t xml:space="preserve"> son</w:t>
      </w:r>
      <w:r w:rsidR="00564B0C">
        <w:rPr>
          <w:rFonts w:eastAsia="Times New Roman" w:cstheme="minorHAnsi"/>
          <w:color w:val="000000"/>
          <w:sz w:val="24"/>
          <w:szCs w:val="24"/>
          <w:lang w:eastAsia="es-ES"/>
        </w:rPr>
        <w:t>:</w:t>
      </w:r>
      <w:r w:rsidR="00FC594C" w:rsidRPr="00F17EF2">
        <w:rPr>
          <w:rFonts w:eastAsia="Times New Roman" w:cstheme="minorHAnsi"/>
          <w:color w:val="000000"/>
          <w:sz w:val="24"/>
          <w:szCs w:val="24"/>
          <w:lang w:eastAsia="es-ES"/>
        </w:rPr>
        <w:t xml:space="preserve"> los parques nacionales Cajas,</w:t>
      </w:r>
      <w:r w:rsidR="00564B0C">
        <w:rPr>
          <w:rFonts w:eastAsia="Times New Roman" w:cstheme="minorHAnsi"/>
          <w:color w:val="000000"/>
          <w:sz w:val="24"/>
          <w:szCs w:val="24"/>
          <w:lang w:eastAsia="es-ES"/>
        </w:rPr>
        <w:t xml:space="preserve"> </w:t>
      </w:r>
      <w:r w:rsidRPr="00F17EF2">
        <w:rPr>
          <w:rFonts w:eastAsia="Times New Roman" w:cstheme="minorHAnsi"/>
          <w:color w:val="000000"/>
          <w:sz w:val="24"/>
          <w:szCs w:val="24"/>
          <w:lang w:eastAsia="es-ES"/>
        </w:rPr>
        <w:t>Sanga</w:t>
      </w:r>
      <w:r w:rsidR="00FC594C" w:rsidRPr="00F17EF2">
        <w:rPr>
          <w:rFonts w:eastAsia="Times New Roman" w:cstheme="minorHAnsi"/>
          <w:color w:val="000000"/>
          <w:sz w:val="24"/>
          <w:szCs w:val="24"/>
          <w:lang w:eastAsia="es-ES"/>
        </w:rPr>
        <w:t>y</w:t>
      </w:r>
      <w:r w:rsidRPr="00F17EF2">
        <w:rPr>
          <w:rFonts w:eastAsia="Times New Roman" w:cstheme="minorHAnsi"/>
          <w:color w:val="000000"/>
          <w:sz w:val="24"/>
          <w:szCs w:val="24"/>
          <w:lang w:eastAsia="es-ES"/>
        </w:rPr>
        <w:t xml:space="preserve"> y El Cóndor; la Reserva Biológica El Quimi</w:t>
      </w:r>
      <w:r w:rsidR="00FC594C" w:rsidRPr="00F17EF2">
        <w:rPr>
          <w:rFonts w:eastAsia="Times New Roman" w:cstheme="minorHAnsi"/>
          <w:color w:val="000000"/>
          <w:sz w:val="24"/>
          <w:szCs w:val="24"/>
          <w:lang w:eastAsia="es-ES"/>
        </w:rPr>
        <w:t xml:space="preserve">; </w:t>
      </w:r>
      <w:r w:rsidRPr="00F17EF2">
        <w:rPr>
          <w:rFonts w:eastAsia="Times New Roman" w:cstheme="minorHAnsi"/>
          <w:color w:val="000000"/>
          <w:sz w:val="24"/>
          <w:szCs w:val="24"/>
          <w:lang w:eastAsia="es-ES"/>
        </w:rPr>
        <w:t>y</w:t>
      </w:r>
      <w:r w:rsidR="00FC594C" w:rsidRPr="00F17EF2">
        <w:rPr>
          <w:rFonts w:eastAsia="Times New Roman" w:cstheme="minorHAnsi"/>
          <w:color w:val="000000"/>
          <w:sz w:val="24"/>
          <w:szCs w:val="24"/>
          <w:lang w:eastAsia="es-ES"/>
        </w:rPr>
        <w:t>,</w:t>
      </w:r>
      <w:r w:rsidRPr="00F17EF2">
        <w:rPr>
          <w:rFonts w:eastAsia="Times New Roman" w:cstheme="minorHAnsi"/>
          <w:color w:val="000000"/>
          <w:sz w:val="24"/>
          <w:szCs w:val="24"/>
          <w:lang w:eastAsia="es-ES"/>
        </w:rPr>
        <w:t xml:space="preserve"> la Reserva Natural Quimsacocha, que representan el 13% del total del PANE, los mismos que son considerados ecosistemas frágiles. </w:t>
      </w:r>
    </w:p>
    <w:p w14:paraId="254C9B17" w14:textId="77777777" w:rsidR="005C19AB" w:rsidRPr="00F17EF2" w:rsidRDefault="005C19AB" w:rsidP="00F17EF2">
      <w:pPr>
        <w:autoSpaceDE w:val="0"/>
        <w:autoSpaceDN w:val="0"/>
        <w:adjustRightInd w:val="0"/>
        <w:spacing w:before="120" w:after="0" w:line="360" w:lineRule="auto"/>
        <w:jc w:val="both"/>
        <w:rPr>
          <w:rFonts w:cstheme="minorHAnsi"/>
          <w:sz w:val="24"/>
          <w:szCs w:val="24"/>
        </w:rPr>
      </w:pPr>
      <w:r w:rsidRPr="00F17EF2">
        <w:rPr>
          <w:rFonts w:cstheme="minorHAnsi"/>
          <w:color w:val="000000"/>
          <w:sz w:val="24"/>
          <w:szCs w:val="24"/>
        </w:rPr>
        <w:lastRenderedPageBreak/>
        <w:t xml:space="preserve">La Zona 6 </w:t>
      </w:r>
      <w:r w:rsidR="00A00D43" w:rsidRPr="00F17EF2">
        <w:rPr>
          <w:rFonts w:cstheme="minorHAnsi"/>
          <w:color w:val="000000"/>
          <w:sz w:val="24"/>
          <w:szCs w:val="24"/>
        </w:rPr>
        <w:t xml:space="preserve">– Austro, </w:t>
      </w:r>
      <w:r w:rsidRPr="00F17EF2">
        <w:rPr>
          <w:rFonts w:cstheme="minorHAnsi"/>
          <w:color w:val="000000"/>
          <w:sz w:val="24"/>
          <w:szCs w:val="24"/>
        </w:rPr>
        <w:t>cuenta con un área de reserva internacional de biosfera denominada “</w:t>
      </w:r>
      <w:r w:rsidRPr="00F17EF2">
        <w:rPr>
          <w:rFonts w:cstheme="minorHAnsi"/>
          <w:sz w:val="24"/>
          <w:szCs w:val="24"/>
        </w:rPr>
        <w:t xml:space="preserve">Macizo del </w:t>
      </w:r>
      <w:r w:rsidR="00A45A1B" w:rsidRPr="00F17EF2">
        <w:rPr>
          <w:rFonts w:cstheme="minorHAnsi"/>
          <w:sz w:val="24"/>
          <w:szCs w:val="24"/>
        </w:rPr>
        <w:t>Cajas”</w:t>
      </w:r>
      <w:r w:rsidR="00A45A1B" w:rsidRPr="00F17EF2">
        <w:rPr>
          <w:rFonts w:cstheme="minorHAnsi"/>
          <w:color w:val="000000"/>
          <w:sz w:val="24"/>
          <w:szCs w:val="24"/>
        </w:rPr>
        <w:t xml:space="preserve"> que</w:t>
      </w:r>
      <w:r w:rsidR="00A00D43" w:rsidRPr="00F17EF2">
        <w:rPr>
          <w:rFonts w:cstheme="minorHAnsi"/>
          <w:color w:val="000000"/>
          <w:sz w:val="24"/>
          <w:szCs w:val="24"/>
        </w:rPr>
        <w:t xml:space="preserve"> </w:t>
      </w:r>
      <w:r w:rsidRPr="00F17EF2">
        <w:rPr>
          <w:rFonts w:cstheme="minorHAnsi"/>
          <w:color w:val="000000"/>
          <w:sz w:val="24"/>
          <w:szCs w:val="24"/>
        </w:rPr>
        <w:t xml:space="preserve">fue declarada por </w:t>
      </w:r>
      <w:r w:rsidRPr="00F17EF2">
        <w:rPr>
          <w:rFonts w:cstheme="minorHAnsi"/>
          <w:sz w:val="24"/>
          <w:szCs w:val="24"/>
        </w:rPr>
        <w:t>el Consejo Internacional de Coordinación del Programa de la UNESCO sobre el Hombre y la Biosfera (MAB), reunido en París</w:t>
      </w:r>
      <w:r w:rsidRPr="00F17EF2">
        <w:rPr>
          <w:rFonts w:cstheme="minorHAnsi"/>
          <w:color w:val="000000"/>
          <w:sz w:val="24"/>
          <w:szCs w:val="24"/>
        </w:rPr>
        <w:t xml:space="preserve"> e</w:t>
      </w:r>
      <w:r w:rsidRPr="00F17EF2">
        <w:rPr>
          <w:rFonts w:cstheme="minorHAnsi"/>
          <w:sz w:val="24"/>
          <w:szCs w:val="24"/>
        </w:rPr>
        <w:t>l 28 de mayo de 2013</w:t>
      </w:r>
      <w:r w:rsidR="00A00D43" w:rsidRPr="00F17EF2">
        <w:rPr>
          <w:rFonts w:cstheme="minorHAnsi"/>
          <w:sz w:val="24"/>
          <w:szCs w:val="24"/>
        </w:rPr>
        <w:t>.</w:t>
      </w:r>
      <w:r w:rsidR="00564B0C">
        <w:rPr>
          <w:rFonts w:cstheme="minorHAnsi"/>
          <w:sz w:val="24"/>
          <w:szCs w:val="24"/>
        </w:rPr>
        <w:t xml:space="preserve"> </w:t>
      </w:r>
      <w:r w:rsidRPr="00F17EF2">
        <w:rPr>
          <w:rFonts w:cstheme="minorHAnsi"/>
          <w:sz w:val="24"/>
          <w:szCs w:val="24"/>
        </w:rPr>
        <w:t>E</w:t>
      </w:r>
      <w:r w:rsidR="00A00D43" w:rsidRPr="00F17EF2">
        <w:rPr>
          <w:rFonts w:cstheme="minorHAnsi"/>
          <w:sz w:val="24"/>
          <w:szCs w:val="24"/>
        </w:rPr>
        <w:t xml:space="preserve">sta </w:t>
      </w:r>
      <w:r w:rsidRPr="00F17EF2">
        <w:rPr>
          <w:rFonts w:cstheme="minorHAnsi"/>
          <w:sz w:val="24"/>
          <w:szCs w:val="24"/>
        </w:rPr>
        <w:t xml:space="preserve">área </w:t>
      </w:r>
      <w:r w:rsidR="00A00D43" w:rsidRPr="00F17EF2">
        <w:rPr>
          <w:rFonts w:cstheme="minorHAnsi"/>
          <w:sz w:val="24"/>
          <w:szCs w:val="24"/>
        </w:rPr>
        <w:t xml:space="preserve">de biosfera, </w:t>
      </w:r>
      <w:r w:rsidRPr="00F17EF2">
        <w:rPr>
          <w:rFonts w:cstheme="minorHAnsi"/>
          <w:sz w:val="24"/>
          <w:szCs w:val="24"/>
        </w:rPr>
        <w:t>se enc</w:t>
      </w:r>
      <w:r w:rsidR="00564B0C">
        <w:rPr>
          <w:rFonts w:cstheme="minorHAnsi"/>
          <w:sz w:val="24"/>
          <w:szCs w:val="24"/>
        </w:rPr>
        <w:t>uentra en el sur occidente del p</w:t>
      </w:r>
      <w:r w:rsidRPr="00F17EF2">
        <w:rPr>
          <w:rFonts w:cstheme="minorHAnsi"/>
          <w:sz w:val="24"/>
          <w:szCs w:val="24"/>
        </w:rPr>
        <w:t>aís</w:t>
      </w:r>
      <w:r w:rsidR="00A00D43" w:rsidRPr="00F17EF2">
        <w:rPr>
          <w:rFonts w:cstheme="minorHAnsi"/>
          <w:sz w:val="24"/>
          <w:szCs w:val="24"/>
        </w:rPr>
        <w:t>,</w:t>
      </w:r>
      <w:r w:rsidRPr="00F17EF2">
        <w:rPr>
          <w:rFonts w:cstheme="minorHAnsi"/>
          <w:sz w:val="24"/>
          <w:szCs w:val="24"/>
        </w:rPr>
        <w:t xml:space="preserve"> abarca</w:t>
      </w:r>
      <w:r w:rsidR="00A00D43" w:rsidRPr="00F17EF2">
        <w:rPr>
          <w:rFonts w:cstheme="minorHAnsi"/>
          <w:sz w:val="24"/>
          <w:szCs w:val="24"/>
        </w:rPr>
        <w:t xml:space="preserve"> las vertientes Pacífico y Atlántico de la c</w:t>
      </w:r>
      <w:r w:rsidRPr="00F17EF2">
        <w:rPr>
          <w:rFonts w:cstheme="minorHAnsi"/>
          <w:sz w:val="24"/>
          <w:szCs w:val="24"/>
        </w:rPr>
        <w:t xml:space="preserve">ordillera Occidental de los Andes. Incluye los límites </w:t>
      </w:r>
      <w:r w:rsidR="00A00D43" w:rsidRPr="00F17EF2">
        <w:rPr>
          <w:rFonts w:cstheme="minorHAnsi"/>
          <w:sz w:val="24"/>
          <w:szCs w:val="24"/>
        </w:rPr>
        <w:t>político-administrativos de 64 p</w:t>
      </w:r>
      <w:r w:rsidRPr="00F17EF2">
        <w:rPr>
          <w:rFonts w:cstheme="minorHAnsi"/>
          <w:sz w:val="24"/>
          <w:szCs w:val="24"/>
        </w:rPr>
        <w:t xml:space="preserve">arroquias, ubicadas en 15 cantones de </w:t>
      </w:r>
      <w:r w:rsidR="00A00D43" w:rsidRPr="00F17EF2">
        <w:rPr>
          <w:rFonts w:cstheme="minorHAnsi"/>
          <w:sz w:val="24"/>
          <w:szCs w:val="24"/>
        </w:rPr>
        <w:t>las</w:t>
      </w:r>
      <w:r w:rsidRPr="00F17EF2">
        <w:rPr>
          <w:rFonts w:cstheme="minorHAnsi"/>
          <w:sz w:val="24"/>
          <w:szCs w:val="24"/>
        </w:rPr>
        <w:t xml:space="preserve"> provincias de Azuay, Cañar, El Oro y Guayas.</w:t>
      </w:r>
    </w:p>
    <w:p w14:paraId="06E69594" w14:textId="77777777" w:rsidR="005C19AB" w:rsidRPr="00F17EF2" w:rsidRDefault="005C19AB" w:rsidP="00F17EF2">
      <w:pPr>
        <w:autoSpaceDE w:val="0"/>
        <w:autoSpaceDN w:val="0"/>
        <w:adjustRightInd w:val="0"/>
        <w:spacing w:before="120" w:after="0" w:line="360" w:lineRule="auto"/>
        <w:jc w:val="both"/>
        <w:rPr>
          <w:rFonts w:cstheme="minorHAnsi"/>
          <w:sz w:val="24"/>
          <w:szCs w:val="24"/>
        </w:rPr>
      </w:pPr>
      <w:r w:rsidRPr="00F17EF2">
        <w:rPr>
          <w:rFonts w:cstheme="minorHAnsi"/>
          <w:sz w:val="24"/>
          <w:szCs w:val="24"/>
        </w:rPr>
        <w:t>El área</w:t>
      </w:r>
      <w:r w:rsidR="00864D43" w:rsidRPr="00F17EF2">
        <w:rPr>
          <w:rFonts w:cstheme="minorHAnsi"/>
          <w:sz w:val="24"/>
          <w:szCs w:val="24"/>
        </w:rPr>
        <w:t xml:space="preserve"> de biosfera</w:t>
      </w:r>
      <w:r w:rsidRPr="00F17EF2">
        <w:rPr>
          <w:rFonts w:cstheme="minorHAnsi"/>
          <w:sz w:val="24"/>
          <w:szCs w:val="24"/>
        </w:rPr>
        <w:t xml:space="preserve"> Macizo del Cajas c</w:t>
      </w:r>
      <w:r w:rsidR="00864D43" w:rsidRPr="00F17EF2">
        <w:rPr>
          <w:rFonts w:cstheme="minorHAnsi"/>
          <w:sz w:val="24"/>
          <w:szCs w:val="24"/>
        </w:rPr>
        <w:t>ubre una extensión de 976.601</w:t>
      </w:r>
      <w:r w:rsidRPr="00F17EF2">
        <w:rPr>
          <w:rFonts w:cstheme="minorHAnsi"/>
          <w:sz w:val="24"/>
          <w:szCs w:val="24"/>
        </w:rPr>
        <w:t xml:space="preserve"> ha, de las cuales 892.</w:t>
      </w:r>
      <w:r w:rsidR="00864D43" w:rsidRPr="00F17EF2">
        <w:rPr>
          <w:rFonts w:cstheme="minorHAnsi"/>
          <w:sz w:val="24"/>
          <w:szCs w:val="24"/>
        </w:rPr>
        <w:t>162</w:t>
      </w:r>
      <w:r w:rsidRPr="00F17EF2">
        <w:rPr>
          <w:rFonts w:cstheme="minorHAnsi"/>
          <w:sz w:val="24"/>
          <w:szCs w:val="24"/>
        </w:rPr>
        <w:t xml:space="preserve"> ha (91%), pertenecen al t</w:t>
      </w:r>
      <w:r w:rsidR="00864D43" w:rsidRPr="00F17EF2">
        <w:rPr>
          <w:rFonts w:cstheme="minorHAnsi"/>
          <w:sz w:val="24"/>
          <w:szCs w:val="24"/>
        </w:rPr>
        <w:t>erritorio continental y 88.439</w:t>
      </w:r>
      <w:r w:rsidRPr="00F17EF2">
        <w:rPr>
          <w:rFonts w:cstheme="minorHAnsi"/>
          <w:sz w:val="24"/>
          <w:szCs w:val="24"/>
        </w:rPr>
        <w:t>ha (9%), a territorio marin</w:t>
      </w:r>
      <w:r w:rsidR="00864D43" w:rsidRPr="00F17EF2">
        <w:rPr>
          <w:rFonts w:cstheme="minorHAnsi"/>
          <w:sz w:val="24"/>
          <w:szCs w:val="24"/>
        </w:rPr>
        <w:t xml:space="preserve">o. Administrativamente, el 58% (521.377ha) del territorio </w:t>
      </w:r>
      <w:r w:rsidRPr="00F17EF2">
        <w:rPr>
          <w:rFonts w:cstheme="minorHAnsi"/>
          <w:sz w:val="24"/>
          <w:szCs w:val="24"/>
        </w:rPr>
        <w:t>declarado como Rese</w:t>
      </w:r>
      <w:r w:rsidR="00864D43" w:rsidRPr="00F17EF2">
        <w:rPr>
          <w:rFonts w:cstheme="minorHAnsi"/>
          <w:sz w:val="24"/>
          <w:szCs w:val="24"/>
        </w:rPr>
        <w:t xml:space="preserve">rva de Biosfera, pertenece al </w:t>
      </w:r>
      <w:r w:rsidRPr="00F17EF2">
        <w:rPr>
          <w:rFonts w:cstheme="minorHAnsi"/>
          <w:sz w:val="24"/>
          <w:szCs w:val="24"/>
        </w:rPr>
        <w:t>A</w:t>
      </w:r>
      <w:r w:rsidR="00864D43" w:rsidRPr="00F17EF2">
        <w:rPr>
          <w:rFonts w:cstheme="minorHAnsi"/>
          <w:sz w:val="24"/>
          <w:szCs w:val="24"/>
        </w:rPr>
        <w:t>zuay; el 15% (137.059</w:t>
      </w:r>
      <w:r w:rsidRPr="00F17EF2">
        <w:rPr>
          <w:rFonts w:cstheme="minorHAnsi"/>
          <w:sz w:val="24"/>
          <w:szCs w:val="24"/>
        </w:rPr>
        <w:t xml:space="preserve">ha) </w:t>
      </w:r>
      <w:r w:rsidR="00864D43" w:rsidRPr="00F17EF2">
        <w:rPr>
          <w:rFonts w:cstheme="minorHAnsi"/>
          <w:sz w:val="24"/>
          <w:szCs w:val="24"/>
        </w:rPr>
        <w:t>a Cañar; el 10% (78.928</w:t>
      </w:r>
      <w:r w:rsidRPr="00F17EF2">
        <w:rPr>
          <w:rFonts w:cstheme="minorHAnsi"/>
          <w:sz w:val="24"/>
          <w:szCs w:val="24"/>
        </w:rPr>
        <w:t xml:space="preserve">ha) a la provincia de </w:t>
      </w:r>
      <w:r w:rsidR="00864D43" w:rsidRPr="00F17EF2">
        <w:rPr>
          <w:rFonts w:cstheme="minorHAnsi"/>
          <w:sz w:val="24"/>
          <w:szCs w:val="24"/>
        </w:rPr>
        <w:t>El Oro; y, el 17% (154.798</w:t>
      </w:r>
      <w:r w:rsidRPr="00F17EF2">
        <w:rPr>
          <w:rFonts w:cstheme="minorHAnsi"/>
          <w:sz w:val="24"/>
          <w:szCs w:val="24"/>
        </w:rPr>
        <w:t xml:space="preserve">ha), a la provincia del Guayas. </w:t>
      </w:r>
    </w:p>
    <w:p w14:paraId="57050889" w14:textId="77777777" w:rsidR="005C19AB" w:rsidRPr="00F17EF2" w:rsidRDefault="005C19AB" w:rsidP="00564B0C">
      <w:pPr>
        <w:autoSpaceDE w:val="0"/>
        <w:autoSpaceDN w:val="0"/>
        <w:adjustRightInd w:val="0"/>
        <w:spacing w:before="120" w:after="0" w:line="360" w:lineRule="auto"/>
        <w:jc w:val="both"/>
        <w:rPr>
          <w:rFonts w:cstheme="minorHAnsi"/>
          <w:sz w:val="24"/>
          <w:szCs w:val="24"/>
        </w:rPr>
      </w:pPr>
      <w:r w:rsidRPr="00F17EF2">
        <w:rPr>
          <w:rFonts w:cstheme="minorHAnsi"/>
          <w:sz w:val="24"/>
          <w:szCs w:val="24"/>
        </w:rPr>
        <w:t>El exp</w:t>
      </w:r>
      <w:r w:rsidR="00564B0C">
        <w:rPr>
          <w:rFonts w:cstheme="minorHAnsi"/>
          <w:sz w:val="24"/>
          <w:szCs w:val="24"/>
        </w:rPr>
        <w:t>ediente aprobado por la UNESCO,</w:t>
      </w:r>
      <w:r w:rsidRPr="00F17EF2">
        <w:rPr>
          <w:rFonts w:cstheme="minorHAnsi"/>
          <w:sz w:val="24"/>
          <w:szCs w:val="24"/>
        </w:rPr>
        <w:t xml:space="preserve"> de acuerdo al Marco Estatutario de las Reservas de Biosfera</w:t>
      </w:r>
      <w:r w:rsidR="00864D43" w:rsidRPr="00F17EF2">
        <w:rPr>
          <w:rFonts w:cstheme="minorHAnsi"/>
          <w:sz w:val="24"/>
          <w:szCs w:val="24"/>
        </w:rPr>
        <w:t>,</w:t>
      </w:r>
      <w:r w:rsidRPr="00F17EF2">
        <w:rPr>
          <w:rFonts w:cstheme="minorHAnsi"/>
          <w:sz w:val="24"/>
          <w:szCs w:val="24"/>
        </w:rPr>
        <w:t xml:space="preserve"> establecen las zonas Núcleo, de Amortiguamiento y de Transic</w:t>
      </w:r>
      <w:r w:rsidR="00564B0C">
        <w:rPr>
          <w:rFonts w:cstheme="minorHAnsi"/>
          <w:sz w:val="24"/>
          <w:szCs w:val="24"/>
        </w:rPr>
        <w:t xml:space="preserve">ión en el área Macizo del Cajas. </w:t>
      </w:r>
      <w:r w:rsidRPr="00F17EF2">
        <w:rPr>
          <w:rFonts w:cstheme="minorHAnsi"/>
          <w:sz w:val="24"/>
          <w:szCs w:val="24"/>
        </w:rPr>
        <w:t>E</w:t>
      </w:r>
      <w:r w:rsidRPr="00F17EF2">
        <w:rPr>
          <w:rFonts w:cstheme="minorHAnsi"/>
          <w:bCs/>
          <w:sz w:val="24"/>
          <w:szCs w:val="24"/>
        </w:rPr>
        <w:t>stas zonas se integran en un solo territor</w:t>
      </w:r>
      <w:r w:rsidR="00864D43" w:rsidRPr="00F17EF2">
        <w:rPr>
          <w:rFonts w:cstheme="minorHAnsi"/>
          <w:bCs/>
          <w:sz w:val="24"/>
          <w:szCs w:val="24"/>
        </w:rPr>
        <w:t xml:space="preserve">io, es decir en una sola unidad de gestión </w:t>
      </w:r>
      <w:r w:rsidRPr="00F17EF2">
        <w:rPr>
          <w:rFonts w:cstheme="minorHAnsi"/>
          <w:bCs/>
          <w:sz w:val="24"/>
          <w:szCs w:val="24"/>
        </w:rPr>
        <w:t xml:space="preserve">estructurada </w:t>
      </w:r>
      <w:r w:rsidRPr="00F17EF2">
        <w:rPr>
          <w:rFonts w:cstheme="minorHAnsi"/>
          <w:sz w:val="24"/>
          <w:szCs w:val="24"/>
        </w:rPr>
        <w:t xml:space="preserve">considerando aspectos de carácter </w:t>
      </w:r>
      <w:r w:rsidRPr="00F17EF2">
        <w:rPr>
          <w:rFonts w:cstheme="minorHAnsi"/>
          <w:bCs/>
          <w:sz w:val="24"/>
          <w:szCs w:val="24"/>
        </w:rPr>
        <w:t>funcional y biogeográficos</w:t>
      </w:r>
      <w:r w:rsidRPr="00F17EF2">
        <w:rPr>
          <w:rFonts w:cstheme="minorHAnsi"/>
          <w:sz w:val="24"/>
          <w:szCs w:val="24"/>
        </w:rPr>
        <w:t xml:space="preserve">, </w:t>
      </w:r>
      <w:r w:rsidRPr="00F17EF2">
        <w:rPr>
          <w:rFonts w:cstheme="minorHAnsi"/>
          <w:bCs/>
          <w:sz w:val="24"/>
          <w:szCs w:val="24"/>
        </w:rPr>
        <w:t>ecosistémicos</w:t>
      </w:r>
      <w:r w:rsidRPr="00F17EF2">
        <w:rPr>
          <w:rFonts w:cstheme="minorHAnsi"/>
          <w:sz w:val="24"/>
          <w:szCs w:val="24"/>
        </w:rPr>
        <w:t xml:space="preserve">; </w:t>
      </w:r>
      <w:r w:rsidRPr="00F17EF2">
        <w:rPr>
          <w:rFonts w:cstheme="minorHAnsi"/>
          <w:bCs/>
          <w:sz w:val="24"/>
          <w:szCs w:val="24"/>
        </w:rPr>
        <w:t>productivos</w:t>
      </w:r>
      <w:r w:rsidRPr="00F17EF2">
        <w:rPr>
          <w:rFonts w:cstheme="minorHAnsi"/>
          <w:sz w:val="24"/>
          <w:szCs w:val="24"/>
        </w:rPr>
        <w:t xml:space="preserve">; </w:t>
      </w:r>
      <w:r w:rsidR="00864D43" w:rsidRPr="00F17EF2">
        <w:rPr>
          <w:rFonts w:cstheme="minorHAnsi"/>
          <w:sz w:val="24"/>
          <w:szCs w:val="24"/>
        </w:rPr>
        <w:t xml:space="preserve">criterios </w:t>
      </w:r>
      <w:r w:rsidRPr="00F17EF2">
        <w:rPr>
          <w:rFonts w:cstheme="minorHAnsi"/>
          <w:bCs/>
          <w:sz w:val="24"/>
          <w:szCs w:val="24"/>
        </w:rPr>
        <w:t>académicos y científicos</w:t>
      </w:r>
      <w:r w:rsidRPr="00F17EF2">
        <w:rPr>
          <w:rFonts w:cstheme="minorHAnsi"/>
          <w:sz w:val="24"/>
          <w:szCs w:val="24"/>
        </w:rPr>
        <w:t xml:space="preserve">; de </w:t>
      </w:r>
      <w:r w:rsidRPr="00F17EF2">
        <w:rPr>
          <w:rFonts w:cstheme="minorHAnsi"/>
          <w:bCs/>
          <w:sz w:val="24"/>
          <w:szCs w:val="24"/>
        </w:rPr>
        <w:t>gestión intersectorial</w:t>
      </w:r>
      <w:r w:rsidRPr="00F17EF2">
        <w:rPr>
          <w:rFonts w:cstheme="minorHAnsi"/>
          <w:sz w:val="24"/>
          <w:szCs w:val="24"/>
        </w:rPr>
        <w:t xml:space="preserve">; y, de </w:t>
      </w:r>
      <w:r w:rsidRPr="00F17EF2">
        <w:rPr>
          <w:rFonts w:cstheme="minorHAnsi"/>
          <w:bCs/>
          <w:sz w:val="24"/>
          <w:szCs w:val="24"/>
        </w:rPr>
        <w:t xml:space="preserve">vinculación político administrativa. </w:t>
      </w:r>
      <w:r w:rsidR="0036452C">
        <w:rPr>
          <w:rFonts w:cstheme="minorHAnsi"/>
          <w:bCs/>
          <w:sz w:val="24"/>
          <w:szCs w:val="24"/>
        </w:rPr>
        <w:t>Ver</w:t>
      </w:r>
      <w:r w:rsidRPr="00F17EF2">
        <w:rPr>
          <w:rFonts w:cstheme="minorHAnsi"/>
          <w:bCs/>
          <w:sz w:val="24"/>
          <w:szCs w:val="24"/>
        </w:rPr>
        <w:t xml:space="preserve"> </w:t>
      </w:r>
      <w:r w:rsidR="0036452C">
        <w:rPr>
          <w:rFonts w:cstheme="minorHAnsi"/>
          <w:bCs/>
          <w:sz w:val="24"/>
          <w:szCs w:val="24"/>
        </w:rPr>
        <w:t>m</w:t>
      </w:r>
      <w:r w:rsidRPr="00F17EF2">
        <w:rPr>
          <w:rFonts w:cstheme="minorHAnsi"/>
          <w:bCs/>
          <w:sz w:val="24"/>
          <w:szCs w:val="24"/>
        </w:rPr>
        <w:t>a</w:t>
      </w:r>
      <w:r w:rsidR="0036452C">
        <w:rPr>
          <w:rFonts w:cstheme="minorHAnsi"/>
          <w:bCs/>
          <w:sz w:val="24"/>
          <w:szCs w:val="24"/>
        </w:rPr>
        <w:t>pa 1</w:t>
      </w:r>
      <w:r w:rsidR="00FB3D09">
        <w:rPr>
          <w:rFonts w:cstheme="minorHAnsi"/>
          <w:bCs/>
          <w:sz w:val="24"/>
          <w:szCs w:val="24"/>
        </w:rPr>
        <w:t>2</w:t>
      </w:r>
      <w:r w:rsidR="00564B0C">
        <w:rPr>
          <w:rFonts w:cstheme="minorHAnsi"/>
          <w:bCs/>
          <w:sz w:val="24"/>
          <w:szCs w:val="24"/>
        </w:rPr>
        <w:t xml:space="preserve">. </w:t>
      </w:r>
    </w:p>
    <w:p w14:paraId="77254B54" w14:textId="77777777" w:rsidR="00CB7771" w:rsidRPr="00F17EF2" w:rsidRDefault="00CB7771" w:rsidP="00564B0C">
      <w:pPr>
        <w:pStyle w:val="Epgrafe"/>
        <w:keepNext/>
        <w:spacing w:before="0" w:after="0"/>
        <w:rPr>
          <w:rFonts w:asciiTheme="minorHAnsi" w:hAnsiTheme="minorHAnsi" w:cstheme="minorHAnsi"/>
          <w:sz w:val="24"/>
          <w:szCs w:val="24"/>
        </w:rPr>
      </w:pPr>
      <w:r w:rsidRPr="00F17EF2">
        <w:rPr>
          <w:rFonts w:asciiTheme="minorHAnsi" w:hAnsiTheme="minorHAnsi" w:cstheme="minorHAnsi"/>
          <w:sz w:val="24"/>
          <w:szCs w:val="24"/>
        </w:rPr>
        <w:lastRenderedPageBreak/>
        <w:t xml:space="preserve">Mapa </w:t>
      </w:r>
      <w:r w:rsidR="0079646E">
        <w:rPr>
          <w:rFonts w:asciiTheme="minorHAnsi" w:hAnsiTheme="minorHAnsi" w:cstheme="minorHAnsi"/>
          <w:sz w:val="24"/>
          <w:szCs w:val="24"/>
        </w:rPr>
        <w:fldChar w:fldCharType="begin"/>
      </w:r>
      <w:r w:rsidR="0079646E">
        <w:rPr>
          <w:rFonts w:asciiTheme="minorHAnsi" w:hAnsiTheme="minorHAnsi" w:cstheme="minorHAnsi"/>
          <w:sz w:val="24"/>
          <w:szCs w:val="24"/>
        </w:rPr>
        <w:instrText xml:space="preserve"> SEQ Mapa \* ARABIC </w:instrText>
      </w:r>
      <w:r w:rsidR="0079646E">
        <w:rPr>
          <w:rFonts w:asciiTheme="minorHAnsi" w:hAnsiTheme="minorHAnsi" w:cstheme="minorHAnsi"/>
          <w:sz w:val="24"/>
          <w:szCs w:val="24"/>
        </w:rPr>
        <w:fldChar w:fldCharType="separate"/>
      </w:r>
      <w:r w:rsidR="008C5CBE">
        <w:rPr>
          <w:rFonts w:asciiTheme="minorHAnsi" w:hAnsiTheme="minorHAnsi" w:cstheme="minorHAnsi"/>
          <w:noProof/>
          <w:sz w:val="24"/>
          <w:szCs w:val="24"/>
        </w:rPr>
        <w:t>12</w:t>
      </w:r>
      <w:r w:rsidR="0079646E">
        <w:rPr>
          <w:rFonts w:asciiTheme="minorHAnsi" w:hAnsiTheme="minorHAnsi" w:cstheme="minorHAnsi"/>
          <w:sz w:val="24"/>
          <w:szCs w:val="24"/>
        </w:rPr>
        <w:fldChar w:fldCharType="end"/>
      </w:r>
      <w:r w:rsidRPr="00F17EF2">
        <w:rPr>
          <w:rFonts w:asciiTheme="minorHAnsi" w:hAnsiTheme="minorHAnsi" w:cstheme="minorHAnsi"/>
          <w:sz w:val="24"/>
          <w:szCs w:val="24"/>
        </w:rPr>
        <w:t>: Área de Biosfera Macizo del Cajas</w:t>
      </w:r>
    </w:p>
    <w:p w14:paraId="6CC7D45E" w14:textId="77777777" w:rsidR="00D77E60" w:rsidRPr="00F17EF2" w:rsidRDefault="001669A8" w:rsidP="00564B0C">
      <w:pPr>
        <w:autoSpaceDE w:val="0"/>
        <w:autoSpaceDN w:val="0"/>
        <w:adjustRightInd w:val="0"/>
        <w:spacing w:after="0" w:line="240" w:lineRule="auto"/>
        <w:jc w:val="center"/>
        <w:rPr>
          <w:rFonts w:cstheme="minorHAnsi"/>
          <w:b/>
          <w:sz w:val="24"/>
          <w:szCs w:val="24"/>
        </w:rPr>
      </w:pPr>
      <w:r w:rsidRPr="00F17EF2">
        <w:rPr>
          <w:rFonts w:cstheme="minorHAnsi"/>
          <w:b/>
          <w:noProof/>
          <w:sz w:val="24"/>
          <w:szCs w:val="24"/>
          <w:lang w:val="es-ES" w:eastAsia="es-ES"/>
        </w:rPr>
        <w:drawing>
          <wp:inline distT="0" distB="0" distL="0" distR="0" wp14:anchorId="6A657B8A" wp14:editId="52414F19">
            <wp:extent cx="5115600" cy="3600000"/>
            <wp:effectExtent l="0" t="0" r="8890" b="635"/>
            <wp:docPr id="247" name="Imagen 247" descr="C:\Users\Fredy\Desktop\AGENDA ZONAL 2014\hr agenda 2014\Mapas agenda 2014\Mapa 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descr="C:\Users\Fredy\Desktop\AGENDA ZONAL 2014\hr agenda 2014\Mapas agenda 2014\Mapa 11.png"/>
                    <pic:cNvPicPr>
                      <a:picLocks noChangeAspect="1" noChangeArrowheads="1"/>
                    </pic:cNvPicPr>
                  </pic:nvPicPr>
                  <pic:blipFill>
                    <a:blip r:embed="rId46" cstate="print">
                      <a:extLst>
                        <a:ext uri="{28A0092B-C50C-407E-A947-70E740481C1C}">
                          <a14:useLocalDpi xmlns:a14="http://schemas.microsoft.com/office/drawing/2010/main"/>
                        </a:ext>
                      </a:extLst>
                    </a:blip>
                    <a:srcRect/>
                    <a:stretch>
                      <a:fillRect/>
                    </a:stretch>
                  </pic:blipFill>
                  <pic:spPr bwMode="auto">
                    <a:xfrm>
                      <a:off x="0" y="0"/>
                      <a:ext cx="5115600" cy="3600000"/>
                    </a:xfrm>
                    <a:prstGeom prst="rect">
                      <a:avLst/>
                    </a:prstGeom>
                    <a:noFill/>
                    <a:ln>
                      <a:noFill/>
                    </a:ln>
                  </pic:spPr>
                </pic:pic>
              </a:graphicData>
            </a:graphic>
          </wp:inline>
        </w:drawing>
      </w:r>
    </w:p>
    <w:p w14:paraId="492B07EB" w14:textId="77777777" w:rsidR="000801E5" w:rsidRPr="00CA1367" w:rsidRDefault="000801E5" w:rsidP="00564B0C">
      <w:pPr>
        <w:spacing w:after="0" w:line="240" w:lineRule="auto"/>
        <w:rPr>
          <w:rFonts w:eastAsia="Times New Roman" w:cstheme="minorHAnsi"/>
          <w:color w:val="000000"/>
          <w:sz w:val="16"/>
          <w:szCs w:val="16"/>
          <w:lang w:eastAsia="es-ES"/>
        </w:rPr>
      </w:pPr>
      <w:r w:rsidRPr="00CA1367">
        <w:rPr>
          <w:rFonts w:eastAsia="Times New Roman" w:cstheme="minorHAnsi"/>
          <w:color w:val="000000"/>
          <w:sz w:val="16"/>
          <w:szCs w:val="16"/>
          <w:lang w:eastAsia="es-ES"/>
        </w:rPr>
        <w:t>Fuente: IGM</w:t>
      </w:r>
    </w:p>
    <w:p w14:paraId="12DBA042" w14:textId="77777777" w:rsidR="000801E5" w:rsidRPr="00CA1367" w:rsidRDefault="000801E5" w:rsidP="00564B0C">
      <w:pPr>
        <w:spacing w:after="0" w:line="240" w:lineRule="auto"/>
        <w:rPr>
          <w:rFonts w:eastAsia="Times New Roman" w:cstheme="minorHAnsi"/>
          <w:color w:val="000000"/>
          <w:sz w:val="16"/>
          <w:szCs w:val="16"/>
          <w:lang w:eastAsia="es-ES"/>
        </w:rPr>
      </w:pPr>
      <w:r w:rsidRPr="00CA1367">
        <w:rPr>
          <w:rFonts w:eastAsia="Times New Roman" w:cstheme="minorHAnsi"/>
          <w:color w:val="000000"/>
          <w:sz w:val="16"/>
          <w:szCs w:val="16"/>
          <w:lang w:eastAsia="es-ES"/>
        </w:rPr>
        <w:t xml:space="preserve">Elaboración: </w:t>
      </w:r>
      <w:r w:rsidR="0074159F" w:rsidRPr="00CA1367">
        <w:rPr>
          <w:rFonts w:eastAsia="Times New Roman" w:cstheme="minorHAnsi"/>
          <w:color w:val="000000"/>
          <w:sz w:val="16"/>
          <w:szCs w:val="16"/>
          <w:lang w:eastAsia="es-ES"/>
        </w:rPr>
        <w:t>SENPLADES – Z6, 2014</w:t>
      </w:r>
    </w:p>
    <w:p w14:paraId="0E9FCE4F" w14:textId="77777777" w:rsidR="00B10C3D" w:rsidRPr="00F17EF2" w:rsidRDefault="00B10C3D" w:rsidP="00F17EF2">
      <w:pPr>
        <w:spacing w:before="120" w:after="0" w:line="360" w:lineRule="auto"/>
        <w:jc w:val="both"/>
        <w:rPr>
          <w:rFonts w:eastAsia="Times New Roman" w:cstheme="minorHAnsi"/>
          <w:color w:val="000000"/>
          <w:sz w:val="24"/>
          <w:szCs w:val="24"/>
          <w:lang w:eastAsia="es-ES"/>
        </w:rPr>
      </w:pPr>
      <w:r w:rsidRPr="00F17EF2">
        <w:rPr>
          <w:rFonts w:eastAsia="Times New Roman" w:cstheme="minorHAnsi"/>
          <w:color w:val="000000"/>
          <w:sz w:val="24"/>
          <w:szCs w:val="24"/>
          <w:lang w:eastAsia="es-ES"/>
        </w:rPr>
        <w:t>Desafortunadamente, no existen procesos sostenidos de monitoreo de la calidad ambiental a nivel zonal o provincial, únicamente se dispone de información proveniente del Estudio de la calidad de agua realizado en la provincia del Azuay</w:t>
      </w:r>
      <w:r w:rsidRPr="00F17EF2">
        <w:rPr>
          <w:rStyle w:val="Refdenotaalpie"/>
          <w:rFonts w:eastAsia="Times New Roman" w:cstheme="minorHAnsi"/>
          <w:color w:val="000000"/>
          <w:sz w:val="24"/>
          <w:szCs w:val="24"/>
          <w:lang w:eastAsia="es-ES"/>
        </w:rPr>
        <w:footnoteReference w:id="22"/>
      </w:r>
      <w:r w:rsidR="00336CE2" w:rsidRPr="00F17EF2">
        <w:rPr>
          <w:rFonts w:eastAsia="Times New Roman" w:cstheme="minorHAnsi"/>
          <w:color w:val="000000"/>
          <w:sz w:val="24"/>
          <w:szCs w:val="24"/>
          <w:lang w:eastAsia="es-ES"/>
        </w:rPr>
        <w:t xml:space="preserve">. </w:t>
      </w:r>
      <w:r w:rsidRPr="00F17EF2">
        <w:rPr>
          <w:rFonts w:eastAsia="Times New Roman" w:cstheme="minorHAnsi"/>
          <w:color w:val="000000"/>
          <w:sz w:val="24"/>
          <w:szCs w:val="24"/>
          <w:lang w:eastAsia="es-ES"/>
        </w:rPr>
        <w:t>Los análisis de coliformes realizados en las subcuencas del Azuay muestran que la mayor contaminación que reciben las aguas superficiales es de tipo biológico, producto de la descarga de aguas servidas y actividades como la ganadería; esta contaminación se encuentra inclusive en los páramos.</w:t>
      </w:r>
    </w:p>
    <w:p w14:paraId="23BA675F" w14:textId="77777777" w:rsidR="00B10C3D" w:rsidRPr="00F17EF2" w:rsidRDefault="00B10C3D" w:rsidP="00F17EF2">
      <w:pPr>
        <w:spacing w:before="120" w:after="0" w:line="360" w:lineRule="auto"/>
        <w:jc w:val="both"/>
        <w:rPr>
          <w:rFonts w:eastAsia="Times New Roman" w:cstheme="minorHAnsi"/>
          <w:color w:val="000000"/>
          <w:sz w:val="24"/>
          <w:szCs w:val="24"/>
          <w:lang w:eastAsia="es-ES"/>
        </w:rPr>
      </w:pPr>
      <w:r w:rsidRPr="00F17EF2">
        <w:rPr>
          <w:rFonts w:eastAsia="Times New Roman" w:cstheme="minorHAnsi"/>
          <w:color w:val="000000"/>
          <w:sz w:val="24"/>
          <w:szCs w:val="24"/>
          <w:lang w:eastAsia="es-ES"/>
        </w:rPr>
        <w:t xml:space="preserve">De los parámetros fisicoquímicos analizados se observa que la turbiedad es la que registra los más altos valores en casi todas las estaciones de muestreo. Esto representa un grave problema para los sistemas de agua potable en la provincia, ya que la mayoría de éstos sólo cuenta con desinfección y altos contenidos de sólidos en suspensión (causantes de la alta turbiedad) </w:t>
      </w:r>
      <w:r w:rsidR="00336CE2" w:rsidRPr="00F17EF2">
        <w:rPr>
          <w:rFonts w:eastAsia="Times New Roman" w:cstheme="minorHAnsi"/>
          <w:color w:val="000000"/>
          <w:sz w:val="24"/>
          <w:szCs w:val="24"/>
          <w:lang w:eastAsia="es-ES"/>
        </w:rPr>
        <w:t xml:space="preserve">que </w:t>
      </w:r>
      <w:r w:rsidRPr="00F17EF2">
        <w:rPr>
          <w:rFonts w:eastAsia="Times New Roman" w:cstheme="minorHAnsi"/>
          <w:color w:val="000000"/>
          <w:sz w:val="24"/>
          <w:szCs w:val="24"/>
          <w:lang w:eastAsia="es-ES"/>
        </w:rPr>
        <w:t>impiden la acción del cloro.</w:t>
      </w:r>
    </w:p>
    <w:p w14:paraId="411C639B" w14:textId="77777777" w:rsidR="00B10C3D" w:rsidRPr="00F17EF2" w:rsidRDefault="00B10C3D" w:rsidP="00F17EF2">
      <w:pPr>
        <w:spacing w:before="120" w:after="0" w:line="360" w:lineRule="auto"/>
        <w:jc w:val="both"/>
        <w:rPr>
          <w:rFonts w:eastAsia="Times New Roman" w:cstheme="minorHAnsi"/>
          <w:color w:val="000000"/>
          <w:sz w:val="24"/>
          <w:szCs w:val="24"/>
          <w:lang w:eastAsia="es-ES"/>
        </w:rPr>
      </w:pPr>
      <w:r w:rsidRPr="00F17EF2">
        <w:rPr>
          <w:rFonts w:eastAsia="Times New Roman" w:cstheme="minorHAnsi"/>
          <w:color w:val="000000"/>
          <w:sz w:val="24"/>
          <w:szCs w:val="24"/>
          <w:lang w:eastAsia="es-ES"/>
        </w:rPr>
        <w:t>El metal pesado encontrado en mayor abundancia fue el aluminio, que es tóxico cuando se encuentra en altas concentraciones, y que en muchas estaciones de muestreo</w:t>
      </w:r>
      <w:r w:rsidR="00336CE2" w:rsidRPr="00F17EF2">
        <w:rPr>
          <w:rFonts w:eastAsia="Times New Roman" w:cstheme="minorHAnsi"/>
          <w:color w:val="000000"/>
          <w:sz w:val="24"/>
          <w:szCs w:val="24"/>
          <w:lang w:eastAsia="es-ES"/>
        </w:rPr>
        <w:t>,</w:t>
      </w:r>
      <w:r w:rsidRPr="00F17EF2">
        <w:rPr>
          <w:rFonts w:eastAsia="Times New Roman" w:cstheme="minorHAnsi"/>
          <w:color w:val="000000"/>
          <w:sz w:val="24"/>
          <w:szCs w:val="24"/>
          <w:lang w:eastAsia="es-ES"/>
        </w:rPr>
        <w:t xml:space="preserve"> se encontró en cantidades que sobrepasan la norma. Otro de los metales </w:t>
      </w:r>
      <w:r w:rsidRPr="00F17EF2">
        <w:rPr>
          <w:rFonts w:eastAsia="Times New Roman" w:cstheme="minorHAnsi"/>
          <w:color w:val="000000"/>
          <w:sz w:val="24"/>
          <w:szCs w:val="24"/>
          <w:lang w:eastAsia="es-ES"/>
        </w:rPr>
        <w:lastRenderedPageBreak/>
        <w:t xml:space="preserve">encontrados es el níquel, cuya presencia es peligrosa en cantidades altas de (4 a 6 mg/l) ya que es cancerígeno, </w:t>
      </w:r>
      <w:r w:rsidR="00336CE2" w:rsidRPr="00F17EF2">
        <w:rPr>
          <w:rFonts w:eastAsia="Times New Roman" w:cstheme="minorHAnsi"/>
          <w:color w:val="000000"/>
          <w:sz w:val="24"/>
          <w:szCs w:val="24"/>
          <w:lang w:eastAsia="es-ES"/>
        </w:rPr>
        <w:t>sin embargo,</w:t>
      </w:r>
      <w:r w:rsidRPr="00F17EF2">
        <w:rPr>
          <w:rFonts w:eastAsia="Times New Roman" w:cstheme="minorHAnsi"/>
          <w:color w:val="000000"/>
          <w:sz w:val="24"/>
          <w:szCs w:val="24"/>
          <w:lang w:eastAsia="es-ES"/>
        </w:rPr>
        <w:t xml:space="preserve"> los valores encontrados están dentro de la norma.</w:t>
      </w:r>
    </w:p>
    <w:p w14:paraId="7925FEB5" w14:textId="77777777" w:rsidR="00B10C3D" w:rsidRPr="00F17EF2" w:rsidRDefault="00B10C3D" w:rsidP="00F17EF2">
      <w:pPr>
        <w:spacing w:before="120" w:after="0" w:line="360" w:lineRule="auto"/>
        <w:jc w:val="both"/>
        <w:rPr>
          <w:rFonts w:eastAsia="Times New Roman" w:cstheme="minorHAnsi"/>
          <w:color w:val="000000"/>
          <w:sz w:val="24"/>
          <w:szCs w:val="24"/>
          <w:lang w:eastAsia="es-ES"/>
        </w:rPr>
      </w:pPr>
      <w:r w:rsidRPr="00F17EF2">
        <w:rPr>
          <w:rFonts w:eastAsia="Times New Roman" w:cstheme="minorHAnsi"/>
          <w:color w:val="000000"/>
          <w:sz w:val="24"/>
          <w:szCs w:val="24"/>
          <w:lang w:eastAsia="es-ES"/>
        </w:rPr>
        <w:t>En algunas estaciones de muestreo se registraron mediciones que sobrepasaron el límite establecido por el TULAS</w:t>
      </w:r>
      <w:r w:rsidRPr="00F17EF2">
        <w:rPr>
          <w:rStyle w:val="Refdenotaalpie"/>
          <w:rFonts w:eastAsia="Times New Roman" w:cstheme="minorHAnsi"/>
          <w:color w:val="000000"/>
          <w:sz w:val="24"/>
          <w:szCs w:val="24"/>
          <w:lang w:eastAsia="es-ES"/>
        </w:rPr>
        <w:footnoteReference w:id="23"/>
      </w:r>
      <w:r w:rsidRPr="00F17EF2">
        <w:rPr>
          <w:rFonts w:eastAsia="Times New Roman" w:cstheme="minorHAnsi"/>
          <w:color w:val="000000"/>
          <w:sz w:val="24"/>
          <w:szCs w:val="24"/>
          <w:lang w:eastAsia="es-ES"/>
        </w:rPr>
        <w:t xml:space="preserve"> para desinfección. </w:t>
      </w:r>
    </w:p>
    <w:p w14:paraId="41A957F2" w14:textId="77777777" w:rsidR="00B10C3D" w:rsidRPr="00F17EF2" w:rsidRDefault="00B10C3D" w:rsidP="00F17EF2">
      <w:pPr>
        <w:spacing w:before="120" w:after="0" w:line="360" w:lineRule="auto"/>
        <w:jc w:val="both"/>
        <w:rPr>
          <w:rFonts w:eastAsia="Times New Roman" w:cstheme="minorHAnsi"/>
          <w:sz w:val="24"/>
          <w:szCs w:val="24"/>
        </w:rPr>
      </w:pPr>
      <w:r w:rsidRPr="00F17EF2">
        <w:rPr>
          <w:rFonts w:eastAsia="Times New Roman" w:cstheme="minorHAnsi"/>
          <w:color w:val="000000"/>
          <w:sz w:val="24"/>
          <w:szCs w:val="24"/>
          <w:lang w:eastAsia="es-ES"/>
        </w:rPr>
        <w:t>Los parámetros descritos requieren de una investigación más profunda y por un lapso más extenso</w:t>
      </w:r>
      <w:r w:rsidR="00336CE2" w:rsidRPr="00F17EF2">
        <w:rPr>
          <w:rFonts w:eastAsia="Times New Roman" w:cstheme="minorHAnsi"/>
          <w:color w:val="000000"/>
          <w:sz w:val="24"/>
          <w:szCs w:val="24"/>
          <w:lang w:eastAsia="es-ES"/>
        </w:rPr>
        <w:t xml:space="preserve"> de tiempo. E</w:t>
      </w:r>
      <w:r w:rsidRPr="00F17EF2">
        <w:rPr>
          <w:rFonts w:eastAsia="Times New Roman" w:cstheme="minorHAnsi"/>
          <w:sz w:val="24"/>
          <w:szCs w:val="24"/>
        </w:rPr>
        <w:t xml:space="preserve">n el siguiente gráfico se muestra la contaminación existente en las subcuencas de la provincia del Azuay, </w:t>
      </w:r>
      <w:r w:rsidR="00336CE2" w:rsidRPr="00F17EF2">
        <w:rPr>
          <w:rFonts w:eastAsia="Times New Roman" w:cstheme="minorHAnsi"/>
          <w:sz w:val="24"/>
          <w:szCs w:val="24"/>
        </w:rPr>
        <w:t>observándose que</w:t>
      </w:r>
      <w:r w:rsidRPr="00F17EF2">
        <w:rPr>
          <w:rFonts w:eastAsia="Times New Roman" w:cstheme="minorHAnsi"/>
          <w:sz w:val="24"/>
          <w:szCs w:val="24"/>
        </w:rPr>
        <w:t xml:space="preserve">, las más contaminadas son las de los </w:t>
      </w:r>
      <w:r w:rsidR="00336CE2" w:rsidRPr="00F17EF2">
        <w:rPr>
          <w:rFonts w:eastAsia="Times New Roman" w:cstheme="minorHAnsi"/>
          <w:sz w:val="24"/>
          <w:szCs w:val="24"/>
        </w:rPr>
        <w:t>r</w:t>
      </w:r>
      <w:r w:rsidRPr="00F17EF2">
        <w:rPr>
          <w:rFonts w:eastAsia="Times New Roman" w:cstheme="minorHAnsi"/>
          <w:sz w:val="24"/>
          <w:szCs w:val="24"/>
        </w:rPr>
        <w:t>íos Minas, Magdalena y Rircay:</w:t>
      </w:r>
    </w:p>
    <w:p w14:paraId="189FB1DD" w14:textId="77777777" w:rsidR="0026775F" w:rsidRPr="00F17EF2" w:rsidRDefault="0026775F" w:rsidP="00CD63E4">
      <w:pPr>
        <w:pStyle w:val="Epgrafe"/>
        <w:keepNext/>
        <w:spacing w:before="0" w:after="0"/>
        <w:rPr>
          <w:rFonts w:asciiTheme="minorHAnsi" w:hAnsiTheme="minorHAnsi" w:cstheme="minorHAnsi"/>
          <w:sz w:val="24"/>
          <w:szCs w:val="24"/>
        </w:rPr>
      </w:pPr>
      <w:r w:rsidRPr="00F17EF2">
        <w:rPr>
          <w:rFonts w:asciiTheme="minorHAnsi" w:hAnsiTheme="minorHAnsi" w:cstheme="minorHAnsi"/>
          <w:sz w:val="24"/>
          <w:szCs w:val="24"/>
        </w:rPr>
        <w:t xml:space="preserve">Gráfico </w:t>
      </w:r>
      <w:r w:rsidR="00C4490D">
        <w:rPr>
          <w:rFonts w:asciiTheme="minorHAnsi" w:hAnsiTheme="minorHAnsi" w:cstheme="minorHAnsi"/>
          <w:sz w:val="24"/>
          <w:szCs w:val="24"/>
        </w:rPr>
        <w:fldChar w:fldCharType="begin"/>
      </w:r>
      <w:r w:rsidR="00C4490D">
        <w:rPr>
          <w:rFonts w:asciiTheme="minorHAnsi" w:hAnsiTheme="minorHAnsi" w:cstheme="minorHAnsi"/>
          <w:sz w:val="24"/>
          <w:szCs w:val="24"/>
        </w:rPr>
        <w:instrText xml:space="preserve"> SEQ Gráfico \* ARABIC </w:instrText>
      </w:r>
      <w:r w:rsidR="00C4490D">
        <w:rPr>
          <w:rFonts w:asciiTheme="minorHAnsi" w:hAnsiTheme="minorHAnsi" w:cstheme="minorHAnsi"/>
          <w:sz w:val="24"/>
          <w:szCs w:val="24"/>
        </w:rPr>
        <w:fldChar w:fldCharType="separate"/>
      </w:r>
      <w:r w:rsidR="008C5CBE">
        <w:rPr>
          <w:rFonts w:asciiTheme="minorHAnsi" w:hAnsiTheme="minorHAnsi" w:cstheme="minorHAnsi"/>
          <w:noProof/>
          <w:sz w:val="24"/>
          <w:szCs w:val="24"/>
        </w:rPr>
        <w:t>6</w:t>
      </w:r>
      <w:r w:rsidR="00C4490D">
        <w:rPr>
          <w:rFonts w:asciiTheme="minorHAnsi" w:hAnsiTheme="minorHAnsi" w:cstheme="minorHAnsi"/>
          <w:sz w:val="24"/>
          <w:szCs w:val="24"/>
        </w:rPr>
        <w:fldChar w:fldCharType="end"/>
      </w:r>
      <w:r w:rsidRPr="00F17EF2">
        <w:rPr>
          <w:rFonts w:asciiTheme="minorHAnsi" w:hAnsiTheme="minorHAnsi" w:cstheme="minorHAnsi"/>
          <w:sz w:val="24"/>
          <w:szCs w:val="24"/>
        </w:rPr>
        <w:t>: Valores de contaminación en las subcuencas de los ríos la provincia del Azuay</w:t>
      </w:r>
    </w:p>
    <w:p w14:paraId="417721AF" w14:textId="77777777" w:rsidR="0026775F" w:rsidRPr="00F17EF2" w:rsidRDefault="0026775F" w:rsidP="00CD63E4">
      <w:pPr>
        <w:autoSpaceDE w:val="0"/>
        <w:autoSpaceDN w:val="0"/>
        <w:adjustRightInd w:val="0"/>
        <w:spacing w:after="0" w:line="240" w:lineRule="auto"/>
        <w:jc w:val="center"/>
        <w:rPr>
          <w:rFonts w:eastAsia="Times New Roman" w:cstheme="minorHAnsi"/>
          <w:sz w:val="24"/>
          <w:szCs w:val="24"/>
        </w:rPr>
      </w:pPr>
      <w:r w:rsidRPr="00F17EF2">
        <w:rPr>
          <w:rFonts w:eastAsia="Times New Roman" w:cstheme="minorHAnsi"/>
          <w:noProof/>
          <w:sz w:val="24"/>
          <w:szCs w:val="24"/>
          <w:lang w:val="es-ES" w:eastAsia="es-ES"/>
        </w:rPr>
        <w:drawing>
          <wp:inline distT="0" distB="0" distL="0" distR="0" wp14:anchorId="2E84567D" wp14:editId="25F6BC2C">
            <wp:extent cx="4130675" cy="2609850"/>
            <wp:effectExtent l="0" t="0" r="3175" b="0"/>
            <wp:docPr id="4" name="Gráfico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12540B79" w14:textId="77777777" w:rsidR="00B10C3D" w:rsidRPr="00CA1367" w:rsidRDefault="00B10C3D" w:rsidP="00CD63E4">
      <w:pPr>
        <w:spacing w:after="0" w:line="240" w:lineRule="auto"/>
        <w:rPr>
          <w:rFonts w:eastAsia="Times New Roman" w:cstheme="minorHAnsi"/>
          <w:color w:val="000000"/>
          <w:sz w:val="16"/>
          <w:szCs w:val="16"/>
          <w:lang w:eastAsia="es-ES"/>
        </w:rPr>
      </w:pPr>
      <w:r w:rsidRPr="00CA1367">
        <w:rPr>
          <w:rFonts w:eastAsia="Times New Roman" w:cstheme="minorHAnsi"/>
          <w:color w:val="000000"/>
          <w:sz w:val="16"/>
          <w:szCs w:val="16"/>
          <w:lang w:eastAsia="es-ES"/>
        </w:rPr>
        <w:t>Fuente: CREA-UDA</w:t>
      </w:r>
    </w:p>
    <w:p w14:paraId="3D48CCB7" w14:textId="77777777" w:rsidR="00B10C3D" w:rsidRPr="00CA1367" w:rsidRDefault="00B10C3D" w:rsidP="00CD63E4">
      <w:pPr>
        <w:spacing w:after="0" w:line="240" w:lineRule="auto"/>
        <w:rPr>
          <w:rFonts w:eastAsia="Times New Roman" w:cstheme="minorHAnsi"/>
          <w:color w:val="000000"/>
          <w:sz w:val="16"/>
          <w:szCs w:val="16"/>
          <w:lang w:eastAsia="es-ES"/>
        </w:rPr>
      </w:pPr>
      <w:r w:rsidRPr="00CA1367">
        <w:rPr>
          <w:rFonts w:eastAsia="Times New Roman" w:cstheme="minorHAnsi"/>
          <w:color w:val="000000"/>
          <w:sz w:val="16"/>
          <w:szCs w:val="16"/>
          <w:lang w:eastAsia="es-ES"/>
        </w:rPr>
        <w:t>Elaboración: SENPLADES</w:t>
      </w:r>
    </w:p>
    <w:p w14:paraId="2CE26551" w14:textId="77777777" w:rsidR="003B12D8" w:rsidRPr="00F17EF2" w:rsidRDefault="003B12D8" w:rsidP="00CD63E4">
      <w:pPr>
        <w:autoSpaceDE w:val="0"/>
        <w:autoSpaceDN w:val="0"/>
        <w:adjustRightInd w:val="0"/>
        <w:spacing w:after="0" w:line="240" w:lineRule="auto"/>
        <w:jc w:val="both"/>
        <w:rPr>
          <w:rFonts w:eastAsia="Times New Roman" w:cstheme="minorHAnsi"/>
          <w:b/>
          <w:color w:val="000000"/>
          <w:sz w:val="24"/>
          <w:szCs w:val="24"/>
          <w:lang w:eastAsia="es-ES"/>
        </w:rPr>
      </w:pPr>
    </w:p>
    <w:p w14:paraId="0455B04B" w14:textId="77777777" w:rsidR="008B2DA5" w:rsidRPr="00F17EF2" w:rsidRDefault="008B2DA5" w:rsidP="00F17EF2">
      <w:pPr>
        <w:spacing w:before="120" w:after="0" w:line="360" w:lineRule="auto"/>
        <w:jc w:val="both"/>
        <w:rPr>
          <w:rFonts w:cstheme="minorHAnsi"/>
          <w:sz w:val="24"/>
          <w:szCs w:val="24"/>
        </w:rPr>
      </w:pPr>
      <w:r w:rsidRPr="00F17EF2">
        <w:rPr>
          <w:rFonts w:cstheme="minorHAnsi"/>
          <w:sz w:val="24"/>
          <w:szCs w:val="24"/>
        </w:rPr>
        <w:t>Las principales amenazas</w:t>
      </w:r>
      <w:r w:rsidRPr="00F17EF2">
        <w:rPr>
          <w:rStyle w:val="Refdenotaalpie"/>
          <w:rFonts w:cstheme="minorHAnsi"/>
          <w:sz w:val="24"/>
          <w:szCs w:val="24"/>
        </w:rPr>
        <w:footnoteReference w:id="24"/>
      </w:r>
      <w:r w:rsidR="00336CE2" w:rsidRPr="00F17EF2">
        <w:rPr>
          <w:rFonts w:cstheme="minorHAnsi"/>
          <w:sz w:val="24"/>
          <w:szCs w:val="24"/>
        </w:rPr>
        <w:t xml:space="preserve"> en la zona</w:t>
      </w:r>
      <w:r w:rsidRPr="00F17EF2">
        <w:rPr>
          <w:rFonts w:cstheme="minorHAnsi"/>
          <w:sz w:val="24"/>
          <w:szCs w:val="24"/>
        </w:rPr>
        <w:t xml:space="preserve"> son: i) geológicas: sismos, deslizamientos y eventos volcánicos; ii) climáticas: inundaciones y sequías; y, iii) antrópicas: incendios forestales provocados y ubicación inadecuada de infraestructuras. </w:t>
      </w:r>
    </w:p>
    <w:p w14:paraId="6658D4E2" w14:textId="77777777" w:rsidR="00D476CA" w:rsidRDefault="008B2DA5" w:rsidP="00F17EF2">
      <w:pPr>
        <w:spacing w:before="120" w:after="0" w:line="360" w:lineRule="auto"/>
        <w:jc w:val="both"/>
        <w:rPr>
          <w:rFonts w:cstheme="minorHAnsi"/>
          <w:sz w:val="24"/>
          <w:szCs w:val="24"/>
        </w:rPr>
      </w:pPr>
      <w:r w:rsidRPr="00F17EF2">
        <w:rPr>
          <w:rFonts w:cstheme="minorHAnsi"/>
          <w:sz w:val="24"/>
          <w:szCs w:val="24"/>
        </w:rPr>
        <w:t>La amenaza</w:t>
      </w:r>
      <w:r w:rsidR="00D476CA">
        <w:rPr>
          <w:rFonts w:cstheme="minorHAnsi"/>
          <w:sz w:val="24"/>
          <w:szCs w:val="24"/>
        </w:rPr>
        <w:t xml:space="preserve"> </w:t>
      </w:r>
      <w:r w:rsidRPr="00F17EF2">
        <w:rPr>
          <w:rFonts w:cstheme="minorHAnsi"/>
          <w:sz w:val="24"/>
          <w:szCs w:val="24"/>
        </w:rPr>
        <w:t>sísmica</w:t>
      </w:r>
      <w:r w:rsidR="00D476CA">
        <w:rPr>
          <w:rFonts w:cstheme="minorHAnsi"/>
          <w:sz w:val="24"/>
          <w:szCs w:val="24"/>
        </w:rPr>
        <w:t xml:space="preserve"> </w:t>
      </w:r>
      <w:r w:rsidRPr="00F17EF2">
        <w:rPr>
          <w:rFonts w:cstheme="minorHAnsi"/>
          <w:sz w:val="24"/>
          <w:szCs w:val="24"/>
        </w:rPr>
        <w:t>está presente en varios cantones de la zona, dónde existen fallas geológicas, por tanto, se enfrenta a un</w:t>
      </w:r>
      <w:r w:rsidR="00336CE2" w:rsidRPr="00F17EF2">
        <w:rPr>
          <w:rFonts w:cstheme="minorHAnsi"/>
          <w:sz w:val="24"/>
          <w:szCs w:val="24"/>
        </w:rPr>
        <w:t xml:space="preserve">a alta probabilidad de sismos. </w:t>
      </w:r>
    </w:p>
    <w:p w14:paraId="78EBBF4F" w14:textId="77777777" w:rsidR="008B2DA5" w:rsidRPr="00F17EF2" w:rsidRDefault="00336CE2" w:rsidP="00F17EF2">
      <w:pPr>
        <w:spacing w:before="120" w:after="0" w:line="360" w:lineRule="auto"/>
        <w:jc w:val="both"/>
        <w:rPr>
          <w:rFonts w:cstheme="minorHAnsi"/>
          <w:sz w:val="24"/>
          <w:szCs w:val="24"/>
        </w:rPr>
      </w:pPr>
      <w:r w:rsidRPr="00F17EF2">
        <w:rPr>
          <w:rFonts w:cstheme="minorHAnsi"/>
          <w:sz w:val="24"/>
          <w:szCs w:val="24"/>
        </w:rPr>
        <w:lastRenderedPageBreak/>
        <w:t>La z</w:t>
      </w:r>
      <w:r w:rsidR="008B2DA5" w:rsidRPr="00F17EF2">
        <w:rPr>
          <w:rFonts w:cstheme="minorHAnsi"/>
          <w:sz w:val="24"/>
          <w:szCs w:val="24"/>
        </w:rPr>
        <w:t xml:space="preserve">ona cuenta con la Red Sísmica del Austro (RSA), equipada con 13 estaciones sensoras de monitoreo instaladas en diferentes </w:t>
      </w:r>
      <w:r w:rsidRPr="00F17EF2">
        <w:rPr>
          <w:rFonts w:cstheme="minorHAnsi"/>
          <w:sz w:val="24"/>
          <w:szCs w:val="24"/>
        </w:rPr>
        <w:t>lugares</w:t>
      </w:r>
      <w:r w:rsidR="008B2DA5" w:rsidRPr="00F17EF2">
        <w:rPr>
          <w:rFonts w:cstheme="minorHAnsi"/>
          <w:sz w:val="24"/>
          <w:szCs w:val="24"/>
        </w:rPr>
        <w:t xml:space="preserve"> de Cuenca y en sitios estratégicos de</w:t>
      </w:r>
      <w:r w:rsidR="00D476CA">
        <w:rPr>
          <w:rFonts w:cstheme="minorHAnsi"/>
          <w:sz w:val="24"/>
          <w:szCs w:val="24"/>
        </w:rPr>
        <w:t xml:space="preserve"> </w:t>
      </w:r>
      <w:r w:rsidR="008B2DA5" w:rsidRPr="00F17EF2">
        <w:rPr>
          <w:rFonts w:cstheme="minorHAnsi"/>
          <w:sz w:val="24"/>
          <w:szCs w:val="24"/>
        </w:rPr>
        <w:t xml:space="preserve">las zonas de </w:t>
      </w:r>
      <w:r w:rsidRPr="00F17EF2">
        <w:rPr>
          <w:rFonts w:cstheme="minorHAnsi"/>
          <w:sz w:val="24"/>
          <w:szCs w:val="24"/>
        </w:rPr>
        <w:t>p</w:t>
      </w:r>
      <w:r w:rsidR="008B2DA5" w:rsidRPr="00F17EF2">
        <w:rPr>
          <w:rFonts w:cstheme="minorHAnsi"/>
          <w:sz w:val="24"/>
          <w:szCs w:val="24"/>
        </w:rPr>
        <w:t>lanificación 6 y 7. Esta red dispone de información precisa, que permite modelar de mejor manera y determinar con exactitud cuál es l</w:t>
      </w:r>
      <w:r w:rsidRPr="00F17EF2">
        <w:rPr>
          <w:rFonts w:cstheme="minorHAnsi"/>
          <w:sz w:val="24"/>
          <w:szCs w:val="24"/>
        </w:rPr>
        <w:t>a intensidad sísmica del Austro;</w:t>
      </w:r>
      <w:r w:rsidR="008B2DA5" w:rsidRPr="00F17EF2">
        <w:rPr>
          <w:rFonts w:cstheme="minorHAnsi"/>
          <w:sz w:val="24"/>
          <w:szCs w:val="24"/>
        </w:rPr>
        <w:t xml:space="preserve"> tal es el caso de la identificación de un nido de alta sismicidad en la cordillera de</w:t>
      </w:r>
      <w:r w:rsidR="00D476CA">
        <w:rPr>
          <w:rFonts w:cstheme="minorHAnsi"/>
          <w:sz w:val="24"/>
          <w:szCs w:val="24"/>
        </w:rPr>
        <w:t>l</w:t>
      </w:r>
      <w:r w:rsidR="008B2DA5" w:rsidRPr="00F17EF2">
        <w:rPr>
          <w:rFonts w:cstheme="minorHAnsi"/>
          <w:sz w:val="24"/>
          <w:szCs w:val="24"/>
        </w:rPr>
        <w:t xml:space="preserve"> Cutucú</w:t>
      </w:r>
      <w:r w:rsidR="00D476CA">
        <w:rPr>
          <w:rFonts w:cstheme="minorHAnsi"/>
          <w:sz w:val="24"/>
          <w:szCs w:val="24"/>
        </w:rPr>
        <w:t xml:space="preserve"> </w:t>
      </w:r>
      <w:r w:rsidR="008B2DA5" w:rsidRPr="00F17EF2">
        <w:rPr>
          <w:rFonts w:cstheme="minorHAnsi"/>
          <w:sz w:val="24"/>
          <w:szCs w:val="24"/>
        </w:rPr>
        <w:t>(RSA, 2000).</w:t>
      </w:r>
    </w:p>
    <w:p w14:paraId="07173868" w14:textId="77777777" w:rsidR="008B2DA5" w:rsidRPr="00F17EF2" w:rsidRDefault="008B2DA5" w:rsidP="00F17EF2">
      <w:pPr>
        <w:spacing w:before="120" w:after="0" w:line="360" w:lineRule="auto"/>
        <w:jc w:val="both"/>
        <w:rPr>
          <w:rFonts w:cstheme="minorHAnsi"/>
          <w:sz w:val="24"/>
          <w:szCs w:val="24"/>
        </w:rPr>
      </w:pPr>
      <w:r w:rsidRPr="00F17EF2">
        <w:rPr>
          <w:rFonts w:cstheme="minorHAnsi"/>
          <w:sz w:val="24"/>
          <w:szCs w:val="24"/>
        </w:rPr>
        <w:t>En la Zona 6</w:t>
      </w:r>
      <w:r w:rsidR="00336CE2" w:rsidRPr="00F17EF2">
        <w:rPr>
          <w:rFonts w:cstheme="minorHAnsi"/>
          <w:sz w:val="24"/>
          <w:szCs w:val="24"/>
        </w:rPr>
        <w:t xml:space="preserve"> - Austro</w:t>
      </w:r>
      <w:r w:rsidRPr="00F17EF2">
        <w:rPr>
          <w:rFonts w:cstheme="minorHAnsi"/>
          <w:sz w:val="24"/>
          <w:szCs w:val="24"/>
        </w:rPr>
        <w:t xml:space="preserve">, los </w:t>
      </w:r>
      <w:r w:rsidRPr="00F17EF2">
        <w:rPr>
          <w:rFonts w:cstheme="minorHAnsi"/>
          <w:bCs/>
          <w:sz w:val="24"/>
          <w:szCs w:val="24"/>
        </w:rPr>
        <w:t>deslizamientos</w:t>
      </w:r>
      <w:r w:rsidR="00D476CA">
        <w:rPr>
          <w:rFonts w:cstheme="minorHAnsi"/>
          <w:bCs/>
          <w:sz w:val="24"/>
          <w:szCs w:val="24"/>
        </w:rPr>
        <w:t xml:space="preserve"> </w:t>
      </w:r>
      <w:r w:rsidRPr="00F17EF2">
        <w:rPr>
          <w:rFonts w:cstheme="minorHAnsi"/>
          <w:sz w:val="24"/>
          <w:szCs w:val="24"/>
        </w:rPr>
        <w:t>son producto de la presencia de importantes fallas geológicas como las de Girón y</w:t>
      </w:r>
      <w:r w:rsidR="00D476CA">
        <w:rPr>
          <w:rFonts w:cstheme="minorHAnsi"/>
          <w:sz w:val="24"/>
          <w:szCs w:val="24"/>
        </w:rPr>
        <w:t xml:space="preserve"> </w:t>
      </w:r>
      <w:r w:rsidRPr="00F17EF2">
        <w:rPr>
          <w:rFonts w:cstheme="minorHAnsi"/>
          <w:sz w:val="24"/>
          <w:szCs w:val="24"/>
        </w:rPr>
        <w:t>Chordeleg en el Azuay;</w:t>
      </w:r>
      <w:r w:rsidR="00D476CA">
        <w:rPr>
          <w:rFonts w:cstheme="minorHAnsi"/>
          <w:sz w:val="24"/>
          <w:szCs w:val="24"/>
        </w:rPr>
        <w:t xml:space="preserve"> </w:t>
      </w:r>
      <w:r w:rsidR="00A45A1B" w:rsidRPr="00F17EF2">
        <w:rPr>
          <w:rFonts w:cstheme="minorHAnsi"/>
          <w:sz w:val="24"/>
          <w:szCs w:val="24"/>
        </w:rPr>
        <w:t>Bulubulu</w:t>
      </w:r>
      <w:r w:rsidRPr="00F17EF2">
        <w:rPr>
          <w:rFonts w:cstheme="minorHAnsi"/>
          <w:sz w:val="24"/>
          <w:szCs w:val="24"/>
        </w:rPr>
        <w:t xml:space="preserve"> y Pancho Negro en Cañar; y, Macuma, Macas y Patuca en Morona Santiago. Además, </w:t>
      </w:r>
      <w:r w:rsidR="00336CE2" w:rsidRPr="00F17EF2">
        <w:rPr>
          <w:rFonts w:cstheme="minorHAnsi"/>
          <w:sz w:val="24"/>
          <w:szCs w:val="24"/>
        </w:rPr>
        <w:t xml:space="preserve">son causas de esta </w:t>
      </w:r>
      <w:r w:rsidR="00A45A1B" w:rsidRPr="00F17EF2">
        <w:rPr>
          <w:rFonts w:cstheme="minorHAnsi"/>
          <w:sz w:val="24"/>
          <w:szCs w:val="24"/>
        </w:rPr>
        <w:t>amenaza</w:t>
      </w:r>
      <w:r w:rsidR="00D476CA">
        <w:rPr>
          <w:rFonts w:cstheme="minorHAnsi"/>
          <w:sz w:val="24"/>
          <w:szCs w:val="24"/>
        </w:rPr>
        <w:t xml:space="preserve"> la cadena montañosa de l</w:t>
      </w:r>
      <w:r w:rsidRPr="00F17EF2">
        <w:rPr>
          <w:rFonts w:cstheme="minorHAnsi"/>
          <w:sz w:val="24"/>
          <w:szCs w:val="24"/>
        </w:rPr>
        <w:t>os Andes, la formación geológica, los tipos de suelos y</w:t>
      </w:r>
      <w:r w:rsidR="00D476CA">
        <w:rPr>
          <w:rFonts w:cstheme="minorHAnsi"/>
          <w:sz w:val="24"/>
          <w:szCs w:val="24"/>
        </w:rPr>
        <w:t xml:space="preserve"> </w:t>
      </w:r>
      <w:r w:rsidRPr="00F17EF2">
        <w:rPr>
          <w:rFonts w:cstheme="minorHAnsi"/>
          <w:sz w:val="24"/>
          <w:szCs w:val="24"/>
        </w:rPr>
        <w:t>el</w:t>
      </w:r>
      <w:r w:rsidR="00D476CA">
        <w:rPr>
          <w:rFonts w:cstheme="minorHAnsi"/>
          <w:sz w:val="24"/>
          <w:szCs w:val="24"/>
        </w:rPr>
        <w:t xml:space="preserve"> </w:t>
      </w:r>
      <w:r w:rsidRPr="00F17EF2">
        <w:rPr>
          <w:rFonts w:cstheme="minorHAnsi"/>
          <w:sz w:val="24"/>
          <w:szCs w:val="24"/>
        </w:rPr>
        <w:t>agua de infiltración causada por el uso inadecuado del suelo. Los deslizamientos de mayor magnitud se localizan en los cantones de</w:t>
      </w:r>
      <w:r w:rsidR="00D476CA">
        <w:rPr>
          <w:rFonts w:cstheme="minorHAnsi"/>
          <w:sz w:val="24"/>
          <w:szCs w:val="24"/>
        </w:rPr>
        <w:t xml:space="preserve"> </w:t>
      </w:r>
      <w:r w:rsidRPr="00F17EF2">
        <w:rPr>
          <w:rFonts w:cstheme="minorHAnsi"/>
          <w:sz w:val="24"/>
          <w:szCs w:val="24"/>
        </w:rPr>
        <w:t xml:space="preserve">Santa Isabel, </w:t>
      </w:r>
      <w:r w:rsidR="00D476CA">
        <w:rPr>
          <w:rFonts w:cstheme="minorHAnsi"/>
          <w:sz w:val="24"/>
          <w:szCs w:val="24"/>
        </w:rPr>
        <w:t xml:space="preserve">Déleg, </w:t>
      </w:r>
      <w:r w:rsidRPr="00F17EF2">
        <w:rPr>
          <w:rFonts w:cstheme="minorHAnsi"/>
          <w:sz w:val="24"/>
          <w:szCs w:val="24"/>
        </w:rPr>
        <w:t>Biblián, El Tambo, Chordeleg y, en menor grado, en los cantones</w:t>
      </w:r>
      <w:r w:rsidR="00336CE2" w:rsidRPr="00F17EF2">
        <w:rPr>
          <w:rFonts w:cstheme="minorHAnsi"/>
          <w:sz w:val="24"/>
          <w:szCs w:val="24"/>
        </w:rPr>
        <w:t xml:space="preserve"> ubicados en las planicies. </w:t>
      </w:r>
    </w:p>
    <w:p w14:paraId="20DBA741" w14:textId="77777777" w:rsidR="008B2DA5" w:rsidRPr="00F17EF2" w:rsidRDefault="008B2DA5" w:rsidP="00F17EF2">
      <w:pPr>
        <w:spacing w:before="120" w:after="0" w:line="360" w:lineRule="auto"/>
        <w:jc w:val="both"/>
        <w:rPr>
          <w:rFonts w:cstheme="minorHAnsi"/>
          <w:sz w:val="24"/>
          <w:szCs w:val="24"/>
        </w:rPr>
      </w:pPr>
      <w:r w:rsidRPr="00F17EF2">
        <w:rPr>
          <w:rFonts w:cstheme="minorHAnsi"/>
          <w:sz w:val="24"/>
          <w:szCs w:val="24"/>
        </w:rPr>
        <w:t xml:space="preserve">La actividad tectónica relacionada con estas fallas, a pesar de ser muy antiguas, no se la puede predecir, aunque sí </w:t>
      </w:r>
      <w:r w:rsidR="00336CE2" w:rsidRPr="00F17EF2">
        <w:rPr>
          <w:rFonts w:cstheme="minorHAnsi"/>
          <w:sz w:val="24"/>
          <w:szCs w:val="24"/>
        </w:rPr>
        <w:t xml:space="preserve">es posible </w:t>
      </w:r>
      <w:r w:rsidRPr="00F17EF2">
        <w:rPr>
          <w:rFonts w:cstheme="minorHAnsi"/>
          <w:sz w:val="24"/>
          <w:szCs w:val="24"/>
        </w:rPr>
        <w:t xml:space="preserve">tomar precauciones en las construcciones </w:t>
      </w:r>
      <w:r w:rsidR="00336CE2" w:rsidRPr="00F17EF2">
        <w:rPr>
          <w:rFonts w:cstheme="minorHAnsi"/>
          <w:sz w:val="24"/>
          <w:szCs w:val="24"/>
        </w:rPr>
        <w:t xml:space="preserve">y obras de infraestructura. </w:t>
      </w:r>
    </w:p>
    <w:p w14:paraId="25AC284E" w14:textId="77777777" w:rsidR="00A611D2" w:rsidRPr="00F17EF2" w:rsidRDefault="00A611D2" w:rsidP="00F17EF2">
      <w:pPr>
        <w:spacing w:before="120" w:after="0" w:line="360" w:lineRule="auto"/>
        <w:jc w:val="both"/>
        <w:rPr>
          <w:rFonts w:cstheme="minorHAnsi"/>
          <w:sz w:val="24"/>
          <w:szCs w:val="24"/>
        </w:rPr>
      </w:pPr>
      <w:bookmarkStart w:id="37" w:name="_Ref252273437"/>
      <w:r w:rsidRPr="00F17EF2">
        <w:rPr>
          <w:rFonts w:cstheme="minorHAnsi"/>
          <w:sz w:val="24"/>
          <w:szCs w:val="24"/>
          <w:lang w:val="es-AR" w:eastAsia="es-AR"/>
        </w:rPr>
        <w:t xml:space="preserve">En la zona existe el </w:t>
      </w:r>
      <w:r w:rsidRPr="00F17EF2">
        <w:rPr>
          <w:rFonts w:cstheme="minorHAnsi"/>
          <w:bCs/>
          <w:sz w:val="24"/>
          <w:szCs w:val="24"/>
          <w:lang w:eastAsia="es-AR"/>
        </w:rPr>
        <w:t xml:space="preserve">volcán activo </w:t>
      </w:r>
      <w:r w:rsidRPr="00F17EF2">
        <w:rPr>
          <w:rFonts w:cstheme="minorHAnsi"/>
          <w:sz w:val="24"/>
          <w:szCs w:val="24"/>
          <w:lang w:eastAsia="es-AR"/>
        </w:rPr>
        <w:t>Sangay que e</w:t>
      </w:r>
      <w:r w:rsidRPr="00F17EF2">
        <w:rPr>
          <w:rFonts w:cstheme="minorHAnsi"/>
          <w:sz w:val="24"/>
          <w:szCs w:val="24"/>
          <w:lang w:val="es-AR" w:eastAsia="es-AR"/>
        </w:rPr>
        <w:t>s monitoreado constantemente por el Instituto Geofísico y está ubicado en un área de poca población. S</w:t>
      </w:r>
      <w:r w:rsidRPr="00F17EF2">
        <w:rPr>
          <w:rFonts w:cstheme="minorHAnsi"/>
          <w:sz w:val="24"/>
          <w:szCs w:val="24"/>
        </w:rPr>
        <w:t xml:space="preserve">in embargo, en caso de erupción, sus domos de lava y flujos piroclásticos podrían descender hasta el nacimiento del río Palora y afectar a poblaciones aguas abajo. </w:t>
      </w:r>
    </w:p>
    <w:p w14:paraId="5892FAF2" w14:textId="77777777" w:rsidR="00A611D2" w:rsidRPr="00F17EF2" w:rsidRDefault="00A611D2" w:rsidP="00F17EF2">
      <w:pPr>
        <w:spacing w:before="120" w:after="0" w:line="360" w:lineRule="auto"/>
        <w:jc w:val="both"/>
        <w:rPr>
          <w:rFonts w:cstheme="minorHAnsi"/>
          <w:sz w:val="24"/>
          <w:szCs w:val="24"/>
        </w:rPr>
      </w:pPr>
      <w:r w:rsidRPr="00F17EF2">
        <w:rPr>
          <w:rFonts w:cstheme="minorHAnsi"/>
          <w:sz w:val="24"/>
          <w:szCs w:val="24"/>
        </w:rPr>
        <w:t xml:space="preserve">Las </w:t>
      </w:r>
      <w:r w:rsidRPr="00F17EF2">
        <w:rPr>
          <w:rFonts w:cstheme="minorHAnsi"/>
          <w:bCs/>
          <w:sz w:val="24"/>
          <w:szCs w:val="24"/>
        </w:rPr>
        <w:t>amenazas climáticas</w:t>
      </w:r>
      <w:r w:rsidRPr="00F17EF2">
        <w:rPr>
          <w:rFonts w:cstheme="minorHAnsi"/>
          <w:sz w:val="24"/>
          <w:szCs w:val="24"/>
        </w:rPr>
        <w:t xml:space="preserve"> están relacionadas con las inundaciones, heladas y sequías. Todos los años la zona baja de las cuencas de los ríos </w:t>
      </w:r>
      <w:r w:rsidR="00A45A1B" w:rsidRPr="00F17EF2">
        <w:rPr>
          <w:rFonts w:cstheme="minorHAnsi"/>
          <w:sz w:val="24"/>
          <w:szCs w:val="24"/>
        </w:rPr>
        <w:t>Bulubulu</w:t>
      </w:r>
      <w:r w:rsidRPr="00F17EF2">
        <w:rPr>
          <w:rFonts w:cstheme="minorHAnsi"/>
          <w:sz w:val="24"/>
          <w:szCs w:val="24"/>
        </w:rPr>
        <w:t xml:space="preserve">, Cañar y Siete se inundan y afectan áreas agrícolas y obras de infraestructura. Otras áreas inundables están en los cantones Santiago, Tiwintza y Taisha, debido a la gran pluviosidad y a su topografía que permiten la formación de pantanos. </w:t>
      </w:r>
    </w:p>
    <w:p w14:paraId="19B2021D" w14:textId="77777777" w:rsidR="00A611D2" w:rsidRPr="00F17EF2" w:rsidRDefault="00A611D2" w:rsidP="00F17EF2">
      <w:pPr>
        <w:spacing w:before="120" w:after="0" w:line="360" w:lineRule="auto"/>
        <w:jc w:val="both"/>
        <w:rPr>
          <w:rFonts w:cstheme="minorHAnsi"/>
          <w:sz w:val="24"/>
          <w:szCs w:val="24"/>
        </w:rPr>
      </w:pPr>
      <w:r w:rsidRPr="00F17EF2">
        <w:rPr>
          <w:rFonts w:cstheme="minorHAnsi"/>
          <w:sz w:val="24"/>
          <w:szCs w:val="24"/>
        </w:rPr>
        <w:t>Las sequías y heladas,</w:t>
      </w:r>
      <w:r w:rsidR="00D476CA">
        <w:rPr>
          <w:rFonts w:cstheme="minorHAnsi"/>
          <w:sz w:val="24"/>
          <w:szCs w:val="24"/>
        </w:rPr>
        <w:t xml:space="preserve"> </w:t>
      </w:r>
      <w:r w:rsidRPr="00F17EF2">
        <w:rPr>
          <w:rFonts w:cstheme="minorHAnsi"/>
          <w:sz w:val="24"/>
          <w:szCs w:val="24"/>
        </w:rPr>
        <w:t xml:space="preserve">se producen particularmente, en los cantones Santa Isabel, Nabón, Oña y Pucará; son amenazas continuas para la agricultura, situación que se agrava por falta de obras de mitigación y control, como represas y riego presurizado, causando enormes pérdidas en la producción y bienestar de los habitantes. </w:t>
      </w:r>
    </w:p>
    <w:p w14:paraId="5D07D119" w14:textId="77777777" w:rsidR="00A611D2" w:rsidRDefault="00A611D2" w:rsidP="00F17EF2">
      <w:pPr>
        <w:spacing w:before="120" w:after="0" w:line="360" w:lineRule="auto"/>
        <w:jc w:val="both"/>
        <w:rPr>
          <w:rFonts w:cstheme="minorHAnsi"/>
          <w:sz w:val="24"/>
          <w:szCs w:val="24"/>
        </w:rPr>
      </w:pPr>
      <w:r w:rsidRPr="00F17EF2">
        <w:rPr>
          <w:rFonts w:cstheme="minorHAnsi"/>
          <w:sz w:val="24"/>
          <w:szCs w:val="24"/>
        </w:rPr>
        <w:lastRenderedPageBreak/>
        <w:t>Entre julio a octubre se suscitan gran cantidad de incendios forestales, la mayoría de ellos ocasionados por el ser humano. En la provincia d</w:t>
      </w:r>
      <w:r w:rsidR="00D476CA">
        <w:rPr>
          <w:rFonts w:cstheme="minorHAnsi"/>
          <w:sz w:val="24"/>
          <w:szCs w:val="24"/>
        </w:rPr>
        <w:t xml:space="preserve">el Azuay, en el 2009 los incendios </w:t>
      </w:r>
      <w:r w:rsidRPr="00F17EF2">
        <w:rPr>
          <w:rFonts w:cstheme="minorHAnsi"/>
          <w:sz w:val="24"/>
          <w:szCs w:val="24"/>
        </w:rPr>
        <w:t>forestales arrasaron con 3.370 ha. (MAE, 2009).</w:t>
      </w:r>
    </w:p>
    <w:p w14:paraId="0FED9FA0" w14:textId="77777777" w:rsidR="00D476CA" w:rsidRPr="00F17EF2" w:rsidRDefault="00D476CA" w:rsidP="00F17EF2">
      <w:pPr>
        <w:spacing w:before="120" w:after="0" w:line="360" w:lineRule="auto"/>
        <w:jc w:val="both"/>
        <w:rPr>
          <w:rFonts w:cstheme="minorHAnsi"/>
          <w:sz w:val="24"/>
          <w:szCs w:val="24"/>
        </w:rPr>
      </w:pPr>
      <w:r w:rsidRPr="00F17EF2">
        <w:rPr>
          <w:rFonts w:cstheme="minorHAnsi"/>
          <w:sz w:val="24"/>
          <w:szCs w:val="24"/>
        </w:rPr>
        <w:t>En el mapa a continuación se presenta la información relacionada con esta temática:</w:t>
      </w:r>
    </w:p>
    <w:bookmarkEnd w:id="37"/>
    <w:p w14:paraId="2A11740D" w14:textId="77777777" w:rsidR="004B621E" w:rsidRPr="00F17EF2" w:rsidRDefault="004B621E" w:rsidP="00D476CA">
      <w:pPr>
        <w:pStyle w:val="Epgrafe"/>
        <w:keepNext/>
        <w:spacing w:before="0" w:after="0"/>
        <w:rPr>
          <w:rFonts w:asciiTheme="minorHAnsi" w:hAnsiTheme="minorHAnsi" w:cstheme="minorHAnsi"/>
          <w:sz w:val="24"/>
          <w:szCs w:val="24"/>
        </w:rPr>
      </w:pPr>
      <w:r w:rsidRPr="00F17EF2">
        <w:rPr>
          <w:rFonts w:asciiTheme="minorHAnsi" w:hAnsiTheme="minorHAnsi" w:cstheme="minorHAnsi"/>
          <w:sz w:val="24"/>
          <w:szCs w:val="24"/>
        </w:rPr>
        <w:t xml:space="preserve">Mapa </w:t>
      </w:r>
      <w:r w:rsidR="0079646E">
        <w:rPr>
          <w:rFonts w:asciiTheme="minorHAnsi" w:hAnsiTheme="minorHAnsi" w:cstheme="minorHAnsi"/>
          <w:sz w:val="24"/>
          <w:szCs w:val="24"/>
        </w:rPr>
        <w:fldChar w:fldCharType="begin"/>
      </w:r>
      <w:r w:rsidR="0079646E">
        <w:rPr>
          <w:rFonts w:asciiTheme="minorHAnsi" w:hAnsiTheme="minorHAnsi" w:cstheme="minorHAnsi"/>
          <w:sz w:val="24"/>
          <w:szCs w:val="24"/>
        </w:rPr>
        <w:instrText xml:space="preserve"> SEQ Mapa \* ARABIC </w:instrText>
      </w:r>
      <w:r w:rsidR="0079646E">
        <w:rPr>
          <w:rFonts w:asciiTheme="minorHAnsi" w:hAnsiTheme="minorHAnsi" w:cstheme="minorHAnsi"/>
          <w:sz w:val="24"/>
          <w:szCs w:val="24"/>
        </w:rPr>
        <w:fldChar w:fldCharType="separate"/>
      </w:r>
      <w:r w:rsidR="008C5CBE">
        <w:rPr>
          <w:rFonts w:asciiTheme="minorHAnsi" w:hAnsiTheme="minorHAnsi" w:cstheme="minorHAnsi"/>
          <w:noProof/>
          <w:sz w:val="24"/>
          <w:szCs w:val="24"/>
        </w:rPr>
        <w:t>13</w:t>
      </w:r>
      <w:r w:rsidR="0079646E">
        <w:rPr>
          <w:rFonts w:asciiTheme="minorHAnsi" w:hAnsiTheme="minorHAnsi" w:cstheme="minorHAnsi"/>
          <w:sz w:val="24"/>
          <w:szCs w:val="24"/>
        </w:rPr>
        <w:fldChar w:fldCharType="end"/>
      </w:r>
      <w:r w:rsidRPr="00F17EF2">
        <w:rPr>
          <w:rFonts w:asciiTheme="minorHAnsi" w:hAnsiTheme="minorHAnsi" w:cstheme="minorHAnsi"/>
          <w:sz w:val="24"/>
          <w:szCs w:val="24"/>
        </w:rPr>
        <w:t>: Amenazas naturales</w:t>
      </w:r>
    </w:p>
    <w:p w14:paraId="7A9DCFAA" w14:textId="77777777" w:rsidR="008B2DA5" w:rsidRPr="00F17EF2" w:rsidRDefault="00B77D1C" w:rsidP="00D476CA">
      <w:pPr>
        <w:spacing w:after="0" w:line="240" w:lineRule="auto"/>
        <w:jc w:val="center"/>
        <w:rPr>
          <w:rFonts w:cstheme="minorHAnsi"/>
          <w:noProof/>
          <w:sz w:val="24"/>
          <w:szCs w:val="24"/>
          <w:lang w:val="es-AR" w:eastAsia="es-AR"/>
        </w:rPr>
      </w:pPr>
      <w:r w:rsidRPr="00F17EF2">
        <w:rPr>
          <w:rFonts w:cstheme="minorHAnsi"/>
          <w:noProof/>
          <w:sz w:val="24"/>
          <w:szCs w:val="24"/>
          <w:lang w:val="es-ES" w:eastAsia="es-ES"/>
        </w:rPr>
        <w:drawing>
          <wp:inline distT="0" distB="0" distL="0" distR="0" wp14:anchorId="059DB7C2" wp14:editId="0E9F43CE">
            <wp:extent cx="5400040" cy="3799689"/>
            <wp:effectExtent l="0" t="0" r="0" b="0"/>
            <wp:docPr id="248" name="Imagen 248" descr="C:\Users\Fredy\Desktop\AGENDA ZONAL 2014\hr agenda 2014\Mapas agenda 2014\Mapa 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descr="C:\Users\Fredy\Desktop\AGENDA ZONAL 2014\hr agenda 2014\Mapas agenda 2014\Mapa 12.png"/>
                    <pic:cNvPicPr>
                      <a:picLocks noChangeAspect="1" noChangeArrowheads="1"/>
                    </pic:cNvPicPr>
                  </pic:nvPicPr>
                  <pic:blipFill>
                    <a:blip r:embed="rId48" cstate="print">
                      <a:extLst>
                        <a:ext uri="{28A0092B-C50C-407E-A947-70E740481C1C}">
                          <a14:useLocalDpi xmlns:a14="http://schemas.microsoft.com/office/drawing/2010/main"/>
                        </a:ext>
                      </a:extLst>
                    </a:blip>
                    <a:srcRect/>
                    <a:stretch>
                      <a:fillRect/>
                    </a:stretch>
                  </pic:blipFill>
                  <pic:spPr bwMode="auto">
                    <a:xfrm>
                      <a:off x="0" y="0"/>
                      <a:ext cx="5400040" cy="3799689"/>
                    </a:xfrm>
                    <a:prstGeom prst="rect">
                      <a:avLst/>
                    </a:prstGeom>
                    <a:noFill/>
                    <a:ln>
                      <a:noFill/>
                    </a:ln>
                  </pic:spPr>
                </pic:pic>
              </a:graphicData>
            </a:graphic>
          </wp:inline>
        </w:drawing>
      </w:r>
    </w:p>
    <w:p w14:paraId="1334AEC3" w14:textId="77777777" w:rsidR="008B2DA5" w:rsidRPr="00CA1367" w:rsidRDefault="008B2DA5" w:rsidP="00D476CA">
      <w:pPr>
        <w:spacing w:after="0" w:line="240" w:lineRule="auto"/>
        <w:rPr>
          <w:rFonts w:eastAsia="Times New Roman" w:cstheme="minorHAnsi"/>
          <w:color w:val="000000"/>
          <w:sz w:val="16"/>
          <w:szCs w:val="16"/>
          <w:lang w:eastAsia="es-ES"/>
        </w:rPr>
      </w:pPr>
      <w:r w:rsidRPr="00CA1367">
        <w:rPr>
          <w:rFonts w:eastAsia="Times New Roman" w:cstheme="minorHAnsi"/>
          <w:color w:val="000000"/>
          <w:sz w:val="16"/>
          <w:szCs w:val="16"/>
          <w:lang w:eastAsia="es-ES"/>
        </w:rPr>
        <w:t xml:space="preserve">Fuente: </w:t>
      </w:r>
      <w:r w:rsidR="00A45A1B" w:rsidRPr="00CA1367">
        <w:rPr>
          <w:rFonts w:eastAsia="Times New Roman" w:cstheme="minorHAnsi"/>
          <w:color w:val="000000"/>
          <w:sz w:val="16"/>
          <w:szCs w:val="16"/>
          <w:lang w:eastAsia="es-ES"/>
        </w:rPr>
        <w:t>Instituto</w:t>
      </w:r>
      <w:r w:rsidRPr="00CA1367">
        <w:rPr>
          <w:rFonts w:eastAsia="Times New Roman" w:cstheme="minorHAnsi"/>
          <w:color w:val="000000"/>
          <w:sz w:val="16"/>
          <w:szCs w:val="16"/>
          <w:lang w:eastAsia="es-ES"/>
        </w:rPr>
        <w:t xml:space="preserve"> Geográfico Militar, CLIRSEN, 2006.</w:t>
      </w:r>
    </w:p>
    <w:p w14:paraId="67212802" w14:textId="77777777" w:rsidR="008B2DA5" w:rsidRPr="00CA1367" w:rsidRDefault="008B2DA5" w:rsidP="00D476CA">
      <w:pPr>
        <w:spacing w:after="0" w:line="240" w:lineRule="auto"/>
        <w:rPr>
          <w:rFonts w:eastAsia="Times New Roman" w:cstheme="minorHAnsi"/>
          <w:color w:val="000000"/>
          <w:sz w:val="16"/>
          <w:szCs w:val="16"/>
          <w:lang w:eastAsia="es-ES"/>
        </w:rPr>
      </w:pPr>
      <w:r w:rsidRPr="00CA1367">
        <w:rPr>
          <w:rFonts w:eastAsia="Times New Roman" w:cstheme="minorHAnsi"/>
          <w:color w:val="000000"/>
          <w:sz w:val="16"/>
          <w:szCs w:val="16"/>
          <w:lang w:eastAsia="es-ES"/>
        </w:rPr>
        <w:t>Elaboración: SENPLADES, Subsecretaría Zona 6</w:t>
      </w:r>
    </w:p>
    <w:p w14:paraId="7E08C544" w14:textId="77777777" w:rsidR="008B2DA5" w:rsidRPr="00F17EF2" w:rsidRDefault="008B2DA5" w:rsidP="00F17EF2">
      <w:pPr>
        <w:spacing w:before="120" w:after="0" w:line="360" w:lineRule="auto"/>
        <w:ind w:left="360"/>
        <w:jc w:val="both"/>
        <w:rPr>
          <w:rFonts w:cstheme="minorHAnsi"/>
          <w:noProof/>
          <w:sz w:val="24"/>
          <w:szCs w:val="24"/>
          <w:lang w:val="es-AR" w:eastAsia="es-AR"/>
        </w:rPr>
      </w:pPr>
    </w:p>
    <w:p w14:paraId="3184BB2A" w14:textId="77777777" w:rsidR="004B621E" w:rsidRPr="00F17EF2" w:rsidRDefault="008B2DA5" w:rsidP="00F17EF2">
      <w:pPr>
        <w:spacing w:before="120" w:after="0" w:line="360" w:lineRule="auto"/>
        <w:jc w:val="both"/>
        <w:rPr>
          <w:rFonts w:cstheme="minorHAnsi"/>
          <w:sz w:val="24"/>
          <w:szCs w:val="24"/>
        </w:rPr>
      </w:pPr>
      <w:r w:rsidRPr="00F17EF2">
        <w:rPr>
          <w:rFonts w:cstheme="minorHAnsi"/>
          <w:sz w:val="24"/>
          <w:szCs w:val="24"/>
        </w:rPr>
        <w:t>La construcción de obras de infraestructura en sitios no adecuados, sin planificación ni ordenamiento territorial,</w:t>
      </w:r>
      <w:r w:rsidR="00D476CA">
        <w:rPr>
          <w:rFonts w:cstheme="minorHAnsi"/>
          <w:sz w:val="24"/>
          <w:szCs w:val="24"/>
        </w:rPr>
        <w:t xml:space="preserve"> </w:t>
      </w:r>
      <w:r w:rsidRPr="00F17EF2">
        <w:rPr>
          <w:rFonts w:cstheme="minorHAnsi"/>
          <w:sz w:val="24"/>
          <w:szCs w:val="24"/>
        </w:rPr>
        <w:t>provoca</w:t>
      </w:r>
      <w:r w:rsidR="00D476CA">
        <w:rPr>
          <w:rFonts w:cstheme="minorHAnsi"/>
          <w:sz w:val="24"/>
          <w:szCs w:val="24"/>
        </w:rPr>
        <w:t xml:space="preserve"> </w:t>
      </w:r>
      <w:r w:rsidRPr="00F17EF2">
        <w:rPr>
          <w:rFonts w:cstheme="minorHAnsi"/>
          <w:sz w:val="24"/>
          <w:szCs w:val="24"/>
        </w:rPr>
        <w:t>pérdidas económicas y humanas.</w:t>
      </w:r>
      <w:r w:rsidR="00D476CA">
        <w:rPr>
          <w:rFonts w:cstheme="minorHAnsi"/>
          <w:sz w:val="24"/>
          <w:szCs w:val="24"/>
        </w:rPr>
        <w:t xml:space="preserve"> </w:t>
      </w:r>
      <w:r w:rsidRPr="00F17EF2">
        <w:rPr>
          <w:rFonts w:cstheme="minorHAnsi"/>
          <w:sz w:val="24"/>
          <w:szCs w:val="24"/>
        </w:rPr>
        <w:t xml:space="preserve">Cabe mencionar que infraestructuras muy importantes se encuentran en zonas inundables, por ejemplo en Cuenca están el hospital regional Vicente Corral Moscoso, el Centro de Salud Nº 1, el hospital del Río, la Universidad de Cuenca, la Universidad del Azuay, la Escuela de Bomberos. Igual situación sucede </w:t>
      </w:r>
      <w:r w:rsidR="003F35D8" w:rsidRPr="00F17EF2">
        <w:rPr>
          <w:rFonts w:cstheme="minorHAnsi"/>
          <w:sz w:val="24"/>
          <w:szCs w:val="24"/>
        </w:rPr>
        <w:t>con el hospital Homero Castan</w:t>
      </w:r>
      <w:r w:rsidRPr="00F17EF2">
        <w:rPr>
          <w:rFonts w:cstheme="minorHAnsi"/>
          <w:sz w:val="24"/>
          <w:szCs w:val="24"/>
        </w:rPr>
        <w:t>ier y l</w:t>
      </w:r>
      <w:r w:rsidR="00225A91">
        <w:rPr>
          <w:rFonts w:cstheme="minorHAnsi"/>
          <w:sz w:val="24"/>
          <w:szCs w:val="24"/>
        </w:rPr>
        <w:t>a</w:t>
      </w:r>
      <w:r w:rsidRPr="00F17EF2">
        <w:rPr>
          <w:rFonts w:cstheme="minorHAnsi"/>
          <w:sz w:val="24"/>
          <w:szCs w:val="24"/>
        </w:rPr>
        <w:t xml:space="preserve"> Terminal Terrestre en Azogues, y con la captación y conducción del sistema de agua potable</w:t>
      </w:r>
      <w:r w:rsidR="00225A91">
        <w:rPr>
          <w:rFonts w:cstheme="minorHAnsi"/>
          <w:sz w:val="24"/>
          <w:szCs w:val="24"/>
        </w:rPr>
        <w:t xml:space="preserve"> </w:t>
      </w:r>
      <w:r w:rsidRPr="00F17EF2">
        <w:rPr>
          <w:rFonts w:cstheme="minorHAnsi"/>
          <w:sz w:val="24"/>
          <w:szCs w:val="24"/>
        </w:rPr>
        <w:t>en</w:t>
      </w:r>
      <w:r w:rsidR="00225A91">
        <w:rPr>
          <w:rFonts w:cstheme="minorHAnsi"/>
          <w:sz w:val="24"/>
          <w:szCs w:val="24"/>
        </w:rPr>
        <w:t xml:space="preserve"> </w:t>
      </w:r>
      <w:r w:rsidRPr="00F17EF2">
        <w:rPr>
          <w:rFonts w:cstheme="minorHAnsi"/>
          <w:sz w:val="24"/>
          <w:szCs w:val="24"/>
        </w:rPr>
        <w:t>La Troncal. Para evitar estos riesgos en el futuro</w:t>
      </w:r>
      <w:r w:rsidR="00F135FD" w:rsidRPr="00F17EF2">
        <w:rPr>
          <w:rFonts w:cstheme="minorHAnsi"/>
          <w:sz w:val="24"/>
          <w:szCs w:val="24"/>
        </w:rPr>
        <w:t xml:space="preserve">, </w:t>
      </w:r>
      <w:r w:rsidRPr="00F17EF2">
        <w:rPr>
          <w:rFonts w:cstheme="minorHAnsi"/>
          <w:sz w:val="24"/>
          <w:szCs w:val="24"/>
        </w:rPr>
        <w:t xml:space="preserve">se requiere </w:t>
      </w:r>
      <w:r w:rsidR="00F135FD" w:rsidRPr="00F17EF2">
        <w:rPr>
          <w:rFonts w:cstheme="minorHAnsi"/>
          <w:sz w:val="24"/>
          <w:szCs w:val="24"/>
        </w:rPr>
        <w:t xml:space="preserve">un ordenamiento territorial adecuado, </w:t>
      </w:r>
      <w:r w:rsidRPr="00F17EF2">
        <w:rPr>
          <w:rFonts w:cstheme="minorHAnsi"/>
          <w:sz w:val="24"/>
          <w:szCs w:val="24"/>
        </w:rPr>
        <w:t>profundizar los estudios técnicos y contar con planes de manejo, prevención y mitigación.</w:t>
      </w:r>
    </w:p>
    <w:p w14:paraId="4C0CFEAB" w14:textId="77777777" w:rsidR="0062786B" w:rsidRPr="00F17EF2" w:rsidRDefault="003B12D8" w:rsidP="00F17EF2">
      <w:pPr>
        <w:spacing w:before="120" w:after="0" w:line="360" w:lineRule="auto"/>
        <w:jc w:val="both"/>
        <w:rPr>
          <w:rFonts w:eastAsia="Times New Roman" w:cstheme="minorHAnsi"/>
          <w:color w:val="000000"/>
          <w:sz w:val="24"/>
          <w:szCs w:val="24"/>
          <w:lang w:eastAsia="es-ES"/>
        </w:rPr>
      </w:pPr>
      <w:r w:rsidRPr="00F17EF2">
        <w:rPr>
          <w:rFonts w:eastAsia="Times New Roman" w:cstheme="minorHAnsi"/>
          <w:color w:val="000000"/>
          <w:sz w:val="24"/>
          <w:szCs w:val="24"/>
          <w:lang w:eastAsia="es-ES"/>
        </w:rPr>
        <w:lastRenderedPageBreak/>
        <w:t>Las amenazas de origen antrópico en la Zona 6 se producen por la deforestación, el avance de la frontera agrícola hacia los páramos, ecosistemas frágiles y bosques n</w:t>
      </w:r>
      <w:r w:rsidR="00F135FD" w:rsidRPr="00F17EF2">
        <w:rPr>
          <w:rFonts w:eastAsia="Times New Roman" w:cstheme="minorHAnsi"/>
          <w:color w:val="000000"/>
          <w:sz w:val="24"/>
          <w:szCs w:val="24"/>
          <w:lang w:eastAsia="es-ES"/>
        </w:rPr>
        <w:t>ativos, la localización de asentamientos humanos en áreas</w:t>
      </w:r>
      <w:r w:rsidRPr="00F17EF2">
        <w:rPr>
          <w:rFonts w:eastAsia="Times New Roman" w:cstheme="minorHAnsi"/>
          <w:color w:val="000000"/>
          <w:sz w:val="24"/>
          <w:szCs w:val="24"/>
          <w:lang w:eastAsia="es-ES"/>
        </w:rPr>
        <w:t xml:space="preserve"> de riesgo, especialmente en los cantones Cuenca, Chordeleg, Santa</w:t>
      </w:r>
      <w:r w:rsidR="00F135FD" w:rsidRPr="00F17EF2">
        <w:rPr>
          <w:rFonts w:eastAsia="Times New Roman" w:cstheme="minorHAnsi"/>
          <w:color w:val="000000"/>
          <w:sz w:val="24"/>
          <w:szCs w:val="24"/>
          <w:lang w:eastAsia="es-ES"/>
        </w:rPr>
        <w:t xml:space="preserve"> Isabel, Déleg, Biblián y Girón;</w:t>
      </w:r>
      <w:r w:rsidRPr="00F17EF2">
        <w:rPr>
          <w:rFonts w:eastAsia="Times New Roman" w:cstheme="minorHAnsi"/>
          <w:color w:val="000000"/>
          <w:sz w:val="24"/>
          <w:szCs w:val="24"/>
          <w:lang w:eastAsia="es-ES"/>
        </w:rPr>
        <w:t xml:space="preserve"> por la construcción de obras de infraestructura en </w:t>
      </w:r>
      <w:r w:rsidR="00F135FD" w:rsidRPr="00F17EF2">
        <w:rPr>
          <w:rFonts w:eastAsia="Times New Roman" w:cstheme="minorHAnsi"/>
          <w:color w:val="000000"/>
          <w:sz w:val="24"/>
          <w:szCs w:val="24"/>
          <w:lang w:eastAsia="es-ES"/>
        </w:rPr>
        <w:t>sitios</w:t>
      </w:r>
      <w:r w:rsidRPr="00F17EF2">
        <w:rPr>
          <w:rFonts w:eastAsia="Times New Roman" w:cstheme="minorHAnsi"/>
          <w:color w:val="000000"/>
          <w:sz w:val="24"/>
          <w:szCs w:val="24"/>
          <w:lang w:eastAsia="es-ES"/>
        </w:rPr>
        <w:t xml:space="preserve"> no apropiados, por los procesos de expansió</w:t>
      </w:r>
      <w:r w:rsidR="00992A69" w:rsidRPr="00F17EF2">
        <w:rPr>
          <w:rFonts w:eastAsia="Times New Roman" w:cstheme="minorHAnsi"/>
          <w:color w:val="000000"/>
          <w:sz w:val="24"/>
          <w:szCs w:val="24"/>
          <w:lang w:eastAsia="es-ES"/>
        </w:rPr>
        <w:t>n urbana en los cantones Camilo</w:t>
      </w:r>
      <w:r w:rsidR="0062786B" w:rsidRPr="00F17EF2">
        <w:rPr>
          <w:rFonts w:eastAsia="Times New Roman" w:cstheme="minorHAnsi"/>
          <w:color w:val="000000"/>
          <w:sz w:val="24"/>
          <w:szCs w:val="24"/>
          <w:lang w:eastAsia="es-ES"/>
        </w:rPr>
        <w:t xml:space="preserve"> Ponce Enríquez y La Troncal. </w:t>
      </w:r>
    </w:p>
    <w:p w14:paraId="2992B9BE" w14:textId="77777777" w:rsidR="0062786B" w:rsidRDefault="003B12D8" w:rsidP="00F17EF2">
      <w:pPr>
        <w:spacing w:before="120" w:after="0" w:line="360" w:lineRule="auto"/>
        <w:jc w:val="both"/>
        <w:rPr>
          <w:rFonts w:eastAsia="Times New Roman" w:cstheme="minorHAnsi"/>
          <w:color w:val="000000"/>
          <w:sz w:val="24"/>
          <w:szCs w:val="24"/>
          <w:lang w:eastAsia="es-ES"/>
        </w:rPr>
      </w:pPr>
      <w:r w:rsidRPr="00F17EF2">
        <w:rPr>
          <w:rFonts w:eastAsia="Times New Roman" w:cstheme="minorHAnsi"/>
          <w:color w:val="000000"/>
          <w:sz w:val="24"/>
          <w:szCs w:val="24"/>
          <w:lang w:eastAsia="es-ES"/>
        </w:rPr>
        <w:t>Otras amenazas de origen antrópico que se han identificado son: a) manejo irracional del recurso hídrico y del suelo, b) contaminación de agua y suelos por el uso indiscriminado de agroquímicos, sobrepastoreo y actividad minera ilegal, y; c) incendios forestales que ocasionan desertificación y desaparición de biodiversidad.</w:t>
      </w:r>
      <w:r w:rsidR="001D3D80">
        <w:rPr>
          <w:rFonts w:eastAsia="Times New Roman" w:cstheme="minorHAnsi"/>
          <w:color w:val="000000"/>
          <w:sz w:val="24"/>
          <w:szCs w:val="24"/>
          <w:lang w:eastAsia="es-ES"/>
        </w:rPr>
        <w:t xml:space="preserve"> </w:t>
      </w:r>
      <w:r w:rsidR="0062786B" w:rsidRPr="00F17EF2">
        <w:rPr>
          <w:rFonts w:eastAsia="Times New Roman" w:cstheme="minorHAnsi"/>
          <w:color w:val="000000"/>
          <w:sz w:val="24"/>
          <w:szCs w:val="24"/>
          <w:lang w:eastAsia="es-ES"/>
        </w:rPr>
        <w:t>Las situaciones mencionadas amenazan la sustentabilidad ambiental de la Zona 6.</w:t>
      </w:r>
    </w:p>
    <w:p w14:paraId="7CEC7CC5" w14:textId="77777777" w:rsidR="001D3D80" w:rsidRDefault="001D3D80" w:rsidP="00F17EF2">
      <w:pPr>
        <w:spacing w:before="120" w:after="0" w:line="360" w:lineRule="auto"/>
        <w:jc w:val="both"/>
        <w:rPr>
          <w:rFonts w:eastAsia="Times New Roman" w:cstheme="minorHAnsi"/>
          <w:color w:val="000000"/>
          <w:sz w:val="24"/>
          <w:szCs w:val="24"/>
          <w:lang w:eastAsia="es-ES"/>
        </w:rPr>
      </w:pPr>
    </w:p>
    <w:p w14:paraId="177B8E1A" w14:textId="77777777" w:rsidR="00B10C3D" w:rsidRPr="00F17EF2" w:rsidRDefault="00885D34" w:rsidP="00F17EF2">
      <w:pPr>
        <w:pStyle w:val="Prrafodelista"/>
        <w:numPr>
          <w:ilvl w:val="2"/>
          <w:numId w:val="15"/>
        </w:numPr>
        <w:spacing w:before="120" w:after="0" w:line="360" w:lineRule="auto"/>
        <w:jc w:val="both"/>
        <w:outlineLvl w:val="2"/>
        <w:rPr>
          <w:rFonts w:cstheme="minorHAnsi"/>
          <w:b/>
          <w:sz w:val="24"/>
          <w:szCs w:val="24"/>
        </w:rPr>
      </w:pPr>
      <w:bookmarkStart w:id="38" w:name="_Toc412480896"/>
      <w:r w:rsidRPr="00F17EF2">
        <w:rPr>
          <w:rFonts w:cstheme="minorHAnsi"/>
          <w:b/>
          <w:color w:val="000000"/>
          <w:sz w:val="24"/>
          <w:szCs w:val="24"/>
        </w:rPr>
        <w:t>Diagnóstico</w:t>
      </w:r>
      <w:r w:rsidR="007F1E70" w:rsidRPr="00F17EF2">
        <w:rPr>
          <w:rFonts w:cstheme="minorHAnsi"/>
          <w:b/>
          <w:color w:val="000000"/>
          <w:sz w:val="24"/>
          <w:szCs w:val="24"/>
        </w:rPr>
        <w:t xml:space="preserve"> situacional de p</w:t>
      </w:r>
      <w:r w:rsidRPr="00F17EF2">
        <w:rPr>
          <w:rFonts w:cstheme="minorHAnsi"/>
          <w:b/>
          <w:color w:val="000000"/>
          <w:sz w:val="24"/>
          <w:szCs w:val="24"/>
        </w:rPr>
        <w:t xml:space="preserve">atrimonio </w:t>
      </w:r>
      <w:r w:rsidR="007F1E70" w:rsidRPr="00F17EF2">
        <w:rPr>
          <w:rFonts w:cstheme="minorHAnsi"/>
          <w:b/>
          <w:color w:val="000000"/>
          <w:sz w:val="24"/>
          <w:szCs w:val="24"/>
        </w:rPr>
        <w:t>c</w:t>
      </w:r>
      <w:r w:rsidRPr="00F17EF2">
        <w:rPr>
          <w:rFonts w:cstheme="minorHAnsi"/>
          <w:b/>
          <w:color w:val="000000"/>
          <w:sz w:val="24"/>
          <w:szCs w:val="24"/>
        </w:rPr>
        <w:t>ultural</w:t>
      </w:r>
      <w:bookmarkEnd w:id="38"/>
    </w:p>
    <w:p w14:paraId="7A072AB9" w14:textId="77777777" w:rsidR="00B10C3D" w:rsidRPr="00F17EF2" w:rsidRDefault="00B10C3D" w:rsidP="00F17EF2">
      <w:pPr>
        <w:autoSpaceDE w:val="0"/>
        <w:autoSpaceDN w:val="0"/>
        <w:adjustRightInd w:val="0"/>
        <w:spacing w:before="120" w:after="0" w:line="360" w:lineRule="auto"/>
        <w:jc w:val="both"/>
        <w:rPr>
          <w:rFonts w:cstheme="minorHAnsi"/>
          <w:sz w:val="24"/>
          <w:szCs w:val="24"/>
        </w:rPr>
      </w:pPr>
      <w:r w:rsidRPr="00F17EF2">
        <w:rPr>
          <w:rFonts w:cstheme="minorHAnsi"/>
          <w:sz w:val="24"/>
          <w:szCs w:val="24"/>
        </w:rPr>
        <w:t>La diversidad y riqueza cultural en la Zona</w:t>
      </w:r>
      <w:r w:rsidR="007B34A1">
        <w:rPr>
          <w:rFonts w:cstheme="minorHAnsi"/>
          <w:sz w:val="24"/>
          <w:szCs w:val="24"/>
        </w:rPr>
        <w:t xml:space="preserve"> </w:t>
      </w:r>
      <w:r w:rsidRPr="00F17EF2">
        <w:rPr>
          <w:rFonts w:cstheme="minorHAnsi"/>
          <w:sz w:val="24"/>
          <w:szCs w:val="24"/>
        </w:rPr>
        <w:t>6 tiene un importante componente étnico de población indígena, que representa el 11% del total nacional; sin embargo, existen diferencias significativas entre las provincias que conforman la zona, la población indí</w:t>
      </w:r>
      <w:r w:rsidR="00063242">
        <w:rPr>
          <w:rFonts w:cstheme="minorHAnsi"/>
          <w:sz w:val="24"/>
          <w:szCs w:val="24"/>
        </w:rPr>
        <w:t>gena del Azuay representa el 2,5</w:t>
      </w:r>
      <w:r w:rsidRPr="00F17EF2">
        <w:rPr>
          <w:rFonts w:cstheme="minorHAnsi"/>
          <w:sz w:val="24"/>
          <w:szCs w:val="24"/>
        </w:rPr>
        <w:t>% respecto del total zonal, la de Cañar el 15</w:t>
      </w:r>
      <w:r w:rsidR="00063242">
        <w:rPr>
          <w:rFonts w:cstheme="minorHAnsi"/>
          <w:sz w:val="24"/>
          <w:szCs w:val="24"/>
        </w:rPr>
        <w:t>,2</w:t>
      </w:r>
      <w:r w:rsidRPr="00F17EF2">
        <w:rPr>
          <w:rFonts w:cstheme="minorHAnsi"/>
          <w:sz w:val="24"/>
          <w:szCs w:val="24"/>
        </w:rPr>
        <w:t>% y la de Morona Santiago el 48,</w:t>
      </w:r>
      <w:r w:rsidR="00063242">
        <w:rPr>
          <w:rFonts w:cstheme="minorHAnsi"/>
          <w:sz w:val="24"/>
          <w:szCs w:val="24"/>
        </w:rPr>
        <w:t>4</w:t>
      </w:r>
      <w:r w:rsidRPr="00F17EF2">
        <w:rPr>
          <w:rFonts w:cstheme="minorHAnsi"/>
          <w:sz w:val="24"/>
          <w:szCs w:val="24"/>
        </w:rPr>
        <w:t xml:space="preserve">%. La población indígena de la zona está conformada fundamentalmente por las nacionalidades Achuar y Shuar en Morona Santiago y el pueblo Cañari en Azuay y Cañar </w:t>
      </w:r>
    </w:p>
    <w:p w14:paraId="7FFEECA5" w14:textId="77777777" w:rsidR="00B10C3D" w:rsidRPr="00F17EF2" w:rsidRDefault="00063242" w:rsidP="00F17EF2">
      <w:pPr>
        <w:spacing w:before="120" w:after="0" w:line="360" w:lineRule="auto"/>
        <w:jc w:val="both"/>
        <w:rPr>
          <w:rFonts w:cstheme="minorHAnsi"/>
          <w:sz w:val="24"/>
          <w:szCs w:val="24"/>
        </w:rPr>
      </w:pPr>
      <w:r>
        <w:rPr>
          <w:rFonts w:cstheme="minorHAnsi"/>
          <w:sz w:val="24"/>
          <w:szCs w:val="24"/>
        </w:rPr>
        <w:t xml:space="preserve">La nacionalidad </w:t>
      </w:r>
      <w:r w:rsidR="00B10C3D" w:rsidRPr="00F17EF2">
        <w:rPr>
          <w:rFonts w:cstheme="minorHAnsi"/>
          <w:sz w:val="24"/>
          <w:szCs w:val="24"/>
        </w:rPr>
        <w:t>Achuar habla el lenguaje achuarchicham, su territorio se extiende hasta la provincia de Pastaza y el Perú y su población es de aproximadamente 6.000 habitantes en territorio ecuatoriano que se agrupan en 64 centros; 33 de ellos están localizados en la provincia de Morona Santiago.</w:t>
      </w:r>
    </w:p>
    <w:p w14:paraId="71C97671" w14:textId="77777777" w:rsidR="00B10C3D" w:rsidRPr="00F17EF2" w:rsidRDefault="00B10C3D" w:rsidP="00F17EF2">
      <w:pPr>
        <w:spacing w:before="120" w:after="0" w:line="360" w:lineRule="auto"/>
        <w:jc w:val="both"/>
        <w:rPr>
          <w:rFonts w:cstheme="minorHAnsi"/>
          <w:sz w:val="24"/>
          <w:szCs w:val="24"/>
        </w:rPr>
      </w:pPr>
      <w:r w:rsidRPr="00F17EF2">
        <w:rPr>
          <w:rFonts w:cstheme="minorHAnsi"/>
          <w:sz w:val="24"/>
          <w:szCs w:val="24"/>
        </w:rPr>
        <w:t>La nacionalidad Shuar, cuyo lenguaje es el shuar chicham, tiene presencia binacional en Ecuador y Perú. En Ecuador se encuentra en las provincias de Morona Santiago, Pastaza, Zamora Chinchi</w:t>
      </w:r>
      <w:r w:rsidR="00063242">
        <w:rPr>
          <w:rFonts w:cstheme="minorHAnsi"/>
          <w:sz w:val="24"/>
          <w:szCs w:val="24"/>
        </w:rPr>
        <w:t>pe, Sucumbíos, Orellana, Guayas y</w:t>
      </w:r>
      <w:r w:rsidRPr="00F17EF2">
        <w:rPr>
          <w:rFonts w:cstheme="minorHAnsi"/>
          <w:sz w:val="24"/>
          <w:szCs w:val="24"/>
        </w:rPr>
        <w:t xml:space="preserve"> Esmeraldas.</w:t>
      </w:r>
      <w:r w:rsidR="00063242">
        <w:rPr>
          <w:rFonts w:cstheme="minorHAnsi"/>
          <w:sz w:val="24"/>
          <w:szCs w:val="24"/>
        </w:rPr>
        <w:t xml:space="preserve"> La población S</w:t>
      </w:r>
      <w:r w:rsidRPr="00F17EF2">
        <w:rPr>
          <w:rFonts w:cstheme="minorHAnsi"/>
          <w:sz w:val="24"/>
          <w:szCs w:val="24"/>
        </w:rPr>
        <w:t xml:space="preserve">huar estimada es de 110.000 habitantes, distribuida en 668 comunidades, </w:t>
      </w:r>
      <w:r w:rsidRPr="00F17EF2">
        <w:rPr>
          <w:rFonts w:cstheme="minorHAnsi"/>
          <w:color w:val="000000"/>
          <w:sz w:val="24"/>
          <w:szCs w:val="24"/>
        </w:rPr>
        <w:t>el 65% de la población Shuar se encuentra en Morona Santiago</w:t>
      </w:r>
      <w:r w:rsidRPr="00F17EF2">
        <w:rPr>
          <w:rFonts w:cstheme="minorHAnsi"/>
          <w:sz w:val="24"/>
          <w:szCs w:val="24"/>
        </w:rPr>
        <w:t xml:space="preserve">. </w:t>
      </w:r>
    </w:p>
    <w:p w14:paraId="58D1BAAB" w14:textId="77777777" w:rsidR="00B10C3D" w:rsidRPr="00F17EF2" w:rsidRDefault="00B10C3D" w:rsidP="00F17EF2">
      <w:pPr>
        <w:autoSpaceDE w:val="0"/>
        <w:autoSpaceDN w:val="0"/>
        <w:adjustRightInd w:val="0"/>
        <w:spacing w:before="120" w:after="0" w:line="360" w:lineRule="auto"/>
        <w:jc w:val="both"/>
        <w:rPr>
          <w:rFonts w:cstheme="minorHAnsi"/>
          <w:sz w:val="24"/>
          <w:szCs w:val="24"/>
        </w:rPr>
      </w:pPr>
      <w:r w:rsidRPr="00F17EF2">
        <w:rPr>
          <w:rFonts w:cstheme="minorHAnsi"/>
          <w:sz w:val="24"/>
          <w:szCs w:val="24"/>
        </w:rPr>
        <w:lastRenderedPageBreak/>
        <w:t>El pue</w:t>
      </w:r>
      <w:r w:rsidR="00063242">
        <w:rPr>
          <w:rFonts w:cstheme="minorHAnsi"/>
          <w:sz w:val="24"/>
          <w:szCs w:val="24"/>
        </w:rPr>
        <w:t xml:space="preserve">blo Cañari, está organizado en </w:t>
      </w:r>
      <w:r w:rsidRPr="00F17EF2">
        <w:rPr>
          <w:rFonts w:cstheme="minorHAnsi"/>
          <w:sz w:val="24"/>
          <w:szCs w:val="24"/>
        </w:rPr>
        <w:t>387 comunidades, habla kichwa y castellano, y se ubica en varios cantones de las provincias de Azuay y Cañar. La población</w:t>
      </w:r>
      <w:r w:rsidR="00063242">
        <w:rPr>
          <w:rFonts w:cstheme="minorHAnsi"/>
          <w:sz w:val="24"/>
          <w:szCs w:val="24"/>
        </w:rPr>
        <w:t xml:space="preserve"> </w:t>
      </w:r>
      <w:r w:rsidRPr="00F17EF2">
        <w:rPr>
          <w:rFonts w:cstheme="minorHAnsi"/>
          <w:sz w:val="24"/>
          <w:szCs w:val="24"/>
        </w:rPr>
        <w:t>Cañari es de aproximadamente 150.000 personas, el 83% habita en la provincia de Cañar.</w:t>
      </w:r>
    </w:p>
    <w:p w14:paraId="00F32870" w14:textId="77777777" w:rsidR="00B10C3D" w:rsidRPr="00F17EF2" w:rsidRDefault="00B10C3D" w:rsidP="00F17EF2">
      <w:pPr>
        <w:spacing w:before="120" w:after="0" w:line="360" w:lineRule="auto"/>
        <w:jc w:val="both"/>
        <w:rPr>
          <w:rFonts w:cstheme="minorHAnsi"/>
          <w:sz w:val="24"/>
          <w:szCs w:val="24"/>
        </w:rPr>
      </w:pPr>
      <w:r w:rsidRPr="00F17EF2">
        <w:rPr>
          <w:rFonts w:cstheme="minorHAnsi"/>
          <w:sz w:val="24"/>
          <w:szCs w:val="24"/>
        </w:rPr>
        <w:t>La Zona 6 cuenta con un importante patrimonio material e inmaterial, reconocido por su riqueza cultural, histórica, arquitectónica, arqueológica, y documental. Los bienes patrimoniales más destacados son el centro histórico de Cuenca</w:t>
      </w:r>
      <w:r w:rsidR="00063242">
        <w:rPr>
          <w:rFonts w:cstheme="minorHAnsi"/>
          <w:sz w:val="24"/>
          <w:szCs w:val="24"/>
        </w:rPr>
        <w:t>,</w:t>
      </w:r>
      <w:r w:rsidRPr="00F17EF2">
        <w:rPr>
          <w:rFonts w:cstheme="minorHAnsi"/>
          <w:sz w:val="24"/>
          <w:szCs w:val="24"/>
        </w:rPr>
        <w:t xml:space="preserve"> las ciudades de Azogues, Cañar, Nabón, Girón, Gualaceo, </w:t>
      </w:r>
      <w:r w:rsidR="00A45A1B" w:rsidRPr="00F17EF2">
        <w:rPr>
          <w:rFonts w:cstheme="minorHAnsi"/>
          <w:sz w:val="24"/>
          <w:szCs w:val="24"/>
        </w:rPr>
        <w:t>Sígsig</w:t>
      </w:r>
      <w:r w:rsidRPr="00F17EF2">
        <w:rPr>
          <w:rFonts w:cstheme="minorHAnsi"/>
          <w:sz w:val="24"/>
          <w:szCs w:val="24"/>
        </w:rPr>
        <w:t xml:space="preserve"> y Oña —declaradas patrimonio nacional. El complejo arqueológico de Ingapirca y la ruta del Qhapaq</w:t>
      </w:r>
      <w:r w:rsidR="00764C2F">
        <w:rPr>
          <w:rFonts w:cstheme="minorHAnsi"/>
          <w:sz w:val="24"/>
          <w:szCs w:val="24"/>
        </w:rPr>
        <w:t xml:space="preserve"> </w:t>
      </w:r>
      <w:r w:rsidRPr="00F17EF2">
        <w:rPr>
          <w:rFonts w:cstheme="minorHAnsi"/>
          <w:sz w:val="24"/>
          <w:szCs w:val="24"/>
        </w:rPr>
        <w:t>Ñan</w:t>
      </w:r>
      <w:r w:rsidRPr="00F17EF2">
        <w:rPr>
          <w:rStyle w:val="Refdenotaalpie"/>
          <w:rFonts w:cstheme="minorHAnsi"/>
          <w:sz w:val="24"/>
          <w:szCs w:val="24"/>
        </w:rPr>
        <w:footnoteReference w:id="25"/>
      </w:r>
      <w:r w:rsidRPr="00F17EF2">
        <w:rPr>
          <w:rFonts w:cstheme="minorHAnsi"/>
          <w:sz w:val="24"/>
          <w:szCs w:val="24"/>
        </w:rPr>
        <w:t>; la Casa de los Tratados de Girón; las antiguas estaciones del ferrocarril; y otros bienes y lugares de valor cultural, histórico y religioso ubicados en varios cantones y parroquias.</w:t>
      </w:r>
    </w:p>
    <w:p w14:paraId="0B62FCE6" w14:textId="77777777" w:rsidR="00B10C3D" w:rsidRPr="00F17EF2" w:rsidRDefault="00B10C3D" w:rsidP="00F17EF2">
      <w:pPr>
        <w:spacing w:before="120" w:after="0" w:line="360" w:lineRule="auto"/>
        <w:jc w:val="both"/>
        <w:rPr>
          <w:rFonts w:cstheme="minorHAnsi"/>
          <w:sz w:val="24"/>
          <w:szCs w:val="24"/>
        </w:rPr>
      </w:pPr>
      <w:r w:rsidRPr="00F17EF2">
        <w:rPr>
          <w:rFonts w:cstheme="minorHAnsi"/>
          <w:sz w:val="24"/>
          <w:szCs w:val="24"/>
        </w:rPr>
        <w:t>Las manifestaciones de la cultura se reflejan en sus costumb</w:t>
      </w:r>
      <w:r w:rsidR="00063242">
        <w:rPr>
          <w:rFonts w:cstheme="minorHAnsi"/>
          <w:sz w:val="24"/>
          <w:szCs w:val="24"/>
        </w:rPr>
        <w:t xml:space="preserve">res y tradiciones destacándose </w:t>
      </w:r>
      <w:r w:rsidRPr="00F17EF2">
        <w:rPr>
          <w:rFonts w:cstheme="minorHAnsi"/>
          <w:sz w:val="24"/>
          <w:szCs w:val="24"/>
        </w:rPr>
        <w:t>las fiestas religiosas, los rituales étnicos y, en general, la forma de vida de los pueblos y culturas ancestrales, cuya tradición en las tres provincias es diversa, por su pluriculturalidad.</w:t>
      </w:r>
    </w:p>
    <w:p w14:paraId="6F8CBD79" w14:textId="77777777" w:rsidR="00B10C3D" w:rsidRPr="00F17EF2" w:rsidRDefault="00B10C3D" w:rsidP="00F17EF2">
      <w:pPr>
        <w:spacing w:before="120" w:after="0" w:line="360" w:lineRule="auto"/>
        <w:jc w:val="both"/>
        <w:rPr>
          <w:rFonts w:cstheme="minorHAnsi"/>
          <w:sz w:val="24"/>
          <w:szCs w:val="24"/>
        </w:rPr>
      </w:pPr>
      <w:r w:rsidRPr="00F17EF2">
        <w:rPr>
          <w:rFonts w:cstheme="minorHAnsi"/>
          <w:sz w:val="24"/>
          <w:szCs w:val="24"/>
        </w:rPr>
        <w:t>El pase del Niño es una tradición muy antigua en la ciudad de Cuenca, se realiza entre los meses de Diciembre y Enero. Otra</w:t>
      </w:r>
      <w:r w:rsidR="00063242">
        <w:rPr>
          <w:rFonts w:cstheme="minorHAnsi"/>
          <w:sz w:val="24"/>
          <w:szCs w:val="24"/>
        </w:rPr>
        <w:t>s</w:t>
      </w:r>
      <w:r w:rsidRPr="00F17EF2">
        <w:rPr>
          <w:rFonts w:cstheme="minorHAnsi"/>
          <w:sz w:val="24"/>
          <w:szCs w:val="24"/>
        </w:rPr>
        <w:t xml:space="preserve"> celebraciones que se realizan en varios cantones de la provincia del Azuay son: el “Día de Inocentes” que se festeja con comparsas de disfrazados, bailes y música; el “Día de las Cruces” celebrado el 3 de mayo de cada año con competencias de carácter deportivo; y, el Corpus Cristi, que se celebra en junio, constituye una fiesta de siete días que coincide en el calendario con el Inti Raymi.</w:t>
      </w:r>
    </w:p>
    <w:p w14:paraId="054DBFF6" w14:textId="77777777" w:rsidR="00B10C3D" w:rsidRPr="00F17EF2" w:rsidRDefault="00B10C3D" w:rsidP="00F17EF2">
      <w:pPr>
        <w:spacing w:before="120" w:after="0" w:line="360" w:lineRule="auto"/>
        <w:jc w:val="both"/>
        <w:rPr>
          <w:rFonts w:cstheme="minorHAnsi"/>
          <w:sz w:val="24"/>
          <w:szCs w:val="24"/>
        </w:rPr>
      </w:pPr>
      <w:r w:rsidRPr="00F17EF2">
        <w:rPr>
          <w:rFonts w:cstheme="minorHAnsi"/>
          <w:sz w:val="24"/>
          <w:szCs w:val="24"/>
        </w:rPr>
        <w:t>Una muestra de la diversidad cultural de la Zona 6 en la provincia de Cañar, es el sitio arqueológico de Ingapirca, que es el vestigio Inca más importante y significativo del país, en la tercera semana de junio de cada año se celebra en este lugar el Inti Raymi, con importantes ceremonias y rituales. Al noroccidente de la provincia de Cañar en la parroquia de Chontamarca los rituales y prácticas funerarias se mantienen y son motivo de generosidad y solidaridad entre sus pobladores. Otra manifestación cultural es la fiesta del Pascuo Ramos en la comunidad de Sisid,</w:t>
      </w:r>
      <w:r w:rsidR="00764C2F">
        <w:rPr>
          <w:rFonts w:cstheme="minorHAnsi"/>
          <w:sz w:val="24"/>
          <w:szCs w:val="24"/>
        </w:rPr>
        <w:t xml:space="preserve"> donde se realiza la procesión </w:t>
      </w:r>
      <w:r w:rsidRPr="00F17EF2">
        <w:rPr>
          <w:rFonts w:cstheme="minorHAnsi"/>
          <w:sz w:val="24"/>
          <w:szCs w:val="24"/>
        </w:rPr>
        <w:t xml:space="preserve">al son de la música entonada en acordeón hasta llegar a la capilla arreglada con cortinas, </w:t>
      </w:r>
      <w:r w:rsidRPr="00F17EF2">
        <w:rPr>
          <w:rFonts w:cstheme="minorHAnsi"/>
          <w:sz w:val="24"/>
          <w:szCs w:val="24"/>
        </w:rPr>
        <w:lastRenderedPageBreak/>
        <w:t xml:space="preserve">flores, naranjas, velas e incienso. El Taita Carnaval es otra festividad importante en Cañar, realizada en un ambiente festivo, con una indumentaria diferente, es una fiesta especial, también llamada PaucarRaimi (fiesta de las flores) o RucuSamay (sabiduría o espíritu del abuelo), términos quichuas utilizados para nombrar al carnaval indígena, que invoca y rinde culto a la Pachamama, en agradecimiento por la abundancia. </w:t>
      </w:r>
    </w:p>
    <w:p w14:paraId="12C9F8F1" w14:textId="77777777" w:rsidR="00B10C3D" w:rsidRPr="00F17EF2" w:rsidRDefault="00B10C3D" w:rsidP="00F17EF2">
      <w:pPr>
        <w:spacing w:before="120" w:after="0" w:line="360" w:lineRule="auto"/>
        <w:jc w:val="both"/>
        <w:rPr>
          <w:rFonts w:cstheme="minorHAnsi"/>
          <w:sz w:val="24"/>
          <w:szCs w:val="24"/>
        </w:rPr>
      </w:pPr>
      <w:r w:rsidRPr="00F17EF2">
        <w:rPr>
          <w:rFonts w:cstheme="minorHAnsi"/>
          <w:sz w:val="24"/>
          <w:szCs w:val="24"/>
        </w:rPr>
        <w:t>La cosmovisión Shuar se estructura en los mitos, que junto con la conducta ritual, presentan un conjunto de principios, que forman un sistema</w:t>
      </w:r>
      <w:r w:rsidR="00126749" w:rsidRPr="00F17EF2">
        <w:rPr>
          <w:rFonts w:cstheme="minorHAnsi"/>
          <w:sz w:val="24"/>
          <w:szCs w:val="24"/>
        </w:rPr>
        <w:t xml:space="preserve"> de normas sociales. El pueblo S</w:t>
      </w:r>
      <w:r w:rsidRPr="00F17EF2">
        <w:rPr>
          <w:rFonts w:cstheme="minorHAnsi"/>
          <w:sz w:val="24"/>
          <w:szCs w:val="24"/>
        </w:rPr>
        <w:t>huar defiende las bondades curativas de las plantas que existen en sus territorios, este conocimiento es transmitido de generación en generación y se aplica en la vida cotidiana. Entre las celebraciones más importantes del pueblo Shuar están: la fiesta de la Chonta, se celebra cada año en el mes de agosto por la prosperidad conseguida en la cosecha y en general el ciclo de vida de las personas; el ritual de la Cascada Sagrada, tiene un profundo significado en el pueblo Shuar para solicitar al ser supremo Arutam, que les otorgue poder y energía positiva para su futura sobrevivencia; el Rito de la Culebra, es una práctica cultural que se realiza solamente cuando hay mordedura de la culebra, que tiene como finalidad implorar por la salvación del accidentado y ahuyentar a las serpientes y evitar futuras mordeduras; y la fiesta del Ayahuasca que se celebra en el mes de enero con la caminata a las cascadas y montañas sagrada.</w:t>
      </w:r>
    </w:p>
    <w:p w14:paraId="695FEE58" w14:textId="77777777" w:rsidR="00B10C3D" w:rsidRPr="00F17EF2" w:rsidRDefault="00B10C3D" w:rsidP="00F17EF2">
      <w:pPr>
        <w:spacing w:before="120" w:after="0" w:line="360" w:lineRule="auto"/>
        <w:jc w:val="both"/>
        <w:rPr>
          <w:rFonts w:cstheme="minorHAnsi"/>
          <w:sz w:val="24"/>
          <w:szCs w:val="24"/>
        </w:rPr>
      </w:pPr>
      <w:r w:rsidRPr="006E0D7C">
        <w:rPr>
          <w:rFonts w:cstheme="minorHAnsi"/>
          <w:sz w:val="24"/>
          <w:szCs w:val="24"/>
        </w:rPr>
        <w:t>En la provincia de Morona-Santiago, en el sector del valle del río Cuyes se ubican</w:t>
      </w:r>
      <w:r w:rsidRPr="00F17EF2">
        <w:rPr>
          <w:rFonts w:cstheme="minorHAnsi"/>
          <w:sz w:val="24"/>
          <w:szCs w:val="24"/>
        </w:rPr>
        <w:t xml:space="preserve"> importantes complejos de ruinas precolombinas </w:t>
      </w:r>
      <w:r w:rsidR="0080386B">
        <w:rPr>
          <w:rFonts w:cstheme="minorHAnsi"/>
          <w:sz w:val="24"/>
          <w:szCs w:val="24"/>
        </w:rPr>
        <w:t>como la</w:t>
      </w:r>
      <w:r w:rsidRPr="00F17EF2">
        <w:rPr>
          <w:rFonts w:cstheme="minorHAnsi"/>
          <w:sz w:val="24"/>
          <w:szCs w:val="24"/>
        </w:rPr>
        <w:t xml:space="preserve"> impresionante estructura de piedra localizada en el cerro de Nueva-Zaruma</w:t>
      </w:r>
      <w:r w:rsidR="0080386B">
        <w:rPr>
          <w:rFonts w:cstheme="minorHAnsi"/>
          <w:sz w:val="24"/>
          <w:szCs w:val="24"/>
        </w:rPr>
        <w:t xml:space="preserve">. </w:t>
      </w:r>
    </w:p>
    <w:p w14:paraId="20479A09" w14:textId="77777777" w:rsidR="00B10C3D" w:rsidRPr="00F17EF2" w:rsidRDefault="00B10C3D" w:rsidP="00F17EF2">
      <w:pPr>
        <w:spacing w:before="120" w:after="0" w:line="360" w:lineRule="auto"/>
        <w:jc w:val="both"/>
        <w:rPr>
          <w:rFonts w:cstheme="minorHAnsi"/>
          <w:sz w:val="24"/>
          <w:szCs w:val="24"/>
        </w:rPr>
      </w:pPr>
      <w:r w:rsidRPr="00F17EF2">
        <w:rPr>
          <w:rFonts w:cstheme="minorHAnsi"/>
          <w:sz w:val="24"/>
          <w:szCs w:val="24"/>
        </w:rPr>
        <w:t>De acuerdo al inventario de bienes patrimoniales realizado por el Instituto Nacional de Patrimonio Cultural (INPC), en la Zona 6, se registran 8.152 fichas de bienes muebles de valor (esculturas, pinturas, orfebrería, textiles, carpintería, filatelia, instrumentos musicales, pinturas murales, equipamientos urbanos, piezas numismáticas), 3.820 bienes inmuebles de arquitectura vernácula, funeraria y civil; 1.141 fichas de bienes inmateriales, 1.072 objetos de valor arqueológico, 186 sitios arqueológicos identificados y registrados, 186 fichas de biblioteca y 184 de archivos.</w:t>
      </w:r>
    </w:p>
    <w:p w14:paraId="75ED0C9B" w14:textId="77777777" w:rsidR="00AB0C55" w:rsidRPr="00F17EF2" w:rsidRDefault="00AB0C55" w:rsidP="00F17EF2">
      <w:pPr>
        <w:spacing w:before="120" w:after="0" w:line="360" w:lineRule="auto"/>
        <w:jc w:val="both"/>
        <w:rPr>
          <w:rFonts w:cstheme="minorHAnsi"/>
          <w:sz w:val="24"/>
          <w:szCs w:val="24"/>
        </w:rPr>
      </w:pPr>
      <w:bookmarkStart w:id="39" w:name="_Toc364244252"/>
      <w:bookmarkStart w:id="40" w:name="_Toc364244253"/>
    </w:p>
    <w:p w14:paraId="22097F23" w14:textId="77777777" w:rsidR="00DC3D5A" w:rsidRPr="00F17EF2" w:rsidRDefault="00DC3D5A" w:rsidP="00F17EF2">
      <w:pPr>
        <w:pStyle w:val="Prrafodelista"/>
        <w:numPr>
          <w:ilvl w:val="1"/>
          <w:numId w:val="15"/>
        </w:numPr>
        <w:spacing w:before="120" w:after="0" w:line="360" w:lineRule="auto"/>
        <w:jc w:val="both"/>
        <w:outlineLvl w:val="1"/>
        <w:rPr>
          <w:rFonts w:cstheme="minorHAnsi"/>
          <w:b/>
          <w:bCs/>
          <w:color w:val="000000"/>
          <w:sz w:val="24"/>
          <w:szCs w:val="24"/>
        </w:rPr>
      </w:pPr>
      <w:bookmarkStart w:id="41" w:name="_Toc412480897"/>
      <w:r w:rsidRPr="00F17EF2">
        <w:rPr>
          <w:rFonts w:cstheme="minorHAnsi"/>
          <w:b/>
          <w:bCs/>
          <w:color w:val="000000"/>
          <w:sz w:val="24"/>
          <w:szCs w:val="24"/>
        </w:rPr>
        <w:lastRenderedPageBreak/>
        <w:t>Gestión del territorio</w:t>
      </w:r>
      <w:bookmarkEnd w:id="41"/>
    </w:p>
    <w:p w14:paraId="615F19AF" w14:textId="77777777" w:rsidR="00F91303" w:rsidRPr="00F17EF2" w:rsidRDefault="002474CF" w:rsidP="00F17EF2">
      <w:pPr>
        <w:pStyle w:val="Prrafodelista"/>
        <w:numPr>
          <w:ilvl w:val="2"/>
          <w:numId w:val="15"/>
        </w:numPr>
        <w:spacing w:before="120" w:after="0" w:line="360" w:lineRule="auto"/>
        <w:jc w:val="both"/>
        <w:outlineLvl w:val="2"/>
        <w:rPr>
          <w:rFonts w:cstheme="minorHAnsi"/>
          <w:b/>
          <w:color w:val="000000"/>
          <w:sz w:val="24"/>
          <w:szCs w:val="24"/>
          <w:lang w:val="es-MX"/>
        </w:rPr>
      </w:pPr>
      <w:bookmarkStart w:id="42" w:name="_Toc364244267"/>
      <w:bookmarkStart w:id="43" w:name="_Toc412480898"/>
      <w:r w:rsidRPr="00F17EF2">
        <w:rPr>
          <w:rFonts w:cstheme="minorHAnsi"/>
          <w:b/>
          <w:bCs/>
          <w:color w:val="000000"/>
          <w:sz w:val="24"/>
          <w:szCs w:val="24"/>
        </w:rPr>
        <w:t>Institucionalidad del Ejecutivo</w:t>
      </w:r>
      <w:r w:rsidR="00F91303" w:rsidRPr="00F17EF2">
        <w:rPr>
          <w:rFonts w:cstheme="minorHAnsi"/>
          <w:b/>
          <w:bCs/>
          <w:color w:val="000000"/>
          <w:sz w:val="24"/>
          <w:szCs w:val="24"/>
        </w:rPr>
        <w:t>:</w:t>
      </w:r>
      <w:bookmarkEnd w:id="42"/>
      <w:bookmarkEnd w:id="43"/>
    </w:p>
    <w:p w14:paraId="186942B7" w14:textId="77777777" w:rsidR="009270D2" w:rsidRPr="00F17EF2" w:rsidRDefault="009270D2" w:rsidP="00F17EF2">
      <w:pPr>
        <w:pStyle w:val="Prrafodelista"/>
        <w:spacing w:before="120" w:after="0" w:line="360" w:lineRule="auto"/>
        <w:ind w:left="0"/>
        <w:jc w:val="both"/>
        <w:rPr>
          <w:rFonts w:cstheme="minorHAnsi"/>
          <w:bCs/>
          <w:color w:val="000000"/>
          <w:sz w:val="24"/>
          <w:szCs w:val="24"/>
        </w:rPr>
      </w:pPr>
      <w:r w:rsidRPr="00F17EF2">
        <w:rPr>
          <w:rFonts w:cstheme="minorHAnsi"/>
          <w:bCs/>
          <w:color w:val="000000"/>
          <w:sz w:val="24"/>
          <w:szCs w:val="24"/>
        </w:rPr>
        <w:t xml:space="preserve">En la Zona 6 existen </w:t>
      </w:r>
      <w:r w:rsidR="009D12C7" w:rsidRPr="00F17EF2">
        <w:rPr>
          <w:rFonts w:cstheme="minorHAnsi"/>
          <w:bCs/>
          <w:color w:val="000000"/>
          <w:sz w:val="24"/>
          <w:szCs w:val="24"/>
        </w:rPr>
        <w:t>148</w:t>
      </w:r>
      <w:r w:rsidRPr="00F17EF2">
        <w:rPr>
          <w:rFonts w:cstheme="minorHAnsi"/>
          <w:bCs/>
          <w:color w:val="000000"/>
          <w:sz w:val="24"/>
          <w:szCs w:val="24"/>
        </w:rPr>
        <w:t xml:space="preserve"> entidades de la Función Ejecutiva, cuya distribución por Consejo Sectorial es la siguiente: Desarrollo Social </w:t>
      </w:r>
      <w:r w:rsidR="009D12C7" w:rsidRPr="00F17EF2">
        <w:rPr>
          <w:rFonts w:cstheme="minorHAnsi"/>
          <w:bCs/>
          <w:color w:val="000000"/>
          <w:sz w:val="24"/>
          <w:szCs w:val="24"/>
        </w:rPr>
        <w:t>38</w:t>
      </w:r>
      <w:r w:rsidRPr="00F17EF2">
        <w:rPr>
          <w:rFonts w:cstheme="minorHAnsi"/>
          <w:bCs/>
          <w:color w:val="000000"/>
          <w:sz w:val="24"/>
          <w:szCs w:val="24"/>
        </w:rPr>
        <w:t>, Producción, Empleo y Competitividad 2</w:t>
      </w:r>
      <w:r w:rsidR="009D12C7" w:rsidRPr="00F17EF2">
        <w:rPr>
          <w:rFonts w:cstheme="minorHAnsi"/>
          <w:bCs/>
          <w:color w:val="000000"/>
          <w:sz w:val="24"/>
          <w:szCs w:val="24"/>
        </w:rPr>
        <w:t>6</w:t>
      </w:r>
      <w:r w:rsidRPr="00F17EF2">
        <w:rPr>
          <w:rFonts w:cstheme="minorHAnsi"/>
          <w:bCs/>
          <w:color w:val="000000"/>
          <w:sz w:val="24"/>
          <w:szCs w:val="24"/>
        </w:rPr>
        <w:t>, Polí</w:t>
      </w:r>
      <w:r w:rsidR="009D12C7" w:rsidRPr="00F17EF2">
        <w:rPr>
          <w:rFonts w:cstheme="minorHAnsi"/>
          <w:bCs/>
          <w:color w:val="000000"/>
          <w:sz w:val="24"/>
          <w:szCs w:val="24"/>
        </w:rPr>
        <w:t xml:space="preserve">tica Económica 11, </w:t>
      </w:r>
      <w:r w:rsidR="00A45A1B" w:rsidRPr="00F17EF2">
        <w:rPr>
          <w:rFonts w:cstheme="minorHAnsi"/>
          <w:bCs/>
          <w:color w:val="000000"/>
          <w:sz w:val="24"/>
          <w:szCs w:val="24"/>
        </w:rPr>
        <w:t>seguridad</w:t>
      </w:r>
      <w:r w:rsidR="009D12C7" w:rsidRPr="00F17EF2">
        <w:rPr>
          <w:rFonts w:cstheme="minorHAnsi"/>
          <w:bCs/>
          <w:color w:val="000000"/>
          <w:sz w:val="24"/>
          <w:szCs w:val="24"/>
        </w:rPr>
        <w:t xml:space="preserve"> 19</w:t>
      </w:r>
      <w:r w:rsidRPr="00F17EF2">
        <w:rPr>
          <w:rFonts w:cstheme="minorHAnsi"/>
          <w:bCs/>
          <w:color w:val="000000"/>
          <w:sz w:val="24"/>
          <w:szCs w:val="24"/>
        </w:rPr>
        <w:t>, Talento Humano 2</w:t>
      </w:r>
      <w:r w:rsidR="009D12C7" w:rsidRPr="00F17EF2">
        <w:rPr>
          <w:rFonts w:cstheme="minorHAnsi"/>
          <w:bCs/>
          <w:color w:val="000000"/>
          <w:sz w:val="24"/>
          <w:szCs w:val="24"/>
        </w:rPr>
        <w:t>8</w:t>
      </w:r>
      <w:r w:rsidRPr="00F17EF2">
        <w:rPr>
          <w:rFonts w:cstheme="minorHAnsi"/>
          <w:bCs/>
          <w:color w:val="000000"/>
          <w:sz w:val="24"/>
          <w:szCs w:val="24"/>
        </w:rPr>
        <w:t>, Sectores Estratégi</w:t>
      </w:r>
      <w:r w:rsidR="009D12C7" w:rsidRPr="00F17EF2">
        <w:rPr>
          <w:rFonts w:cstheme="minorHAnsi"/>
          <w:bCs/>
          <w:color w:val="000000"/>
          <w:sz w:val="24"/>
          <w:szCs w:val="24"/>
        </w:rPr>
        <w:t>cos 18 y Secretarías de Estado 8</w:t>
      </w:r>
      <w:r w:rsidRPr="00F17EF2">
        <w:rPr>
          <w:rFonts w:cstheme="minorHAnsi"/>
          <w:bCs/>
          <w:color w:val="000000"/>
          <w:sz w:val="24"/>
          <w:szCs w:val="24"/>
        </w:rPr>
        <w:t>.</w:t>
      </w:r>
    </w:p>
    <w:p w14:paraId="19312ECA" w14:textId="77777777" w:rsidR="009270D2" w:rsidRPr="00F17EF2" w:rsidRDefault="009270D2" w:rsidP="00F17EF2">
      <w:pPr>
        <w:pStyle w:val="Prrafodelista"/>
        <w:spacing w:before="120" w:after="0" w:line="360" w:lineRule="auto"/>
        <w:ind w:left="0"/>
        <w:jc w:val="both"/>
        <w:rPr>
          <w:rFonts w:cstheme="minorHAnsi"/>
          <w:bCs/>
          <w:color w:val="000000"/>
          <w:sz w:val="24"/>
          <w:szCs w:val="24"/>
        </w:rPr>
      </w:pPr>
      <w:r w:rsidRPr="00F17EF2">
        <w:rPr>
          <w:rFonts w:cstheme="minorHAnsi"/>
          <w:bCs/>
          <w:color w:val="000000"/>
          <w:sz w:val="24"/>
          <w:szCs w:val="24"/>
        </w:rPr>
        <w:t>En el siguiente cuadro se puede apreciar el número de entidades desconcentradas de la función Ejecutiva en la Zona 6, por provincia, según Consejo Sectorial:</w:t>
      </w:r>
    </w:p>
    <w:p w14:paraId="0EDCB9BA" w14:textId="77777777" w:rsidR="00443579" w:rsidRPr="00F17EF2" w:rsidRDefault="009270D2" w:rsidP="004D24E1">
      <w:pPr>
        <w:pStyle w:val="Epgrafe"/>
        <w:keepNext/>
        <w:spacing w:after="0"/>
        <w:rPr>
          <w:rFonts w:asciiTheme="minorHAnsi" w:hAnsiTheme="minorHAnsi" w:cstheme="minorHAnsi"/>
          <w:sz w:val="24"/>
          <w:szCs w:val="24"/>
        </w:rPr>
      </w:pPr>
      <w:r w:rsidRPr="00F17EF2">
        <w:rPr>
          <w:rFonts w:asciiTheme="minorHAnsi" w:hAnsiTheme="minorHAnsi" w:cstheme="minorHAnsi"/>
          <w:sz w:val="24"/>
          <w:szCs w:val="24"/>
        </w:rPr>
        <w:t xml:space="preserve">Cuadro </w:t>
      </w:r>
      <w:r w:rsidR="00CC4D20">
        <w:rPr>
          <w:rFonts w:asciiTheme="minorHAnsi" w:hAnsiTheme="minorHAnsi" w:cstheme="minorHAnsi"/>
          <w:sz w:val="24"/>
          <w:szCs w:val="24"/>
        </w:rPr>
        <w:fldChar w:fldCharType="begin"/>
      </w:r>
      <w:r w:rsidR="00CC4D20">
        <w:rPr>
          <w:rFonts w:asciiTheme="minorHAnsi" w:hAnsiTheme="minorHAnsi" w:cstheme="minorHAnsi"/>
          <w:sz w:val="24"/>
          <w:szCs w:val="24"/>
        </w:rPr>
        <w:instrText xml:space="preserve"> SEQ Cuadro \* ARABIC </w:instrText>
      </w:r>
      <w:r w:rsidR="00CC4D20">
        <w:rPr>
          <w:rFonts w:asciiTheme="minorHAnsi" w:hAnsiTheme="minorHAnsi" w:cstheme="minorHAnsi"/>
          <w:sz w:val="24"/>
          <w:szCs w:val="24"/>
        </w:rPr>
        <w:fldChar w:fldCharType="separate"/>
      </w:r>
      <w:r w:rsidR="008C5CBE">
        <w:rPr>
          <w:rFonts w:asciiTheme="minorHAnsi" w:hAnsiTheme="minorHAnsi" w:cstheme="minorHAnsi"/>
          <w:noProof/>
          <w:sz w:val="24"/>
          <w:szCs w:val="24"/>
        </w:rPr>
        <w:t>20</w:t>
      </w:r>
      <w:r w:rsidR="00CC4D20">
        <w:rPr>
          <w:rFonts w:asciiTheme="minorHAnsi" w:hAnsiTheme="minorHAnsi" w:cstheme="minorHAnsi"/>
          <w:sz w:val="24"/>
          <w:szCs w:val="24"/>
        </w:rPr>
        <w:fldChar w:fldCharType="end"/>
      </w:r>
      <w:r w:rsidRPr="00F17EF2">
        <w:rPr>
          <w:rFonts w:asciiTheme="minorHAnsi" w:hAnsiTheme="minorHAnsi" w:cstheme="minorHAnsi"/>
          <w:sz w:val="24"/>
          <w:szCs w:val="24"/>
        </w:rPr>
        <w:t>. Número de entidades desconcentradas del Ejecutivo por provincia, según sector</w:t>
      </w:r>
      <w:r w:rsidR="00443579" w:rsidRPr="00F17EF2">
        <w:rPr>
          <w:rFonts w:asciiTheme="minorHAnsi" w:hAnsiTheme="minorHAnsi" w:cstheme="minorHAnsi"/>
          <w:sz w:val="24"/>
          <w:szCs w:val="24"/>
        </w:rPr>
        <w:t>.</w:t>
      </w:r>
    </w:p>
    <w:tbl>
      <w:tblPr>
        <w:tblW w:w="8861" w:type="dxa"/>
        <w:tblInd w:w="65" w:type="dxa"/>
        <w:tblLayout w:type="fixed"/>
        <w:tblCellMar>
          <w:left w:w="70" w:type="dxa"/>
          <w:right w:w="70" w:type="dxa"/>
        </w:tblCellMar>
        <w:tblLook w:val="04A0" w:firstRow="1" w:lastRow="0" w:firstColumn="1" w:lastColumn="0" w:noHBand="0" w:noVBand="1"/>
      </w:tblPr>
      <w:tblGrid>
        <w:gridCol w:w="1631"/>
        <w:gridCol w:w="444"/>
        <w:gridCol w:w="444"/>
        <w:gridCol w:w="444"/>
        <w:gridCol w:w="444"/>
        <w:gridCol w:w="445"/>
        <w:gridCol w:w="444"/>
        <w:gridCol w:w="444"/>
        <w:gridCol w:w="435"/>
        <w:gridCol w:w="9"/>
        <w:gridCol w:w="444"/>
        <w:gridCol w:w="445"/>
        <w:gridCol w:w="444"/>
        <w:gridCol w:w="444"/>
        <w:gridCol w:w="57"/>
        <w:gridCol w:w="387"/>
        <w:gridCol w:w="444"/>
        <w:gridCol w:w="445"/>
        <w:gridCol w:w="567"/>
      </w:tblGrid>
      <w:tr w:rsidR="00D16369" w:rsidRPr="00AB29FE" w14:paraId="377390D0" w14:textId="77777777" w:rsidTr="00665FBA">
        <w:trPr>
          <w:trHeight w:val="380"/>
        </w:trPr>
        <w:tc>
          <w:tcPr>
            <w:tcW w:w="1631" w:type="dxa"/>
            <w:vMerge w:val="restart"/>
            <w:tcBorders>
              <w:top w:val="single" w:sz="4" w:space="0" w:color="auto"/>
              <w:left w:val="single" w:sz="4" w:space="0" w:color="auto"/>
              <w:bottom w:val="single" w:sz="4" w:space="0" w:color="auto"/>
              <w:right w:val="single" w:sz="4" w:space="0" w:color="auto"/>
            </w:tcBorders>
            <w:shd w:val="clear" w:color="000000" w:fill="95B3D7"/>
            <w:vAlign w:val="center"/>
            <w:hideMark/>
          </w:tcPr>
          <w:p w14:paraId="44CDCCD7" w14:textId="77777777" w:rsidR="00D16369" w:rsidRPr="00AB29FE" w:rsidRDefault="00D16369" w:rsidP="00F35227">
            <w:pPr>
              <w:spacing w:after="0" w:line="240" w:lineRule="auto"/>
              <w:jc w:val="center"/>
              <w:rPr>
                <w:rFonts w:eastAsia="Times New Roman" w:cstheme="minorHAnsi"/>
                <w:b/>
                <w:bCs/>
                <w:sz w:val="20"/>
                <w:szCs w:val="20"/>
                <w:lang w:eastAsia="es-ES"/>
              </w:rPr>
            </w:pPr>
            <w:r w:rsidRPr="00AB29FE">
              <w:rPr>
                <w:rFonts w:eastAsia="Times New Roman" w:cstheme="minorHAnsi"/>
                <w:b/>
                <w:bCs/>
                <w:sz w:val="20"/>
                <w:szCs w:val="20"/>
                <w:lang w:eastAsia="es-ES"/>
              </w:rPr>
              <w:t xml:space="preserve">Sectores </w:t>
            </w:r>
          </w:p>
        </w:tc>
        <w:tc>
          <w:tcPr>
            <w:tcW w:w="6663" w:type="dxa"/>
            <w:gridSpan w:val="17"/>
            <w:tcBorders>
              <w:top w:val="single" w:sz="4" w:space="0" w:color="auto"/>
              <w:left w:val="nil"/>
              <w:bottom w:val="single" w:sz="4" w:space="0" w:color="auto"/>
              <w:right w:val="single" w:sz="4" w:space="0" w:color="auto"/>
            </w:tcBorders>
            <w:shd w:val="clear" w:color="000000" w:fill="B8CCE4"/>
            <w:vAlign w:val="center"/>
            <w:hideMark/>
          </w:tcPr>
          <w:p w14:paraId="26383DC2"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PROVINCIAS</w:t>
            </w:r>
          </w:p>
        </w:tc>
        <w:tc>
          <w:tcPr>
            <w:tcW w:w="567"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56A5F34C"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Total</w:t>
            </w:r>
          </w:p>
        </w:tc>
      </w:tr>
      <w:tr w:rsidR="00D16369" w:rsidRPr="00AB29FE" w14:paraId="39D740F6" w14:textId="77777777" w:rsidTr="00665FBA">
        <w:trPr>
          <w:trHeight w:val="480"/>
        </w:trPr>
        <w:tc>
          <w:tcPr>
            <w:tcW w:w="1631" w:type="dxa"/>
            <w:vMerge/>
            <w:tcBorders>
              <w:top w:val="single" w:sz="4" w:space="0" w:color="auto"/>
              <w:left w:val="single" w:sz="4" w:space="0" w:color="auto"/>
              <w:bottom w:val="single" w:sz="4" w:space="0" w:color="auto"/>
              <w:right w:val="single" w:sz="4" w:space="0" w:color="auto"/>
            </w:tcBorders>
            <w:vAlign w:val="center"/>
            <w:hideMark/>
          </w:tcPr>
          <w:p w14:paraId="67874C1C" w14:textId="77777777" w:rsidR="00D16369" w:rsidRPr="00AB29FE" w:rsidRDefault="00D16369" w:rsidP="00F35227">
            <w:pPr>
              <w:spacing w:after="0" w:line="240" w:lineRule="auto"/>
              <w:rPr>
                <w:rFonts w:eastAsia="Times New Roman" w:cstheme="minorHAnsi"/>
                <w:b/>
                <w:bCs/>
                <w:sz w:val="20"/>
                <w:szCs w:val="20"/>
                <w:lang w:eastAsia="es-ES"/>
              </w:rPr>
            </w:pPr>
          </w:p>
        </w:tc>
        <w:tc>
          <w:tcPr>
            <w:tcW w:w="3544" w:type="dxa"/>
            <w:gridSpan w:val="8"/>
            <w:tcBorders>
              <w:top w:val="single" w:sz="4" w:space="0" w:color="auto"/>
              <w:left w:val="nil"/>
              <w:bottom w:val="single" w:sz="4" w:space="0" w:color="auto"/>
              <w:right w:val="single" w:sz="4" w:space="0" w:color="000000"/>
            </w:tcBorders>
            <w:shd w:val="clear" w:color="000000" w:fill="B8CCE4"/>
            <w:vAlign w:val="center"/>
            <w:hideMark/>
          </w:tcPr>
          <w:p w14:paraId="4C7FB220"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AZUAY</w:t>
            </w:r>
          </w:p>
        </w:tc>
        <w:tc>
          <w:tcPr>
            <w:tcW w:w="1843" w:type="dxa"/>
            <w:gridSpan w:val="6"/>
            <w:tcBorders>
              <w:top w:val="single" w:sz="4" w:space="0" w:color="auto"/>
              <w:left w:val="nil"/>
              <w:bottom w:val="single" w:sz="4" w:space="0" w:color="auto"/>
              <w:right w:val="nil"/>
            </w:tcBorders>
            <w:shd w:val="clear" w:color="000000" w:fill="B8CCE4"/>
            <w:vAlign w:val="center"/>
            <w:hideMark/>
          </w:tcPr>
          <w:p w14:paraId="59E15B4D"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CAÑAR</w:t>
            </w:r>
          </w:p>
        </w:tc>
        <w:tc>
          <w:tcPr>
            <w:tcW w:w="1276" w:type="dxa"/>
            <w:gridSpan w:val="3"/>
            <w:tcBorders>
              <w:top w:val="single" w:sz="4" w:space="0" w:color="auto"/>
              <w:left w:val="single" w:sz="4" w:space="0" w:color="auto"/>
              <w:bottom w:val="single" w:sz="4" w:space="0" w:color="auto"/>
              <w:right w:val="single" w:sz="4" w:space="0" w:color="auto"/>
            </w:tcBorders>
            <w:shd w:val="clear" w:color="000000" w:fill="B8CCE4"/>
            <w:vAlign w:val="center"/>
            <w:hideMark/>
          </w:tcPr>
          <w:p w14:paraId="35788578"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MORONA SANTIAGO</w:t>
            </w:r>
          </w:p>
        </w:tc>
        <w:tc>
          <w:tcPr>
            <w:tcW w:w="567" w:type="dxa"/>
            <w:vMerge/>
            <w:tcBorders>
              <w:top w:val="single" w:sz="4" w:space="0" w:color="auto"/>
              <w:left w:val="single" w:sz="4" w:space="0" w:color="auto"/>
              <w:bottom w:val="single" w:sz="4" w:space="0" w:color="000000"/>
              <w:right w:val="single" w:sz="4" w:space="0" w:color="auto"/>
            </w:tcBorders>
            <w:vAlign w:val="center"/>
            <w:hideMark/>
          </w:tcPr>
          <w:p w14:paraId="6BA52708" w14:textId="77777777" w:rsidR="00D16369" w:rsidRPr="00AB29FE" w:rsidRDefault="00D16369" w:rsidP="00F35227">
            <w:pPr>
              <w:spacing w:after="0" w:line="240" w:lineRule="auto"/>
              <w:rPr>
                <w:rFonts w:eastAsia="Times New Roman" w:cstheme="minorHAnsi"/>
                <w:sz w:val="20"/>
                <w:szCs w:val="20"/>
                <w:lang w:eastAsia="es-ES"/>
              </w:rPr>
            </w:pPr>
          </w:p>
        </w:tc>
      </w:tr>
      <w:tr w:rsidR="00D16369" w:rsidRPr="00AB29FE" w14:paraId="71603CDD" w14:textId="77777777" w:rsidTr="00665FBA">
        <w:trPr>
          <w:trHeight w:val="2387"/>
        </w:trPr>
        <w:tc>
          <w:tcPr>
            <w:tcW w:w="1631" w:type="dxa"/>
            <w:vMerge/>
            <w:tcBorders>
              <w:top w:val="single" w:sz="4" w:space="0" w:color="auto"/>
              <w:left w:val="single" w:sz="4" w:space="0" w:color="auto"/>
              <w:bottom w:val="single" w:sz="4" w:space="0" w:color="auto"/>
              <w:right w:val="single" w:sz="4" w:space="0" w:color="auto"/>
            </w:tcBorders>
            <w:vAlign w:val="center"/>
            <w:hideMark/>
          </w:tcPr>
          <w:p w14:paraId="11E3FC4E" w14:textId="77777777" w:rsidR="00D16369" w:rsidRPr="00AB29FE" w:rsidRDefault="00D16369" w:rsidP="00F35227">
            <w:pPr>
              <w:spacing w:after="0" w:line="240" w:lineRule="auto"/>
              <w:rPr>
                <w:rFonts w:eastAsia="Times New Roman" w:cstheme="minorHAnsi"/>
                <w:b/>
                <w:bCs/>
                <w:sz w:val="20"/>
                <w:szCs w:val="20"/>
                <w:lang w:eastAsia="es-ES"/>
              </w:rPr>
            </w:pPr>
          </w:p>
        </w:tc>
        <w:tc>
          <w:tcPr>
            <w:tcW w:w="444" w:type="dxa"/>
            <w:tcBorders>
              <w:top w:val="nil"/>
              <w:left w:val="nil"/>
              <w:bottom w:val="single" w:sz="4" w:space="0" w:color="auto"/>
              <w:right w:val="single" w:sz="4" w:space="0" w:color="auto"/>
            </w:tcBorders>
            <w:shd w:val="clear" w:color="auto" w:fill="auto"/>
            <w:textDirection w:val="btLr"/>
            <w:vAlign w:val="center"/>
            <w:hideMark/>
          </w:tcPr>
          <w:p w14:paraId="7252F521"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Subsecretaria Zonal</w:t>
            </w:r>
          </w:p>
        </w:tc>
        <w:tc>
          <w:tcPr>
            <w:tcW w:w="444" w:type="dxa"/>
            <w:tcBorders>
              <w:top w:val="nil"/>
              <w:left w:val="nil"/>
              <w:bottom w:val="single" w:sz="4" w:space="0" w:color="auto"/>
              <w:right w:val="single" w:sz="4" w:space="0" w:color="auto"/>
            </w:tcBorders>
            <w:shd w:val="clear" w:color="auto" w:fill="auto"/>
            <w:textDirection w:val="btLr"/>
            <w:vAlign w:val="center"/>
            <w:hideMark/>
          </w:tcPr>
          <w:p w14:paraId="7392E70D"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Coordinación Zonal</w:t>
            </w:r>
          </w:p>
        </w:tc>
        <w:tc>
          <w:tcPr>
            <w:tcW w:w="444" w:type="dxa"/>
            <w:tcBorders>
              <w:top w:val="nil"/>
              <w:left w:val="nil"/>
              <w:bottom w:val="single" w:sz="4" w:space="0" w:color="auto"/>
              <w:right w:val="single" w:sz="4" w:space="0" w:color="auto"/>
            </w:tcBorders>
            <w:shd w:val="clear" w:color="auto" w:fill="auto"/>
            <w:textDirection w:val="btLr"/>
            <w:vAlign w:val="center"/>
            <w:hideMark/>
          </w:tcPr>
          <w:p w14:paraId="65B6C57F"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Coordinación Regional</w:t>
            </w:r>
          </w:p>
        </w:tc>
        <w:tc>
          <w:tcPr>
            <w:tcW w:w="444" w:type="dxa"/>
            <w:tcBorders>
              <w:top w:val="nil"/>
              <w:left w:val="nil"/>
              <w:bottom w:val="single" w:sz="4" w:space="0" w:color="auto"/>
              <w:right w:val="single" w:sz="4" w:space="0" w:color="auto"/>
            </w:tcBorders>
            <w:shd w:val="clear" w:color="auto" w:fill="auto"/>
            <w:textDirection w:val="btLr"/>
            <w:vAlign w:val="center"/>
            <w:hideMark/>
          </w:tcPr>
          <w:p w14:paraId="2FC38902"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Coordinación Zonal Técnica</w:t>
            </w:r>
          </w:p>
        </w:tc>
        <w:tc>
          <w:tcPr>
            <w:tcW w:w="445" w:type="dxa"/>
            <w:tcBorders>
              <w:top w:val="nil"/>
              <w:left w:val="nil"/>
              <w:bottom w:val="single" w:sz="4" w:space="0" w:color="auto"/>
              <w:right w:val="single" w:sz="4" w:space="0" w:color="auto"/>
            </w:tcBorders>
            <w:shd w:val="clear" w:color="auto" w:fill="auto"/>
            <w:textDirection w:val="btLr"/>
            <w:vAlign w:val="center"/>
            <w:hideMark/>
          </w:tcPr>
          <w:p w14:paraId="7B6BCC78"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Dirección Zonal o Regional</w:t>
            </w:r>
          </w:p>
        </w:tc>
        <w:tc>
          <w:tcPr>
            <w:tcW w:w="444" w:type="dxa"/>
            <w:tcBorders>
              <w:top w:val="nil"/>
              <w:left w:val="nil"/>
              <w:bottom w:val="single" w:sz="4" w:space="0" w:color="auto"/>
              <w:right w:val="single" w:sz="4" w:space="0" w:color="auto"/>
            </w:tcBorders>
            <w:shd w:val="clear" w:color="auto" w:fill="auto"/>
            <w:textDirection w:val="btLr"/>
            <w:vAlign w:val="center"/>
            <w:hideMark/>
          </w:tcPr>
          <w:p w14:paraId="71900104"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Gerencia Regional</w:t>
            </w:r>
          </w:p>
        </w:tc>
        <w:tc>
          <w:tcPr>
            <w:tcW w:w="444" w:type="dxa"/>
            <w:tcBorders>
              <w:top w:val="nil"/>
              <w:left w:val="nil"/>
              <w:bottom w:val="single" w:sz="4" w:space="0" w:color="auto"/>
              <w:right w:val="single" w:sz="4" w:space="0" w:color="auto"/>
            </w:tcBorders>
            <w:shd w:val="clear" w:color="auto" w:fill="auto"/>
            <w:textDirection w:val="btLr"/>
            <w:vAlign w:val="center"/>
            <w:hideMark/>
          </w:tcPr>
          <w:p w14:paraId="3C83E62C"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Dirección Provincial</w:t>
            </w:r>
          </w:p>
        </w:tc>
        <w:tc>
          <w:tcPr>
            <w:tcW w:w="444" w:type="dxa"/>
            <w:gridSpan w:val="2"/>
            <w:tcBorders>
              <w:top w:val="nil"/>
              <w:left w:val="nil"/>
              <w:bottom w:val="single" w:sz="4" w:space="0" w:color="auto"/>
              <w:right w:val="single" w:sz="4" w:space="0" w:color="auto"/>
            </w:tcBorders>
            <w:shd w:val="clear" w:color="auto" w:fill="auto"/>
            <w:textDirection w:val="btLr"/>
            <w:vAlign w:val="center"/>
            <w:hideMark/>
          </w:tcPr>
          <w:p w14:paraId="2B21F93B"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Director Distrital</w:t>
            </w:r>
          </w:p>
        </w:tc>
        <w:tc>
          <w:tcPr>
            <w:tcW w:w="444" w:type="dxa"/>
            <w:tcBorders>
              <w:top w:val="nil"/>
              <w:left w:val="nil"/>
              <w:bottom w:val="single" w:sz="4" w:space="0" w:color="auto"/>
              <w:right w:val="single" w:sz="4" w:space="0" w:color="auto"/>
            </w:tcBorders>
            <w:shd w:val="clear" w:color="auto" w:fill="auto"/>
            <w:textDirection w:val="btLr"/>
            <w:vAlign w:val="center"/>
            <w:hideMark/>
          </w:tcPr>
          <w:p w14:paraId="51631EB4"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Viceministerio</w:t>
            </w:r>
          </w:p>
        </w:tc>
        <w:tc>
          <w:tcPr>
            <w:tcW w:w="445" w:type="dxa"/>
            <w:tcBorders>
              <w:top w:val="nil"/>
              <w:left w:val="nil"/>
              <w:bottom w:val="single" w:sz="4" w:space="0" w:color="auto"/>
              <w:right w:val="single" w:sz="4" w:space="0" w:color="auto"/>
            </w:tcBorders>
            <w:shd w:val="clear" w:color="auto" w:fill="auto"/>
            <w:textDirection w:val="btLr"/>
            <w:vAlign w:val="center"/>
            <w:hideMark/>
          </w:tcPr>
          <w:p w14:paraId="629DCA29"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Coordinaciones Zonales</w:t>
            </w:r>
          </w:p>
        </w:tc>
        <w:tc>
          <w:tcPr>
            <w:tcW w:w="444" w:type="dxa"/>
            <w:tcBorders>
              <w:top w:val="nil"/>
              <w:left w:val="nil"/>
              <w:bottom w:val="single" w:sz="4" w:space="0" w:color="auto"/>
              <w:right w:val="single" w:sz="4" w:space="0" w:color="auto"/>
            </w:tcBorders>
            <w:shd w:val="clear" w:color="auto" w:fill="auto"/>
            <w:textDirection w:val="btLr"/>
            <w:vAlign w:val="center"/>
            <w:hideMark/>
          </w:tcPr>
          <w:p w14:paraId="5A6180E0"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Dirección Provincial</w:t>
            </w:r>
          </w:p>
        </w:tc>
        <w:tc>
          <w:tcPr>
            <w:tcW w:w="444" w:type="dxa"/>
            <w:tcBorders>
              <w:top w:val="nil"/>
              <w:left w:val="nil"/>
              <w:bottom w:val="single" w:sz="4" w:space="0" w:color="auto"/>
              <w:right w:val="single" w:sz="4" w:space="0" w:color="auto"/>
            </w:tcBorders>
            <w:shd w:val="clear" w:color="auto" w:fill="auto"/>
            <w:textDirection w:val="btLr"/>
            <w:vAlign w:val="center"/>
            <w:hideMark/>
          </w:tcPr>
          <w:p w14:paraId="699A067C"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Director Distrital</w:t>
            </w:r>
          </w:p>
        </w:tc>
        <w:tc>
          <w:tcPr>
            <w:tcW w:w="444" w:type="dxa"/>
            <w:gridSpan w:val="2"/>
            <w:tcBorders>
              <w:top w:val="nil"/>
              <w:left w:val="nil"/>
              <w:bottom w:val="single" w:sz="4" w:space="0" w:color="auto"/>
              <w:right w:val="single" w:sz="4" w:space="0" w:color="auto"/>
            </w:tcBorders>
            <w:shd w:val="clear" w:color="auto" w:fill="auto"/>
            <w:textDirection w:val="btLr"/>
            <w:vAlign w:val="center"/>
            <w:hideMark/>
          </w:tcPr>
          <w:p w14:paraId="54F7BF94" w14:textId="77777777" w:rsidR="00D16369" w:rsidRPr="00AB29FE" w:rsidRDefault="00665FBA" w:rsidP="00F35227">
            <w:pPr>
              <w:spacing w:after="0" w:line="240" w:lineRule="auto"/>
              <w:jc w:val="center"/>
              <w:rPr>
                <w:rFonts w:eastAsia="Times New Roman" w:cstheme="minorHAnsi"/>
                <w:sz w:val="20"/>
                <w:szCs w:val="20"/>
                <w:lang w:eastAsia="es-ES"/>
              </w:rPr>
            </w:pPr>
            <w:r>
              <w:rPr>
                <w:rFonts w:eastAsia="Times New Roman" w:cstheme="minorHAnsi"/>
                <w:sz w:val="20"/>
                <w:szCs w:val="20"/>
                <w:lang w:eastAsia="es-ES"/>
              </w:rPr>
              <w:t>Coordinación Zonal</w:t>
            </w:r>
          </w:p>
        </w:tc>
        <w:tc>
          <w:tcPr>
            <w:tcW w:w="444" w:type="dxa"/>
            <w:tcBorders>
              <w:top w:val="nil"/>
              <w:left w:val="nil"/>
              <w:bottom w:val="single" w:sz="4" w:space="0" w:color="auto"/>
              <w:right w:val="single" w:sz="4" w:space="0" w:color="auto"/>
            </w:tcBorders>
            <w:shd w:val="clear" w:color="auto" w:fill="auto"/>
            <w:textDirection w:val="btLr"/>
            <w:vAlign w:val="center"/>
            <w:hideMark/>
          </w:tcPr>
          <w:p w14:paraId="3F7D6642"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Dirección Provincial</w:t>
            </w:r>
          </w:p>
        </w:tc>
        <w:tc>
          <w:tcPr>
            <w:tcW w:w="445" w:type="dxa"/>
            <w:tcBorders>
              <w:top w:val="nil"/>
              <w:left w:val="nil"/>
              <w:bottom w:val="single" w:sz="4" w:space="0" w:color="auto"/>
              <w:right w:val="single" w:sz="4" w:space="0" w:color="auto"/>
            </w:tcBorders>
            <w:shd w:val="clear" w:color="auto" w:fill="auto"/>
            <w:textDirection w:val="btLr"/>
            <w:vAlign w:val="center"/>
            <w:hideMark/>
          </w:tcPr>
          <w:p w14:paraId="48C8D57B"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Director Distri</w:t>
            </w:r>
            <w:r w:rsidR="00665FBA">
              <w:rPr>
                <w:rFonts w:eastAsia="Times New Roman" w:cstheme="minorHAnsi"/>
                <w:sz w:val="20"/>
                <w:szCs w:val="20"/>
                <w:lang w:eastAsia="es-ES"/>
              </w:rPr>
              <w:t>t</w:t>
            </w:r>
            <w:r w:rsidRPr="00AB29FE">
              <w:rPr>
                <w:rFonts w:eastAsia="Times New Roman" w:cstheme="minorHAnsi"/>
                <w:sz w:val="20"/>
                <w:szCs w:val="20"/>
                <w:lang w:eastAsia="es-ES"/>
              </w:rPr>
              <w:t>al</w:t>
            </w:r>
          </w:p>
        </w:tc>
        <w:tc>
          <w:tcPr>
            <w:tcW w:w="567" w:type="dxa"/>
            <w:vMerge/>
            <w:tcBorders>
              <w:top w:val="single" w:sz="4" w:space="0" w:color="auto"/>
              <w:left w:val="single" w:sz="4" w:space="0" w:color="auto"/>
              <w:bottom w:val="single" w:sz="4" w:space="0" w:color="000000"/>
              <w:right w:val="single" w:sz="4" w:space="0" w:color="auto"/>
            </w:tcBorders>
            <w:vAlign w:val="center"/>
            <w:hideMark/>
          </w:tcPr>
          <w:p w14:paraId="5BB2B1EA" w14:textId="77777777" w:rsidR="00D16369" w:rsidRPr="00AB29FE" w:rsidRDefault="00D16369" w:rsidP="00F35227">
            <w:pPr>
              <w:spacing w:after="0" w:line="240" w:lineRule="auto"/>
              <w:rPr>
                <w:rFonts w:eastAsia="Times New Roman" w:cstheme="minorHAnsi"/>
                <w:sz w:val="20"/>
                <w:szCs w:val="20"/>
                <w:lang w:eastAsia="es-ES"/>
              </w:rPr>
            </w:pPr>
          </w:p>
        </w:tc>
      </w:tr>
      <w:tr w:rsidR="00D16369" w:rsidRPr="00AB29FE" w14:paraId="144A27D6" w14:textId="77777777" w:rsidTr="00665FBA">
        <w:trPr>
          <w:trHeight w:val="340"/>
        </w:trPr>
        <w:tc>
          <w:tcPr>
            <w:tcW w:w="1631" w:type="dxa"/>
            <w:tcBorders>
              <w:top w:val="nil"/>
              <w:left w:val="single" w:sz="4" w:space="0" w:color="auto"/>
              <w:bottom w:val="single" w:sz="4" w:space="0" w:color="auto"/>
              <w:right w:val="single" w:sz="4" w:space="0" w:color="auto"/>
            </w:tcBorders>
            <w:shd w:val="clear" w:color="auto" w:fill="auto"/>
            <w:vAlign w:val="center"/>
            <w:hideMark/>
          </w:tcPr>
          <w:p w14:paraId="140BE8D8" w14:textId="77777777" w:rsidR="00D16369" w:rsidRPr="00AB29FE" w:rsidRDefault="00F35227" w:rsidP="00F35227">
            <w:pPr>
              <w:spacing w:after="0" w:line="240" w:lineRule="auto"/>
              <w:rPr>
                <w:rFonts w:eastAsia="Times New Roman" w:cstheme="minorHAnsi"/>
                <w:sz w:val="20"/>
                <w:szCs w:val="20"/>
                <w:lang w:eastAsia="es-ES"/>
              </w:rPr>
            </w:pPr>
            <w:r>
              <w:rPr>
                <w:rFonts w:eastAsia="Times New Roman" w:cstheme="minorHAnsi"/>
                <w:sz w:val="20"/>
                <w:szCs w:val="20"/>
                <w:lang w:eastAsia="es-ES"/>
              </w:rPr>
              <w:t xml:space="preserve">Desarrollo </w:t>
            </w:r>
            <w:r w:rsidR="00D16369" w:rsidRPr="00AB29FE">
              <w:rPr>
                <w:rFonts w:eastAsia="Times New Roman" w:cstheme="minorHAnsi"/>
                <w:sz w:val="20"/>
                <w:szCs w:val="20"/>
                <w:lang w:eastAsia="es-ES"/>
              </w:rPr>
              <w:t xml:space="preserve">Social </w:t>
            </w:r>
          </w:p>
        </w:tc>
        <w:tc>
          <w:tcPr>
            <w:tcW w:w="444" w:type="dxa"/>
            <w:tcBorders>
              <w:top w:val="nil"/>
              <w:left w:val="nil"/>
              <w:bottom w:val="single" w:sz="4" w:space="0" w:color="auto"/>
              <w:right w:val="single" w:sz="4" w:space="0" w:color="auto"/>
            </w:tcBorders>
            <w:shd w:val="clear" w:color="auto" w:fill="auto"/>
            <w:vAlign w:val="center"/>
            <w:hideMark/>
          </w:tcPr>
          <w:p w14:paraId="27F05201"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4" w:type="dxa"/>
            <w:tcBorders>
              <w:top w:val="nil"/>
              <w:left w:val="nil"/>
              <w:bottom w:val="single" w:sz="4" w:space="0" w:color="auto"/>
              <w:right w:val="single" w:sz="4" w:space="0" w:color="auto"/>
            </w:tcBorders>
            <w:shd w:val="clear" w:color="auto" w:fill="auto"/>
            <w:vAlign w:val="center"/>
            <w:hideMark/>
          </w:tcPr>
          <w:p w14:paraId="4986B84B"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6</w:t>
            </w:r>
          </w:p>
        </w:tc>
        <w:tc>
          <w:tcPr>
            <w:tcW w:w="444" w:type="dxa"/>
            <w:tcBorders>
              <w:top w:val="nil"/>
              <w:left w:val="nil"/>
              <w:bottom w:val="single" w:sz="4" w:space="0" w:color="auto"/>
              <w:right w:val="single" w:sz="4" w:space="0" w:color="auto"/>
            </w:tcBorders>
            <w:shd w:val="clear" w:color="auto" w:fill="auto"/>
            <w:vAlign w:val="center"/>
            <w:hideMark/>
          </w:tcPr>
          <w:p w14:paraId="5058FD78"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4" w:type="dxa"/>
            <w:tcBorders>
              <w:top w:val="nil"/>
              <w:left w:val="nil"/>
              <w:bottom w:val="single" w:sz="4" w:space="0" w:color="auto"/>
              <w:right w:val="single" w:sz="4" w:space="0" w:color="auto"/>
            </w:tcBorders>
            <w:shd w:val="clear" w:color="auto" w:fill="auto"/>
            <w:vAlign w:val="center"/>
            <w:hideMark/>
          </w:tcPr>
          <w:p w14:paraId="0100D7D6"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2</w:t>
            </w:r>
          </w:p>
        </w:tc>
        <w:tc>
          <w:tcPr>
            <w:tcW w:w="445" w:type="dxa"/>
            <w:tcBorders>
              <w:top w:val="nil"/>
              <w:left w:val="nil"/>
              <w:bottom w:val="single" w:sz="4" w:space="0" w:color="auto"/>
              <w:right w:val="single" w:sz="4" w:space="0" w:color="auto"/>
            </w:tcBorders>
            <w:shd w:val="clear" w:color="auto" w:fill="auto"/>
            <w:vAlign w:val="center"/>
            <w:hideMark/>
          </w:tcPr>
          <w:p w14:paraId="1864EE28"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2</w:t>
            </w:r>
          </w:p>
        </w:tc>
        <w:tc>
          <w:tcPr>
            <w:tcW w:w="444" w:type="dxa"/>
            <w:tcBorders>
              <w:top w:val="nil"/>
              <w:left w:val="nil"/>
              <w:bottom w:val="single" w:sz="4" w:space="0" w:color="auto"/>
              <w:right w:val="single" w:sz="4" w:space="0" w:color="auto"/>
            </w:tcBorders>
            <w:shd w:val="clear" w:color="auto" w:fill="auto"/>
            <w:vAlign w:val="center"/>
            <w:hideMark/>
          </w:tcPr>
          <w:p w14:paraId="73113DF6"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4" w:type="dxa"/>
            <w:tcBorders>
              <w:top w:val="nil"/>
              <w:left w:val="nil"/>
              <w:bottom w:val="single" w:sz="4" w:space="0" w:color="auto"/>
              <w:right w:val="single" w:sz="4" w:space="0" w:color="auto"/>
            </w:tcBorders>
            <w:shd w:val="clear" w:color="auto" w:fill="auto"/>
            <w:vAlign w:val="center"/>
            <w:hideMark/>
          </w:tcPr>
          <w:p w14:paraId="7782EC01"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2</w:t>
            </w:r>
          </w:p>
        </w:tc>
        <w:tc>
          <w:tcPr>
            <w:tcW w:w="444" w:type="dxa"/>
            <w:gridSpan w:val="2"/>
            <w:tcBorders>
              <w:top w:val="nil"/>
              <w:left w:val="nil"/>
              <w:bottom w:val="single" w:sz="4" w:space="0" w:color="auto"/>
              <w:right w:val="single" w:sz="4" w:space="0" w:color="auto"/>
            </w:tcBorders>
            <w:shd w:val="clear" w:color="auto" w:fill="auto"/>
            <w:vAlign w:val="center"/>
            <w:hideMark/>
          </w:tcPr>
          <w:p w14:paraId="74A4DEAB"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10</w:t>
            </w:r>
          </w:p>
        </w:tc>
        <w:tc>
          <w:tcPr>
            <w:tcW w:w="444" w:type="dxa"/>
            <w:tcBorders>
              <w:top w:val="nil"/>
              <w:left w:val="nil"/>
              <w:bottom w:val="single" w:sz="4" w:space="0" w:color="auto"/>
              <w:right w:val="single" w:sz="4" w:space="0" w:color="auto"/>
            </w:tcBorders>
            <w:shd w:val="clear" w:color="auto" w:fill="auto"/>
            <w:vAlign w:val="center"/>
            <w:hideMark/>
          </w:tcPr>
          <w:p w14:paraId="73FF2D25"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5" w:type="dxa"/>
            <w:tcBorders>
              <w:top w:val="nil"/>
              <w:left w:val="nil"/>
              <w:bottom w:val="single" w:sz="4" w:space="0" w:color="auto"/>
              <w:right w:val="single" w:sz="4" w:space="0" w:color="auto"/>
            </w:tcBorders>
            <w:shd w:val="clear" w:color="auto" w:fill="auto"/>
            <w:vAlign w:val="center"/>
            <w:hideMark/>
          </w:tcPr>
          <w:p w14:paraId="1F73DB5B"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4" w:type="dxa"/>
            <w:tcBorders>
              <w:top w:val="nil"/>
              <w:left w:val="nil"/>
              <w:bottom w:val="single" w:sz="4" w:space="0" w:color="auto"/>
              <w:right w:val="single" w:sz="4" w:space="0" w:color="auto"/>
            </w:tcBorders>
            <w:shd w:val="clear" w:color="auto" w:fill="auto"/>
            <w:vAlign w:val="center"/>
            <w:hideMark/>
          </w:tcPr>
          <w:p w14:paraId="3AB2EFBA"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2</w:t>
            </w:r>
          </w:p>
        </w:tc>
        <w:tc>
          <w:tcPr>
            <w:tcW w:w="444" w:type="dxa"/>
            <w:tcBorders>
              <w:top w:val="nil"/>
              <w:left w:val="nil"/>
              <w:bottom w:val="single" w:sz="4" w:space="0" w:color="auto"/>
              <w:right w:val="single" w:sz="4" w:space="0" w:color="auto"/>
            </w:tcBorders>
            <w:shd w:val="clear" w:color="auto" w:fill="auto"/>
            <w:vAlign w:val="center"/>
            <w:hideMark/>
          </w:tcPr>
          <w:p w14:paraId="7DA378DA"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4</w:t>
            </w:r>
          </w:p>
        </w:tc>
        <w:tc>
          <w:tcPr>
            <w:tcW w:w="444" w:type="dxa"/>
            <w:gridSpan w:val="2"/>
            <w:tcBorders>
              <w:top w:val="nil"/>
              <w:left w:val="nil"/>
              <w:bottom w:val="single" w:sz="4" w:space="0" w:color="auto"/>
              <w:right w:val="single" w:sz="4" w:space="0" w:color="auto"/>
            </w:tcBorders>
            <w:shd w:val="clear" w:color="auto" w:fill="auto"/>
            <w:vAlign w:val="center"/>
            <w:hideMark/>
          </w:tcPr>
          <w:p w14:paraId="03602B93"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1</w:t>
            </w:r>
          </w:p>
        </w:tc>
        <w:tc>
          <w:tcPr>
            <w:tcW w:w="444" w:type="dxa"/>
            <w:tcBorders>
              <w:top w:val="nil"/>
              <w:left w:val="nil"/>
              <w:bottom w:val="single" w:sz="4" w:space="0" w:color="auto"/>
              <w:right w:val="single" w:sz="4" w:space="0" w:color="auto"/>
            </w:tcBorders>
            <w:shd w:val="clear" w:color="auto" w:fill="auto"/>
            <w:vAlign w:val="center"/>
            <w:hideMark/>
          </w:tcPr>
          <w:p w14:paraId="1B745AEE"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2</w:t>
            </w:r>
          </w:p>
        </w:tc>
        <w:tc>
          <w:tcPr>
            <w:tcW w:w="445" w:type="dxa"/>
            <w:tcBorders>
              <w:top w:val="nil"/>
              <w:left w:val="nil"/>
              <w:bottom w:val="single" w:sz="4" w:space="0" w:color="auto"/>
              <w:right w:val="single" w:sz="4" w:space="0" w:color="auto"/>
            </w:tcBorders>
            <w:shd w:val="clear" w:color="auto" w:fill="auto"/>
            <w:vAlign w:val="center"/>
            <w:hideMark/>
          </w:tcPr>
          <w:p w14:paraId="59D11C99"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7</w:t>
            </w:r>
          </w:p>
        </w:tc>
        <w:tc>
          <w:tcPr>
            <w:tcW w:w="567" w:type="dxa"/>
            <w:tcBorders>
              <w:top w:val="nil"/>
              <w:left w:val="nil"/>
              <w:bottom w:val="single" w:sz="4" w:space="0" w:color="auto"/>
              <w:right w:val="single" w:sz="4" w:space="0" w:color="auto"/>
            </w:tcBorders>
            <w:shd w:val="clear" w:color="000000" w:fill="95B3D7"/>
            <w:vAlign w:val="center"/>
            <w:hideMark/>
          </w:tcPr>
          <w:p w14:paraId="46430601"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38</w:t>
            </w:r>
          </w:p>
        </w:tc>
      </w:tr>
      <w:tr w:rsidR="00D16369" w:rsidRPr="00AB29FE" w14:paraId="7B04A7E1" w14:textId="77777777" w:rsidTr="00665FBA">
        <w:trPr>
          <w:trHeight w:val="320"/>
        </w:trPr>
        <w:tc>
          <w:tcPr>
            <w:tcW w:w="1631" w:type="dxa"/>
            <w:tcBorders>
              <w:top w:val="nil"/>
              <w:left w:val="single" w:sz="4" w:space="0" w:color="auto"/>
              <w:bottom w:val="single" w:sz="4" w:space="0" w:color="auto"/>
              <w:right w:val="single" w:sz="4" w:space="0" w:color="auto"/>
            </w:tcBorders>
            <w:shd w:val="clear" w:color="auto" w:fill="auto"/>
            <w:vAlign w:val="center"/>
            <w:hideMark/>
          </w:tcPr>
          <w:p w14:paraId="7BE6FD8D" w14:textId="77777777" w:rsidR="00D16369" w:rsidRPr="00AB29FE" w:rsidRDefault="00D16369" w:rsidP="00F35227">
            <w:pPr>
              <w:spacing w:after="0" w:line="240" w:lineRule="auto"/>
              <w:rPr>
                <w:rFonts w:eastAsia="Times New Roman" w:cstheme="minorHAnsi"/>
                <w:sz w:val="20"/>
                <w:szCs w:val="20"/>
                <w:lang w:eastAsia="es-ES"/>
              </w:rPr>
            </w:pPr>
            <w:r w:rsidRPr="00AB29FE">
              <w:rPr>
                <w:rFonts w:eastAsia="Times New Roman" w:cstheme="minorHAnsi"/>
                <w:sz w:val="20"/>
                <w:szCs w:val="20"/>
                <w:lang w:eastAsia="es-ES"/>
              </w:rPr>
              <w:t>Producción</w:t>
            </w:r>
          </w:p>
        </w:tc>
        <w:tc>
          <w:tcPr>
            <w:tcW w:w="444" w:type="dxa"/>
            <w:tcBorders>
              <w:top w:val="nil"/>
              <w:left w:val="nil"/>
              <w:bottom w:val="single" w:sz="4" w:space="0" w:color="auto"/>
              <w:right w:val="single" w:sz="4" w:space="0" w:color="auto"/>
            </w:tcBorders>
            <w:shd w:val="clear" w:color="auto" w:fill="auto"/>
            <w:vAlign w:val="center"/>
            <w:hideMark/>
          </w:tcPr>
          <w:p w14:paraId="679A0EFE"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4" w:type="dxa"/>
            <w:tcBorders>
              <w:top w:val="nil"/>
              <w:left w:val="nil"/>
              <w:bottom w:val="single" w:sz="4" w:space="0" w:color="auto"/>
              <w:right w:val="single" w:sz="4" w:space="0" w:color="auto"/>
            </w:tcBorders>
            <w:shd w:val="clear" w:color="auto" w:fill="auto"/>
            <w:vAlign w:val="center"/>
            <w:hideMark/>
          </w:tcPr>
          <w:p w14:paraId="1C3E2162"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5</w:t>
            </w:r>
          </w:p>
        </w:tc>
        <w:tc>
          <w:tcPr>
            <w:tcW w:w="444" w:type="dxa"/>
            <w:tcBorders>
              <w:top w:val="nil"/>
              <w:left w:val="nil"/>
              <w:bottom w:val="single" w:sz="4" w:space="0" w:color="auto"/>
              <w:right w:val="single" w:sz="4" w:space="0" w:color="auto"/>
            </w:tcBorders>
            <w:shd w:val="clear" w:color="auto" w:fill="auto"/>
            <w:vAlign w:val="center"/>
            <w:hideMark/>
          </w:tcPr>
          <w:p w14:paraId="169370CA"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1</w:t>
            </w:r>
          </w:p>
        </w:tc>
        <w:tc>
          <w:tcPr>
            <w:tcW w:w="444" w:type="dxa"/>
            <w:tcBorders>
              <w:top w:val="nil"/>
              <w:left w:val="nil"/>
              <w:bottom w:val="single" w:sz="4" w:space="0" w:color="auto"/>
              <w:right w:val="single" w:sz="4" w:space="0" w:color="auto"/>
            </w:tcBorders>
            <w:shd w:val="clear" w:color="auto" w:fill="auto"/>
            <w:vAlign w:val="center"/>
            <w:hideMark/>
          </w:tcPr>
          <w:p w14:paraId="315AB419"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5" w:type="dxa"/>
            <w:tcBorders>
              <w:top w:val="nil"/>
              <w:left w:val="nil"/>
              <w:bottom w:val="single" w:sz="4" w:space="0" w:color="auto"/>
              <w:right w:val="single" w:sz="4" w:space="0" w:color="auto"/>
            </w:tcBorders>
            <w:shd w:val="clear" w:color="auto" w:fill="auto"/>
            <w:vAlign w:val="center"/>
            <w:hideMark/>
          </w:tcPr>
          <w:p w14:paraId="7FBBFE31"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8</w:t>
            </w:r>
          </w:p>
        </w:tc>
        <w:tc>
          <w:tcPr>
            <w:tcW w:w="444" w:type="dxa"/>
            <w:tcBorders>
              <w:top w:val="nil"/>
              <w:left w:val="nil"/>
              <w:bottom w:val="single" w:sz="4" w:space="0" w:color="auto"/>
              <w:right w:val="single" w:sz="4" w:space="0" w:color="auto"/>
            </w:tcBorders>
            <w:shd w:val="clear" w:color="auto" w:fill="auto"/>
            <w:vAlign w:val="center"/>
            <w:hideMark/>
          </w:tcPr>
          <w:p w14:paraId="6A139935"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4" w:type="dxa"/>
            <w:tcBorders>
              <w:top w:val="nil"/>
              <w:left w:val="nil"/>
              <w:bottom w:val="single" w:sz="4" w:space="0" w:color="auto"/>
              <w:right w:val="single" w:sz="4" w:space="0" w:color="auto"/>
            </w:tcBorders>
            <w:shd w:val="clear" w:color="auto" w:fill="auto"/>
            <w:vAlign w:val="center"/>
            <w:hideMark/>
          </w:tcPr>
          <w:p w14:paraId="0CE96664"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3</w:t>
            </w:r>
          </w:p>
        </w:tc>
        <w:tc>
          <w:tcPr>
            <w:tcW w:w="444" w:type="dxa"/>
            <w:gridSpan w:val="2"/>
            <w:tcBorders>
              <w:top w:val="nil"/>
              <w:left w:val="nil"/>
              <w:bottom w:val="single" w:sz="4" w:space="0" w:color="auto"/>
              <w:right w:val="single" w:sz="4" w:space="0" w:color="auto"/>
            </w:tcBorders>
            <w:shd w:val="clear" w:color="auto" w:fill="auto"/>
            <w:vAlign w:val="center"/>
            <w:hideMark/>
          </w:tcPr>
          <w:p w14:paraId="7109BF86"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4" w:type="dxa"/>
            <w:tcBorders>
              <w:top w:val="nil"/>
              <w:left w:val="nil"/>
              <w:bottom w:val="single" w:sz="4" w:space="0" w:color="auto"/>
              <w:right w:val="single" w:sz="4" w:space="0" w:color="auto"/>
            </w:tcBorders>
            <w:shd w:val="clear" w:color="auto" w:fill="auto"/>
            <w:vAlign w:val="center"/>
            <w:hideMark/>
          </w:tcPr>
          <w:p w14:paraId="1E057689"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5" w:type="dxa"/>
            <w:tcBorders>
              <w:top w:val="nil"/>
              <w:left w:val="nil"/>
              <w:bottom w:val="single" w:sz="4" w:space="0" w:color="auto"/>
              <w:right w:val="single" w:sz="4" w:space="0" w:color="auto"/>
            </w:tcBorders>
            <w:shd w:val="clear" w:color="auto" w:fill="auto"/>
            <w:vAlign w:val="center"/>
            <w:hideMark/>
          </w:tcPr>
          <w:p w14:paraId="52A12D2D"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4" w:type="dxa"/>
            <w:tcBorders>
              <w:top w:val="nil"/>
              <w:left w:val="nil"/>
              <w:bottom w:val="single" w:sz="4" w:space="0" w:color="auto"/>
              <w:right w:val="single" w:sz="4" w:space="0" w:color="auto"/>
            </w:tcBorders>
            <w:shd w:val="clear" w:color="auto" w:fill="auto"/>
            <w:vAlign w:val="center"/>
            <w:hideMark/>
          </w:tcPr>
          <w:p w14:paraId="0C4EF529"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4</w:t>
            </w:r>
          </w:p>
        </w:tc>
        <w:tc>
          <w:tcPr>
            <w:tcW w:w="444" w:type="dxa"/>
            <w:tcBorders>
              <w:top w:val="nil"/>
              <w:left w:val="nil"/>
              <w:bottom w:val="single" w:sz="4" w:space="0" w:color="auto"/>
              <w:right w:val="single" w:sz="4" w:space="0" w:color="auto"/>
            </w:tcBorders>
            <w:shd w:val="clear" w:color="auto" w:fill="auto"/>
            <w:vAlign w:val="center"/>
            <w:hideMark/>
          </w:tcPr>
          <w:p w14:paraId="4C1FE941"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4" w:type="dxa"/>
            <w:gridSpan w:val="2"/>
            <w:tcBorders>
              <w:top w:val="nil"/>
              <w:left w:val="nil"/>
              <w:bottom w:val="single" w:sz="4" w:space="0" w:color="auto"/>
              <w:right w:val="single" w:sz="4" w:space="0" w:color="auto"/>
            </w:tcBorders>
            <w:shd w:val="clear" w:color="auto" w:fill="auto"/>
            <w:vAlign w:val="center"/>
            <w:hideMark/>
          </w:tcPr>
          <w:p w14:paraId="7F4447C3"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1</w:t>
            </w:r>
          </w:p>
        </w:tc>
        <w:tc>
          <w:tcPr>
            <w:tcW w:w="444" w:type="dxa"/>
            <w:tcBorders>
              <w:top w:val="nil"/>
              <w:left w:val="nil"/>
              <w:bottom w:val="single" w:sz="4" w:space="0" w:color="auto"/>
              <w:right w:val="single" w:sz="4" w:space="0" w:color="auto"/>
            </w:tcBorders>
            <w:shd w:val="clear" w:color="auto" w:fill="auto"/>
            <w:vAlign w:val="center"/>
            <w:hideMark/>
          </w:tcPr>
          <w:p w14:paraId="79820C48"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4</w:t>
            </w:r>
          </w:p>
        </w:tc>
        <w:tc>
          <w:tcPr>
            <w:tcW w:w="445" w:type="dxa"/>
            <w:tcBorders>
              <w:top w:val="nil"/>
              <w:left w:val="nil"/>
              <w:bottom w:val="single" w:sz="4" w:space="0" w:color="auto"/>
              <w:right w:val="single" w:sz="4" w:space="0" w:color="auto"/>
            </w:tcBorders>
            <w:shd w:val="clear" w:color="auto" w:fill="auto"/>
            <w:vAlign w:val="center"/>
            <w:hideMark/>
          </w:tcPr>
          <w:p w14:paraId="0D1E1D85"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567" w:type="dxa"/>
            <w:tcBorders>
              <w:top w:val="nil"/>
              <w:left w:val="nil"/>
              <w:bottom w:val="single" w:sz="4" w:space="0" w:color="auto"/>
              <w:right w:val="single" w:sz="4" w:space="0" w:color="auto"/>
            </w:tcBorders>
            <w:shd w:val="clear" w:color="000000" w:fill="95B3D7"/>
            <w:vAlign w:val="center"/>
            <w:hideMark/>
          </w:tcPr>
          <w:p w14:paraId="575F386E"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26</w:t>
            </w:r>
          </w:p>
        </w:tc>
      </w:tr>
      <w:tr w:rsidR="00D16369" w:rsidRPr="00AB29FE" w14:paraId="347ED645" w14:textId="77777777" w:rsidTr="00665FBA">
        <w:trPr>
          <w:trHeight w:val="480"/>
        </w:trPr>
        <w:tc>
          <w:tcPr>
            <w:tcW w:w="1631" w:type="dxa"/>
            <w:tcBorders>
              <w:top w:val="nil"/>
              <w:left w:val="single" w:sz="4" w:space="0" w:color="auto"/>
              <w:bottom w:val="single" w:sz="4" w:space="0" w:color="auto"/>
              <w:right w:val="single" w:sz="4" w:space="0" w:color="auto"/>
            </w:tcBorders>
            <w:shd w:val="clear" w:color="auto" w:fill="auto"/>
            <w:vAlign w:val="center"/>
            <w:hideMark/>
          </w:tcPr>
          <w:p w14:paraId="7CA94D5C" w14:textId="77777777" w:rsidR="00D16369" w:rsidRPr="00AB29FE" w:rsidRDefault="00D16369" w:rsidP="00F35227">
            <w:pPr>
              <w:spacing w:after="0" w:line="240" w:lineRule="auto"/>
              <w:rPr>
                <w:rFonts w:eastAsia="Times New Roman" w:cstheme="minorHAnsi"/>
                <w:sz w:val="20"/>
                <w:szCs w:val="20"/>
                <w:lang w:eastAsia="es-ES"/>
              </w:rPr>
            </w:pPr>
            <w:r w:rsidRPr="00AB29FE">
              <w:rPr>
                <w:rFonts w:eastAsia="Times New Roman" w:cstheme="minorHAnsi"/>
                <w:sz w:val="20"/>
                <w:szCs w:val="20"/>
                <w:lang w:eastAsia="es-ES"/>
              </w:rPr>
              <w:t>Política Económica</w:t>
            </w:r>
          </w:p>
        </w:tc>
        <w:tc>
          <w:tcPr>
            <w:tcW w:w="444" w:type="dxa"/>
            <w:tcBorders>
              <w:top w:val="nil"/>
              <w:left w:val="nil"/>
              <w:bottom w:val="single" w:sz="4" w:space="0" w:color="auto"/>
              <w:right w:val="single" w:sz="4" w:space="0" w:color="auto"/>
            </w:tcBorders>
            <w:shd w:val="clear" w:color="auto" w:fill="auto"/>
            <w:vAlign w:val="center"/>
            <w:hideMark/>
          </w:tcPr>
          <w:p w14:paraId="0609AE8C"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4" w:type="dxa"/>
            <w:tcBorders>
              <w:top w:val="nil"/>
              <w:left w:val="nil"/>
              <w:bottom w:val="single" w:sz="4" w:space="0" w:color="auto"/>
              <w:right w:val="single" w:sz="4" w:space="0" w:color="auto"/>
            </w:tcBorders>
            <w:shd w:val="clear" w:color="auto" w:fill="auto"/>
            <w:vAlign w:val="center"/>
            <w:hideMark/>
          </w:tcPr>
          <w:p w14:paraId="3C79E888"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4" w:type="dxa"/>
            <w:tcBorders>
              <w:top w:val="nil"/>
              <w:left w:val="nil"/>
              <w:bottom w:val="single" w:sz="4" w:space="0" w:color="auto"/>
              <w:right w:val="single" w:sz="4" w:space="0" w:color="auto"/>
            </w:tcBorders>
            <w:shd w:val="clear" w:color="auto" w:fill="auto"/>
            <w:vAlign w:val="center"/>
            <w:hideMark/>
          </w:tcPr>
          <w:p w14:paraId="2BDA81AC"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4" w:type="dxa"/>
            <w:tcBorders>
              <w:top w:val="nil"/>
              <w:left w:val="nil"/>
              <w:bottom w:val="single" w:sz="4" w:space="0" w:color="auto"/>
              <w:right w:val="single" w:sz="4" w:space="0" w:color="auto"/>
            </w:tcBorders>
            <w:shd w:val="clear" w:color="auto" w:fill="auto"/>
            <w:vAlign w:val="center"/>
            <w:hideMark/>
          </w:tcPr>
          <w:p w14:paraId="78AD7C45"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1</w:t>
            </w:r>
          </w:p>
        </w:tc>
        <w:tc>
          <w:tcPr>
            <w:tcW w:w="445" w:type="dxa"/>
            <w:tcBorders>
              <w:top w:val="nil"/>
              <w:left w:val="nil"/>
              <w:bottom w:val="single" w:sz="4" w:space="0" w:color="auto"/>
              <w:right w:val="single" w:sz="4" w:space="0" w:color="auto"/>
            </w:tcBorders>
            <w:shd w:val="clear" w:color="auto" w:fill="auto"/>
            <w:vAlign w:val="center"/>
            <w:hideMark/>
          </w:tcPr>
          <w:p w14:paraId="32856CA3"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2</w:t>
            </w:r>
          </w:p>
        </w:tc>
        <w:tc>
          <w:tcPr>
            <w:tcW w:w="444" w:type="dxa"/>
            <w:tcBorders>
              <w:top w:val="nil"/>
              <w:left w:val="nil"/>
              <w:bottom w:val="single" w:sz="4" w:space="0" w:color="auto"/>
              <w:right w:val="single" w:sz="4" w:space="0" w:color="auto"/>
            </w:tcBorders>
            <w:shd w:val="clear" w:color="auto" w:fill="auto"/>
            <w:vAlign w:val="center"/>
            <w:hideMark/>
          </w:tcPr>
          <w:p w14:paraId="43A56F93"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4</w:t>
            </w:r>
          </w:p>
        </w:tc>
        <w:tc>
          <w:tcPr>
            <w:tcW w:w="444" w:type="dxa"/>
            <w:tcBorders>
              <w:top w:val="nil"/>
              <w:left w:val="nil"/>
              <w:bottom w:val="single" w:sz="4" w:space="0" w:color="auto"/>
              <w:right w:val="single" w:sz="4" w:space="0" w:color="auto"/>
            </w:tcBorders>
            <w:shd w:val="clear" w:color="auto" w:fill="auto"/>
            <w:vAlign w:val="center"/>
            <w:hideMark/>
          </w:tcPr>
          <w:p w14:paraId="3CB62362"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4" w:type="dxa"/>
            <w:gridSpan w:val="2"/>
            <w:tcBorders>
              <w:top w:val="nil"/>
              <w:left w:val="nil"/>
              <w:bottom w:val="single" w:sz="4" w:space="0" w:color="auto"/>
              <w:right w:val="single" w:sz="4" w:space="0" w:color="auto"/>
            </w:tcBorders>
            <w:shd w:val="clear" w:color="auto" w:fill="auto"/>
            <w:vAlign w:val="center"/>
            <w:hideMark/>
          </w:tcPr>
          <w:p w14:paraId="32783D4B"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4" w:type="dxa"/>
            <w:tcBorders>
              <w:top w:val="nil"/>
              <w:left w:val="nil"/>
              <w:bottom w:val="single" w:sz="4" w:space="0" w:color="auto"/>
              <w:right w:val="single" w:sz="4" w:space="0" w:color="auto"/>
            </w:tcBorders>
            <w:shd w:val="clear" w:color="auto" w:fill="auto"/>
            <w:vAlign w:val="center"/>
            <w:hideMark/>
          </w:tcPr>
          <w:p w14:paraId="49D44627"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5" w:type="dxa"/>
            <w:tcBorders>
              <w:top w:val="nil"/>
              <w:left w:val="nil"/>
              <w:bottom w:val="single" w:sz="4" w:space="0" w:color="auto"/>
              <w:right w:val="single" w:sz="4" w:space="0" w:color="auto"/>
            </w:tcBorders>
            <w:shd w:val="clear" w:color="auto" w:fill="auto"/>
            <w:vAlign w:val="center"/>
            <w:hideMark/>
          </w:tcPr>
          <w:p w14:paraId="6F943330"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4" w:type="dxa"/>
            <w:tcBorders>
              <w:top w:val="nil"/>
              <w:left w:val="nil"/>
              <w:bottom w:val="single" w:sz="4" w:space="0" w:color="auto"/>
              <w:right w:val="single" w:sz="4" w:space="0" w:color="auto"/>
            </w:tcBorders>
            <w:shd w:val="clear" w:color="auto" w:fill="auto"/>
            <w:vAlign w:val="center"/>
            <w:hideMark/>
          </w:tcPr>
          <w:p w14:paraId="237C9D4B"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2</w:t>
            </w:r>
          </w:p>
        </w:tc>
        <w:tc>
          <w:tcPr>
            <w:tcW w:w="444" w:type="dxa"/>
            <w:tcBorders>
              <w:top w:val="nil"/>
              <w:left w:val="nil"/>
              <w:bottom w:val="single" w:sz="4" w:space="0" w:color="auto"/>
              <w:right w:val="single" w:sz="4" w:space="0" w:color="auto"/>
            </w:tcBorders>
            <w:shd w:val="clear" w:color="auto" w:fill="auto"/>
            <w:vAlign w:val="center"/>
            <w:hideMark/>
          </w:tcPr>
          <w:p w14:paraId="7EAB0C9A"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4" w:type="dxa"/>
            <w:gridSpan w:val="2"/>
            <w:tcBorders>
              <w:top w:val="nil"/>
              <w:left w:val="nil"/>
              <w:bottom w:val="single" w:sz="4" w:space="0" w:color="auto"/>
              <w:right w:val="single" w:sz="4" w:space="0" w:color="auto"/>
            </w:tcBorders>
            <w:shd w:val="clear" w:color="auto" w:fill="auto"/>
            <w:vAlign w:val="center"/>
            <w:hideMark/>
          </w:tcPr>
          <w:p w14:paraId="030F5F4B"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4" w:type="dxa"/>
            <w:tcBorders>
              <w:top w:val="nil"/>
              <w:left w:val="nil"/>
              <w:bottom w:val="single" w:sz="4" w:space="0" w:color="auto"/>
              <w:right w:val="single" w:sz="4" w:space="0" w:color="auto"/>
            </w:tcBorders>
            <w:shd w:val="clear" w:color="auto" w:fill="auto"/>
            <w:vAlign w:val="center"/>
            <w:hideMark/>
          </w:tcPr>
          <w:p w14:paraId="7FC770B9"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2</w:t>
            </w:r>
          </w:p>
        </w:tc>
        <w:tc>
          <w:tcPr>
            <w:tcW w:w="445" w:type="dxa"/>
            <w:tcBorders>
              <w:top w:val="nil"/>
              <w:left w:val="nil"/>
              <w:bottom w:val="single" w:sz="4" w:space="0" w:color="auto"/>
              <w:right w:val="single" w:sz="4" w:space="0" w:color="auto"/>
            </w:tcBorders>
            <w:shd w:val="clear" w:color="auto" w:fill="auto"/>
            <w:vAlign w:val="center"/>
            <w:hideMark/>
          </w:tcPr>
          <w:p w14:paraId="213C570E"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567" w:type="dxa"/>
            <w:tcBorders>
              <w:top w:val="nil"/>
              <w:left w:val="nil"/>
              <w:bottom w:val="single" w:sz="4" w:space="0" w:color="auto"/>
              <w:right w:val="single" w:sz="4" w:space="0" w:color="auto"/>
            </w:tcBorders>
            <w:shd w:val="clear" w:color="000000" w:fill="95B3D7"/>
            <w:vAlign w:val="center"/>
            <w:hideMark/>
          </w:tcPr>
          <w:p w14:paraId="22E48995"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11</w:t>
            </w:r>
          </w:p>
        </w:tc>
      </w:tr>
      <w:tr w:rsidR="00D16369" w:rsidRPr="00AB29FE" w14:paraId="48FDC9E3" w14:textId="77777777" w:rsidTr="00665FBA">
        <w:trPr>
          <w:trHeight w:val="326"/>
        </w:trPr>
        <w:tc>
          <w:tcPr>
            <w:tcW w:w="1631" w:type="dxa"/>
            <w:tcBorders>
              <w:top w:val="nil"/>
              <w:left w:val="single" w:sz="4" w:space="0" w:color="auto"/>
              <w:bottom w:val="single" w:sz="4" w:space="0" w:color="auto"/>
              <w:right w:val="single" w:sz="4" w:space="0" w:color="auto"/>
            </w:tcBorders>
            <w:shd w:val="clear" w:color="auto" w:fill="auto"/>
            <w:vAlign w:val="center"/>
            <w:hideMark/>
          </w:tcPr>
          <w:p w14:paraId="00EEF74D" w14:textId="77777777" w:rsidR="00D16369" w:rsidRPr="00AB29FE" w:rsidRDefault="00D16369" w:rsidP="00F35227">
            <w:pPr>
              <w:spacing w:after="0" w:line="240" w:lineRule="auto"/>
              <w:rPr>
                <w:rFonts w:eastAsia="Times New Roman" w:cstheme="minorHAnsi"/>
                <w:sz w:val="20"/>
                <w:szCs w:val="20"/>
                <w:lang w:eastAsia="es-ES"/>
              </w:rPr>
            </w:pPr>
            <w:r w:rsidRPr="00AB29FE">
              <w:rPr>
                <w:rFonts w:eastAsia="Times New Roman" w:cstheme="minorHAnsi"/>
                <w:sz w:val="20"/>
                <w:szCs w:val="20"/>
                <w:lang w:eastAsia="es-ES"/>
              </w:rPr>
              <w:t>Seguridad Interna y Externa</w:t>
            </w:r>
          </w:p>
        </w:tc>
        <w:tc>
          <w:tcPr>
            <w:tcW w:w="444" w:type="dxa"/>
            <w:tcBorders>
              <w:top w:val="nil"/>
              <w:left w:val="nil"/>
              <w:bottom w:val="single" w:sz="4" w:space="0" w:color="auto"/>
              <w:right w:val="single" w:sz="4" w:space="0" w:color="auto"/>
            </w:tcBorders>
            <w:shd w:val="clear" w:color="auto" w:fill="auto"/>
            <w:vAlign w:val="center"/>
            <w:hideMark/>
          </w:tcPr>
          <w:p w14:paraId="6A91FD77"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4" w:type="dxa"/>
            <w:tcBorders>
              <w:top w:val="nil"/>
              <w:left w:val="nil"/>
              <w:bottom w:val="single" w:sz="4" w:space="0" w:color="auto"/>
              <w:right w:val="single" w:sz="4" w:space="0" w:color="auto"/>
            </w:tcBorders>
            <w:shd w:val="clear" w:color="auto" w:fill="auto"/>
            <w:vAlign w:val="center"/>
            <w:hideMark/>
          </w:tcPr>
          <w:p w14:paraId="7DB5BCC8"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5</w:t>
            </w:r>
          </w:p>
        </w:tc>
        <w:tc>
          <w:tcPr>
            <w:tcW w:w="444" w:type="dxa"/>
            <w:tcBorders>
              <w:top w:val="nil"/>
              <w:left w:val="nil"/>
              <w:bottom w:val="single" w:sz="4" w:space="0" w:color="auto"/>
              <w:right w:val="single" w:sz="4" w:space="0" w:color="auto"/>
            </w:tcBorders>
            <w:shd w:val="clear" w:color="auto" w:fill="auto"/>
            <w:vAlign w:val="center"/>
            <w:hideMark/>
          </w:tcPr>
          <w:p w14:paraId="4018484E"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4" w:type="dxa"/>
            <w:tcBorders>
              <w:top w:val="nil"/>
              <w:left w:val="nil"/>
              <w:bottom w:val="single" w:sz="4" w:space="0" w:color="auto"/>
              <w:right w:val="single" w:sz="4" w:space="0" w:color="auto"/>
            </w:tcBorders>
            <w:shd w:val="clear" w:color="auto" w:fill="auto"/>
            <w:vAlign w:val="center"/>
            <w:hideMark/>
          </w:tcPr>
          <w:p w14:paraId="7E9AB7B7"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1</w:t>
            </w:r>
          </w:p>
        </w:tc>
        <w:tc>
          <w:tcPr>
            <w:tcW w:w="445" w:type="dxa"/>
            <w:tcBorders>
              <w:top w:val="nil"/>
              <w:left w:val="nil"/>
              <w:bottom w:val="single" w:sz="4" w:space="0" w:color="auto"/>
              <w:right w:val="single" w:sz="4" w:space="0" w:color="auto"/>
            </w:tcBorders>
            <w:shd w:val="clear" w:color="auto" w:fill="auto"/>
            <w:vAlign w:val="center"/>
            <w:hideMark/>
          </w:tcPr>
          <w:p w14:paraId="1086F074"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1</w:t>
            </w:r>
          </w:p>
        </w:tc>
        <w:tc>
          <w:tcPr>
            <w:tcW w:w="444" w:type="dxa"/>
            <w:tcBorders>
              <w:top w:val="nil"/>
              <w:left w:val="nil"/>
              <w:bottom w:val="single" w:sz="4" w:space="0" w:color="auto"/>
              <w:right w:val="single" w:sz="4" w:space="0" w:color="auto"/>
            </w:tcBorders>
            <w:shd w:val="clear" w:color="auto" w:fill="auto"/>
            <w:vAlign w:val="center"/>
            <w:hideMark/>
          </w:tcPr>
          <w:p w14:paraId="23C3471E"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4" w:type="dxa"/>
            <w:tcBorders>
              <w:top w:val="nil"/>
              <w:left w:val="nil"/>
              <w:bottom w:val="single" w:sz="4" w:space="0" w:color="auto"/>
              <w:right w:val="single" w:sz="4" w:space="0" w:color="auto"/>
            </w:tcBorders>
            <w:shd w:val="clear" w:color="auto" w:fill="auto"/>
            <w:vAlign w:val="center"/>
            <w:hideMark/>
          </w:tcPr>
          <w:p w14:paraId="158C0D7D"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3</w:t>
            </w:r>
          </w:p>
        </w:tc>
        <w:tc>
          <w:tcPr>
            <w:tcW w:w="444" w:type="dxa"/>
            <w:gridSpan w:val="2"/>
            <w:tcBorders>
              <w:top w:val="nil"/>
              <w:left w:val="nil"/>
              <w:bottom w:val="single" w:sz="4" w:space="0" w:color="auto"/>
              <w:right w:val="single" w:sz="4" w:space="0" w:color="auto"/>
            </w:tcBorders>
            <w:shd w:val="clear" w:color="auto" w:fill="auto"/>
            <w:vAlign w:val="center"/>
            <w:hideMark/>
          </w:tcPr>
          <w:p w14:paraId="38EE21BE"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4" w:type="dxa"/>
            <w:tcBorders>
              <w:top w:val="nil"/>
              <w:left w:val="nil"/>
              <w:bottom w:val="single" w:sz="4" w:space="0" w:color="auto"/>
              <w:right w:val="single" w:sz="4" w:space="0" w:color="auto"/>
            </w:tcBorders>
            <w:shd w:val="clear" w:color="auto" w:fill="auto"/>
            <w:vAlign w:val="center"/>
            <w:hideMark/>
          </w:tcPr>
          <w:p w14:paraId="22914BBE"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1</w:t>
            </w:r>
          </w:p>
        </w:tc>
        <w:tc>
          <w:tcPr>
            <w:tcW w:w="445" w:type="dxa"/>
            <w:tcBorders>
              <w:top w:val="nil"/>
              <w:left w:val="nil"/>
              <w:bottom w:val="single" w:sz="4" w:space="0" w:color="auto"/>
              <w:right w:val="single" w:sz="4" w:space="0" w:color="auto"/>
            </w:tcBorders>
            <w:shd w:val="clear" w:color="auto" w:fill="auto"/>
            <w:vAlign w:val="center"/>
            <w:hideMark/>
          </w:tcPr>
          <w:p w14:paraId="3B138A12"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4" w:type="dxa"/>
            <w:tcBorders>
              <w:top w:val="nil"/>
              <w:left w:val="nil"/>
              <w:bottom w:val="single" w:sz="4" w:space="0" w:color="auto"/>
              <w:right w:val="single" w:sz="4" w:space="0" w:color="auto"/>
            </w:tcBorders>
            <w:shd w:val="clear" w:color="auto" w:fill="auto"/>
            <w:vAlign w:val="center"/>
            <w:hideMark/>
          </w:tcPr>
          <w:p w14:paraId="77A4AA67"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4</w:t>
            </w:r>
          </w:p>
        </w:tc>
        <w:tc>
          <w:tcPr>
            <w:tcW w:w="444" w:type="dxa"/>
            <w:tcBorders>
              <w:top w:val="nil"/>
              <w:left w:val="nil"/>
              <w:bottom w:val="single" w:sz="4" w:space="0" w:color="auto"/>
              <w:right w:val="single" w:sz="4" w:space="0" w:color="auto"/>
            </w:tcBorders>
            <w:shd w:val="clear" w:color="auto" w:fill="auto"/>
            <w:vAlign w:val="center"/>
            <w:hideMark/>
          </w:tcPr>
          <w:p w14:paraId="032A37C5"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4" w:type="dxa"/>
            <w:gridSpan w:val="2"/>
            <w:tcBorders>
              <w:top w:val="nil"/>
              <w:left w:val="nil"/>
              <w:bottom w:val="single" w:sz="4" w:space="0" w:color="auto"/>
              <w:right w:val="single" w:sz="4" w:space="0" w:color="auto"/>
            </w:tcBorders>
            <w:shd w:val="clear" w:color="auto" w:fill="auto"/>
            <w:vAlign w:val="center"/>
            <w:hideMark/>
          </w:tcPr>
          <w:p w14:paraId="05AA27E8"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4" w:type="dxa"/>
            <w:tcBorders>
              <w:top w:val="nil"/>
              <w:left w:val="nil"/>
              <w:bottom w:val="single" w:sz="4" w:space="0" w:color="auto"/>
              <w:right w:val="single" w:sz="4" w:space="0" w:color="auto"/>
            </w:tcBorders>
            <w:shd w:val="clear" w:color="auto" w:fill="auto"/>
            <w:vAlign w:val="center"/>
            <w:hideMark/>
          </w:tcPr>
          <w:p w14:paraId="6BC9B09E"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4</w:t>
            </w:r>
          </w:p>
        </w:tc>
        <w:tc>
          <w:tcPr>
            <w:tcW w:w="445" w:type="dxa"/>
            <w:tcBorders>
              <w:top w:val="nil"/>
              <w:left w:val="nil"/>
              <w:bottom w:val="single" w:sz="4" w:space="0" w:color="auto"/>
              <w:right w:val="single" w:sz="4" w:space="0" w:color="auto"/>
            </w:tcBorders>
            <w:shd w:val="clear" w:color="auto" w:fill="auto"/>
            <w:vAlign w:val="center"/>
            <w:hideMark/>
          </w:tcPr>
          <w:p w14:paraId="33899D38"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567" w:type="dxa"/>
            <w:tcBorders>
              <w:top w:val="nil"/>
              <w:left w:val="nil"/>
              <w:bottom w:val="single" w:sz="4" w:space="0" w:color="auto"/>
              <w:right w:val="single" w:sz="4" w:space="0" w:color="auto"/>
            </w:tcBorders>
            <w:shd w:val="clear" w:color="000000" w:fill="95B3D7"/>
            <w:vAlign w:val="center"/>
            <w:hideMark/>
          </w:tcPr>
          <w:p w14:paraId="41613367"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19</w:t>
            </w:r>
          </w:p>
        </w:tc>
      </w:tr>
      <w:tr w:rsidR="00D16369" w:rsidRPr="00AB29FE" w14:paraId="26AB4EB8" w14:textId="77777777" w:rsidTr="00665FBA">
        <w:trPr>
          <w:trHeight w:val="248"/>
        </w:trPr>
        <w:tc>
          <w:tcPr>
            <w:tcW w:w="1631" w:type="dxa"/>
            <w:tcBorders>
              <w:top w:val="nil"/>
              <w:left w:val="single" w:sz="4" w:space="0" w:color="auto"/>
              <w:bottom w:val="single" w:sz="4" w:space="0" w:color="auto"/>
              <w:right w:val="single" w:sz="4" w:space="0" w:color="auto"/>
            </w:tcBorders>
            <w:shd w:val="clear" w:color="auto" w:fill="auto"/>
            <w:vAlign w:val="center"/>
            <w:hideMark/>
          </w:tcPr>
          <w:p w14:paraId="4B36F0A4" w14:textId="77777777" w:rsidR="00D16369" w:rsidRPr="00AB29FE" w:rsidRDefault="00D16369" w:rsidP="00F35227">
            <w:pPr>
              <w:spacing w:after="0" w:line="240" w:lineRule="auto"/>
              <w:rPr>
                <w:rFonts w:eastAsia="Times New Roman" w:cstheme="minorHAnsi"/>
                <w:sz w:val="20"/>
                <w:szCs w:val="20"/>
                <w:lang w:eastAsia="es-ES"/>
              </w:rPr>
            </w:pPr>
            <w:r w:rsidRPr="00AB29FE">
              <w:rPr>
                <w:rFonts w:eastAsia="Times New Roman" w:cstheme="minorHAnsi"/>
                <w:sz w:val="20"/>
                <w:szCs w:val="20"/>
                <w:lang w:eastAsia="es-ES"/>
              </w:rPr>
              <w:t>Talento Humano y Conocimiento</w:t>
            </w:r>
          </w:p>
        </w:tc>
        <w:tc>
          <w:tcPr>
            <w:tcW w:w="444" w:type="dxa"/>
            <w:tcBorders>
              <w:top w:val="nil"/>
              <w:left w:val="nil"/>
              <w:bottom w:val="single" w:sz="4" w:space="0" w:color="auto"/>
              <w:right w:val="single" w:sz="4" w:space="0" w:color="auto"/>
            </w:tcBorders>
            <w:shd w:val="clear" w:color="auto" w:fill="auto"/>
            <w:vAlign w:val="center"/>
            <w:hideMark/>
          </w:tcPr>
          <w:p w14:paraId="15BAA1FE"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4" w:type="dxa"/>
            <w:tcBorders>
              <w:top w:val="nil"/>
              <w:left w:val="nil"/>
              <w:bottom w:val="single" w:sz="4" w:space="0" w:color="auto"/>
              <w:right w:val="single" w:sz="4" w:space="0" w:color="auto"/>
            </w:tcBorders>
            <w:shd w:val="clear" w:color="auto" w:fill="auto"/>
            <w:vAlign w:val="center"/>
            <w:hideMark/>
          </w:tcPr>
          <w:p w14:paraId="33E53BA8"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1</w:t>
            </w:r>
          </w:p>
        </w:tc>
        <w:tc>
          <w:tcPr>
            <w:tcW w:w="444" w:type="dxa"/>
            <w:tcBorders>
              <w:top w:val="nil"/>
              <w:left w:val="nil"/>
              <w:bottom w:val="single" w:sz="4" w:space="0" w:color="auto"/>
              <w:right w:val="single" w:sz="4" w:space="0" w:color="auto"/>
            </w:tcBorders>
            <w:shd w:val="clear" w:color="auto" w:fill="auto"/>
            <w:vAlign w:val="center"/>
            <w:hideMark/>
          </w:tcPr>
          <w:p w14:paraId="7C2E6036"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4" w:type="dxa"/>
            <w:tcBorders>
              <w:top w:val="nil"/>
              <w:left w:val="nil"/>
              <w:bottom w:val="single" w:sz="4" w:space="0" w:color="auto"/>
              <w:right w:val="single" w:sz="4" w:space="0" w:color="auto"/>
            </w:tcBorders>
            <w:shd w:val="clear" w:color="auto" w:fill="auto"/>
            <w:vAlign w:val="center"/>
            <w:hideMark/>
          </w:tcPr>
          <w:p w14:paraId="1A2E0310"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1</w:t>
            </w:r>
          </w:p>
        </w:tc>
        <w:tc>
          <w:tcPr>
            <w:tcW w:w="445" w:type="dxa"/>
            <w:tcBorders>
              <w:top w:val="nil"/>
              <w:left w:val="nil"/>
              <w:bottom w:val="single" w:sz="4" w:space="0" w:color="auto"/>
              <w:right w:val="single" w:sz="4" w:space="0" w:color="auto"/>
            </w:tcBorders>
            <w:shd w:val="clear" w:color="auto" w:fill="auto"/>
            <w:vAlign w:val="center"/>
            <w:hideMark/>
          </w:tcPr>
          <w:p w14:paraId="723831A2"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4</w:t>
            </w:r>
          </w:p>
        </w:tc>
        <w:tc>
          <w:tcPr>
            <w:tcW w:w="444" w:type="dxa"/>
            <w:tcBorders>
              <w:top w:val="nil"/>
              <w:left w:val="nil"/>
              <w:bottom w:val="single" w:sz="4" w:space="0" w:color="auto"/>
              <w:right w:val="single" w:sz="4" w:space="0" w:color="auto"/>
            </w:tcBorders>
            <w:shd w:val="clear" w:color="auto" w:fill="auto"/>
            <w:vAlign w:val="center"/>
            <w:hideMark/>
          </w:tcPr>
          <w:p w14:paraId="70D51639"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4" w:type="dxa"/>
            <w:tcBorders>
              <w:top w:val="nil"/>
              <w:left w:val="nil"/>
              <w:bottom w:val="single" w:sz="4" w:space="0" w:color="auto"/>
              <w:right w:val="single" w:sz="4" w:space="0" w:color="auto"/>
            </w:tcBorders>
            <w:shd w:val="clear" w:color="auto" w:fill="auto"/>
            <w:vAlign w:val="center"/>
            <w:hideMark/>
          </w:tcPr>
          <w:p w14:paraId="39C28B02"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4" w:type="dxa"/>
            <w:gridSpan w:val="2"/>
            <w:tcBorders>
              <w:top w:val="nil"/>
              <w:left w:val="nil"/>
              <w:bottom w:val="single" w:sz="4" w:space="0" w:color="auto"/>
              <w:right w:val="single" w:sz="4" w:space="0" w:color="auto"/>
            </w:tcBorders>
            <w:shd w:val="clear" w:color="auto" w:fill="auto"/>
            <w:vAlign w:val="center"/>
            <w:hideMark/>
          </w:tcPr>
          <w:p w14:paraId="775BA0C4"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8</w:t>
            </w:r>
          </w:p>
        </w:tc>
        <w:tc>
          <w:tcPr>
            <w:tcW w:w="444" w:type="dxa"/>
            <w:tcBorders>
              <w:top w:val="nil"/>
              <w:left w:val="nil"/>
              <w:bottom w:val="single" w:sz="4" w:space="0" w:color="auto"/>
              <w:right w:val="single" w:sz="4" w:space="0" w:color="auto"/>
            </w:tcBorders>
            <w:shd w:val="clear" w:color="auto" w:fill="auto"/>
            <w:vAlign w:val="center"/>
            <w:hideMark/>
          </w:tcPr>
          <w:p w14:paraId="113385A1"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5" w:type="dxa"/>
            <w:tcBorders>
              <w:top w:val="nil"/>
              <w:left w:val="nil"/>
              <w:bottom w:val="single" w:sz="4" w:space="0" w:color="auto"/>
              <w:right w:val="single" w:sz="4" w:space="0" w:color="auto"/>
            </w:tcBorders>
            <w:shd w:val="clear" w:color="auto" w:fill="auto"/>
            <w:vAlign w:val="center"/>
            <w:hideMark/>
          </w:tcPr>
          <w:p w14:paraId="009A1FE0"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2</w:t>
            </w:r>
          </w:p>
        </w:tc>
        <w:tc>
          <w:tcPr>
            <w:tcW w:w="444" w:type="dxa"/>
            <w:tcBorders>
              <w:top w:val="nil"/>
              <w:left w:val="nil"/>
              <w:bottom w:val="single" w:sz="4" w:space="0" w:color="auto"/>
              <w:right w:val="single" w:sz="4" w:space="0" w:color="auto"/>
            </w:tcBorders>
            <w:shd w:val="clear" w:color="auto" w:fill="auto"/>
            <w:vAlign w:val="center"/>
            <w:hideMark/>
          </w:tcPr>
          <w:p w14:paraId="33C57233"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1</w:t>
            </w:r>
          </w:p>
        </w:tc>
        <w:tc>
          <w:tcPr>
            <w:tcW w:w="444" w:type="dxa"/>
            <w:tcBorders>
              <w:top w:val="nil"/>
              <w:left w:val="nil"/>
              <w:bottom w:val="single" w:sz="4" w:space="0" w:color="auto"/>
              <w:right w:val="single" w:sz="4" w:space="0" w:color="auto"/>
            </w:tcBorders>
            <w:shd w:val="clear" w:color="auto" w:fill="auto"/>
            <w:vAlign w:val="center"/>
            <w:hideMark/>
          </w:tcPr>
          <w:p w14:paraId="38BACD3F"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3</w:t>
            </w:r>
          </w:p>
        </w:tc>
        <w:tc>
          <w:tcPr>
            <w:tcW w:w="444" w:type="dxa"/>
            <w:gridSpan w:val="2"/>
            <w:tcBorders>
              <w:top w:val="nil"/>
              <w:left w:val="nil"/>
              <w:bottom w:val="single" w:sz="4" w:space="0" w:color="auto"/>
              <w:right w:val="single" w:sz="4" w:space="0" w:color="auto"/>
            </w:tcBorders>
            <w:shd w:val="clear" w:color="auto" w:fill="auto"/>
            <w:vAlign w:val="center"/>
            <w:hideMark/>
          </w:tcPr>
          <w:p w14:paraId="7160AA23"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4" w:type="dxa"/>
            <w:tcBorders>
              <w:top w:val="nil"/>
              <w:left w:val="nil"/>
              <w:bottom w:val="single" w:sz="4" w:space="0" w:color="auto"/>
              <w:right w:val="single" w:sz="4" w:space="0" w:color="auto"/>
            </w:tcBorders>
            <w:shd w:val="clear" w:color="auto" w:fill="auto"/>
            <w:vAlign w:val="center"/>
            <w:hideMark/>
          </w:tcPr>
          <w:p w14:paraId="246BE45F"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2</w:t>
            </w:r>
          </w:p>
        </w:tc>
        <w:tc>
          <w:tcPr>
            <w:tcW w:w="445" w:type="dxa"/>
            <w:tcBorders>
              <w:top w:val="nil"/>
              <w:left w:val="nil"/>
              <w:bottom w:val="single" w:sz="4" w:space="0" w:color="auto"/>
              <w:right w:val="single" w:sz="4" w:space="0" w:color="auto"/>
            </w:tcBorders>
            <w:shd w:val="clear" w:color="auto" w:fill="auto"/>
            <w:vAlign w:val="center"/>
            <w:hideMark/>
          </w:tcPr>
          <w:p w14:paraId="5A24DA77"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6</w:t>
            </w:r>
          </w:p>
        </w:tc>
        <w:tc>
          <w:tcPr>
            <w:tcW w:w="567" w:type="dxa"/>
            <w:tcBorders>
              <w:top w:val="nil"/>
              <w:left w:val="nil"/>
              <w:bottom w:val="single" w:sz="4" w:space="0" w:color="auto"/>
              <w:right w:val="single" w:sz="4" w:space="0" w:color="auto"/>
            </w:tcBorders>
            <w:shd w:val="clear" w:color="000000" w:fill="95B3D7"/>
            <w:vAlign w:val="center"/>
            <w:hideMark/>
          </w:tcPr>
          <w:p w14:paraId="52DDEBC9"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28</w:t>
            </w:r>
          </w:p>
        </w:tc>
      </w:tr>
      <w:tr w:rsidR="00D16369" w:rsidRPr="00AB29FE" w14:paraId="23EC5870" w14:textId="77777777" w:rsidTr="00665FBA">
        <w:trPr>
          <w:trHeight w:val="480"/>
        </w:trPr>
        <w:tc>
          <w:tcPr>
            <w:tcW w:w="1631" w:type="dxa"/>
            <w:tcBorders>
              <w:top w:val="nil"/>
              <w:left w:val="single" w:sz="4" w:space="0" w:color="auto"/>
              <w:bottom w:val="single" w:sz="4" w:space="0" w:color="auto"/>
              <w:right w:val="single" w:sz="4" w:space="0" w:color="auto"/>
            </w:tcBorders>
            <w:shd w:val="clear" w:color="auto" w:fill="auto"/>
            <w:vAlign w:val="center"/>
            <w:hideMark/>
          </w:tcPr>
          <w:p w14:paraId="14F7B460" w14:textId="77777777" w:rsidR="00D16369" w:rsidRPr="00AB29FE" w:rsidRDefault="00D16369" w:rsidP="00F35227">
            <w:pPr>
              <w:spacing w:after="0" w:line="240" w:lineRule="auto"/>
              <w:rPr>
                <w:rFonts w:eastAsia="Times New Roman" w:cstheme="minorHAnsi"/>
                <w:sz w:val="20"/>
                <w:szCs w:val="20"/>
                <w:lang w:eastAsia="es-ES"/>
              </w:rPr>
            </w:pPr>
            <w:r w:rsidRPr="00AB29FE">
              <w:rPr>
                <w:rFonts w:eastAsia="Times New Roman" w:cstheme="minorHAnsi"/>
                <w:sz w:val="20"/>
                <w:szCs w:val="20"/>
                <w:lang w:eastAsia="es-ES"/>
              </w:rPr>
              <w:t>Sectores Estratégicos</w:t>
            </w:r>
          </w:p>
        </w:tc>
        <w:tc>
          <w:tcPr>
            <w:tcW w:w="444" w:type="dxa"/>
            <w:tcBorders>
              <w:top w:val="nil"/>
              <w:left w:val="nil"/>
              <w:bottom w:val="single" w:sz="4" w:space="0" w:color="auto"/>
              <w:right w:val="single" w:sz="4" w:space="0" w:color="auto"/>
            </w:tcBorders>
            <w:shd w:val="clear" w:color="auto" w:fill="auto"/>
            <w:vAlign w:val="center"/>
            <w:hideMark/>
          </w:tcPr>
          <w:p w14:paraId="7DCF7DF2"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4" w:type="dxa"/>
            <w:tcBorders>
              <w:top w:val="nil"/>
              <w:left w:val="nil"/>
              <w:bottom w:val="single" w:sz="4" w:space="0" w:color="auto"/>
              <w:right w:val="single" w:sz="4" w:space="0" w:color="auto"/>
            </w:tcBorders>
            <w:shd w:val="clear" w:color="auto" w:fill="auto"/>
            <w:vAlign w:val="center"/>
            <w:hideMark/>
          </w:tcPr>
          <w:p w14:paraId="1C1F9A29"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3</w:t>
            </w:r>
          </w:p>
        </w:tc>
        <w:tc>
          <w:tcPr>
            <w:tcW w:w="444" w:type="dxa"/>
            <w:tcBorders>
              <w:top w:val="nil"/>
              <w:left w:val="nil"/>
              <w:bottom w:val="single" w:sz="4" w:space="0" w:color="auto"/>
              <w:right w:val="single" w:sz="4" w:space="0" w:color="auto"/>
            </w:tcBorders>
            <w:shd w:val="clear" w:color="auto" w:fill="auto"/>
            <w:vAlign w:val="center"/>
            <w:hideMark/>
          </w:tcPr>
          <w:p w14:paraId="0369EA72"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4" w:type="dxa"/>
            <w:tcBorders>
              <w:top w:val="nil"/>
              <w:left w:val="nil"/>
              <w:bottom w:val="single" w:sz="4" w:space="0" w:color="auto"/>
              <w:right w:val="single" w:sz="4" w:space="0" w:color="auto"/>
            </w:tcBorders>
            <w:shd w:val="clear" w:color="auto" w:fill="auto"/>
            <w:vAlign w:val="center"/>
            <w:hideMark/>
          </w:tcPr>
          <w:p w14:paraId="1153B8D6"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1</w:t>
            </w:r>
          </w:p>
        </w:tc>
        <w:tc>
          <w:tcPr>
            <w:tcW w:w="445" w:type="dxa"/>
            <w:tcBorders>
              <w:top w:val="nil"/>
              <w:left w:val="nil"/>
              <w:bottom w:val="single" w:sz="4" w:space="0" w:color="auto"/>
              <w:right w:val="single" w:sz="4" w:space="0" w:color="auto"/>
            </w:tcBorders>
            <w:shd w:val="clear" w:color="auto" w:fill="auto"/>
            <w:vAlign w:val="center"/>
            <w:hideMark/>
          </w:tcPr>
          <w:p w14:paraId="53E69DAB"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5</w:t>
            </w:r>
          </w:p>
        </w:tc>
        <w:tc>
          <w:tcPr>
            <w:tcW w:w="444" w:type="dxa"/>
            <w:tcBorders>
              <w:top w:val="nil"/>
              <w:left w:val="nil"/>
              <w:bottom w:val="single" w:sz="4" w:space="0" w:color="auto"/>
              <w:right w:val="single" w:sz="4" w:space="0" w:color="auto"/>
            </w:tcBorders>
            <w:shd w:val="clear" w:color="auto" w:fill="auto"/>
            <w:vAlign w:val="center"/>
            <w:hideMark/>
          </w:tcPr>
          <w:p w14:paraId="513B7E3D"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4</w:t>
            </w:r>
          </w:p>
        </w:tc>
        <w:tc>
          <w:tcPr>
            <w:tcW w:w="444" w:type="dxa"/>
            <w:tcBorders>
              <w:top w:val="nil"/>
              <w:left w:val="nil"/>
              <w:bottom w:val="single" w:sz="4" w:space="0" w:color="auto"/>
              <w:right w:val="single" w:sz="4" w:space="0" w:color="auto"/>
            </w:tcBorders>
            <w:shd w:val="clear" w:color="auto" w:fill="auto"/>
            <w:vAlign w:val="center"/>
            <w:hideMark/>
          </w:tcPr>
          <w:p w14:paraId="7266D12F"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4" w:type="dxa"/>
            <w:gridSpan w:val="2"/>
            <w:tcBorders>
              <w:top w:val="nil"/>
              <w:left w:val="nil"/>
              <w:bottom w:val="single" w:sz="4" w:space="0" w:color="auto"/>
              <w:right w:val="single" w:sz="4" w:space="0" w:color="auto"/>
            </w:tcBorders>
            <w:shd w:val="clear" w:color="auto" w:fill="auto"/>
            <w:vAlign w:val="center"/>
            <w:hideMark/>
          </w:tcPr>
          <w:p w14:paraId="6D73EEE8"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4" w:type="dxa"/>
            <w:tcBorders>
              <w:top w:val="nil"/>
              <w:left w:val="nil"/>
              <w:bottom w:val="single" w:sz="4" w:space="0" w:color="auto"/>
              <w:right w:val="single" w:sz="4" w:space="0" w:color="auto"/>
            </w:tcBorders>
            <w:shd w:val="clear" w:color="auto" w:fill="auto"/>
            <w:vAlign w:val="center"/>
            <w:hideMark/>
          </w:tcPr>
          <w:p w14:paraId="13A13DC9"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5" w:type="dxa"/>
            <w:tcBorders>
              <w:top w:val="nil"/>
              <w:left w:val="nil"/>
              <w:bottom w:val="single" w:sz="4" w:space="0" w:color="auto"/>
              <w:right w:val="single" w:sz="4" w:space="0" w:color="auto"/>
            </w:tcBorders>
            <w:shd w:val="clear" w:color="auto" w:fill="auto"/>
            <w:vAlign w:val="center"/>
            <w:hideMark/>
          </w:tcPr>
          <w:p w14:paraId="2BCBF31B"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4" w:type="dxa"/>
            <w:tcBorders>
              <w:top w:val="nil"/>
              <w:left w:val="nil"/>
              <w:bottom w:val="single" w:sz="4" w:space="0" w:color="auto"/>
              <w:right w:val="single" w:sz="4" w:space="0" w:color="auto"/>
            </w:tcBorders>
            <w:shd w:val="clear" w:color="auto" w:fill="auto"/>
            <w:vAlign w:val="center"/>
            <w:hideMark/>
          </w:tcPr>
          <w:p w14:paraId="4A3A174B"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2</w:t>
            </w:r>
          </w:p>
        </w:tc>
        <w:tc>
          <w:tcPr>
            <w:tcW w:w="444" w:type="dxa"/>
            <w:tcBorders>
              <w:top w:val="nil"/>
              <w:left w:val="nil"/>
              <w:bottom w:val="single" w:sz="4" w:space="0" w:color="auto"/>
              <w:right w:val="single" w:sz="4" w:space="0" w:color="auto"/>
            </w:tcBorders>
            <w:shd w:val="clear" w:color="auto" w:fill="auto"/>
            <w:vAlign w:val="center"/>
            <w:hideMark/>
          </w:tcPr>
          <w:p w14:paraId="319C72D6"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4" w:type="dxa"/>
            <w:gridSpan w:val="2"/>
            <w:tcBorders>
              <w:top w:val="nil"/>
              <w:left w:val="nil"/>
              <w:bottom w:val="single" w:sz="4" w:space="0" w:color="auto"/>
              <w:right w:val="single" w:sz="4" w:space="0" w:color="auto"/>
            </w:tcBorders>
            <w:shd w:val="clear" w:color="auto" w:fill="auto"/>
            <w:vAlign w:val="center"/>
            <w:hideMark/>
          </w:tcPr>
          <w:p w14:paraId="59EE465F"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4" w:type="dxa"/>
            <w:tcBorders>
              <w:top w:val="nil"/>
              <w:left w:val="nil"/>
              <w:bottom w:val="single" w:sz="4" w:space="0" w:color="auto"/>
              <w:right w:val="single" w:sz="4" w:space="0" w:color="auto"/>
            </w:tcBorders>
            <w:shd w:val="clear" w:color="auto" w:fill="auto"/>
            <w:vAlign w:val="center"/>
            <w:hideMark/>
          </w:tcPr>
          <w:p w14:paraId="250E810E"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3</w:t>
            </w:r>
          </w:p>
        </w:tc>
        <w:tc>
          <w:tcPr>
            <w:tcW w:w="445" w:type="dxa"/>
            <w:tcBorders>
              <w:top w:val="nil"/>
              <w:left w:val="nil"/>
              <w:bottom w:val="single" w:sz="4" w:space="0" w:color="auto"/>
              <w:right w:val="single" w:sz="4" w:space="0" w:color="auto"/>
            </w:tcBorders>
            <w:shd w:val="clear" w:color="auto" w:fill="auto"/>
            <w:vAlign w:val="center"/>
            <w:hideMark/>
          </w:tcPr>
          <w:p w14:paraId="3879C80F"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567" w:type="dxa"/>
            <w:tcBorders>
              <w:top w:val="nil"/>
              <w:left w:val="nil"/>
              <w:bottom w:val="single" w:sz="4" w:space="0" w:color="auto"/>
              <w:right w:val="single" w:sz="4" w:space="0" w:color="auto"/>
            </w:tcBorders>
            <w:shd w:val="clear" w:color="000000" w:fill="95B3D7"/>
            <w:vAlign w:val="center"/>
            <w:hideMark/>
          </w:tcPr>
          <w:p w14:paraId="32FCB65A"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18</w:t>
            </w:r>
          </w:p>
        </w:tc>
      </w:tr>
      <w:tr w:rsidR="00D16369" w:rsidRPr="00AB29FE" w14:paraId="16A2EB23" w14:textId="77777777" w:rsidTr="00665FBA">
        <w:trPr>
          <w:trHeight w:val="480"/>
        </w:trPr>
        <w:tc>
          <w:tcPr>
            <w:tcW w:w="1631" w:type="dxa"/>
            <w:tcBorders>
              <w:top w:val="nil"/>
              <w:left w:val="single" w:sz="4" w:space="0" w:color="auto"/>
              <w:bottom w:val="single" w:sz="4" w:space="0" w:color="auto"/>
              <w:right w:val="single" w:sz="4" w:space="0" w:color="auto"/>
            </w:tcBorders>
            <w:shd w:val="clear" w:color="auto" w:fill="auto"/>
            <w:vAlign w:val="center"/>
            <w:hideMark/>
          </w:tcPr>
          <w:p w14:paraId="3D098DF0" w14:textId="77777777" w:rsidR="00D16369" w:rsidRPr="00AB29FE" w:rsidRDefault="00D16369" w:rsidP="00F35227">
            <w:pPr>
              <w:spacing w:after="0" w:line="240" w:lineRule="auto"/>
              <w:rPr>
                <w:rFonts w:eastAsia="Times New Roman" w:cstheme="minorHAnsi"/>
                <w:sz w:val="20"/>
                <w:szCs w:val="20"/>
                <w:lang w:eastAsia="es-ES"/>
              </w:rPr>
            </w:pPr>
            <w:r w:rsidRPr="00AB29FE">
              <w:rPr>
                <w:rFonts w:eastAsia="Times New Roman" w:cstheme="minorHAnsi"/>
                <w:sz w:val="20"/>
                <w:szCs w:val="20"/>
                <w:lang w:eastAsia="es-ES"/>
              </w:rPr>
              <w:t>Secretarias de Estado</w:t>
            </w:r>
          </w:p>
        </w:tc>
        <w:tc>
          <w:tcPr>
            <w:tcW w:w="444" w:type="dxa"/>
            <w:tcBorders>
              <w:top w:val="nil"/>
              <w:left w:val="nil"/>
              <w:bottom w:val="single" w:sz="4" w:space="0" w:color="auto"/>
              <w:right w:val="single" w:sz="4" w:space="0" w:color="auto"/>
            </w:tcBorders>
            <w:shd w:val="clear" w:color="auto" w:fill="auto"/>
            <w:vAlign w:val="center"/>
            <w:hideMark/>
          </w:tcPr>
          <w:p w14:paraId="32971471"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3</w:t>
            </w:r>
          </w:p>
        </w:tc>
        <w:tc>
          <w:tcPr>
            <w:tcW w:w="444" w:type="dxa"/>
            <w:tcBorders>
              <w:top w:val="nil"/>
              <w:left w:val="nil"/>
              <w:bottom w:val="single" w:sz="4" w:space="0" w:color="auto"/>
              <w:right w:val="single" w:sz="4" w:space="0" w:color="auto"/>
            </w:tcBorders>
            <w:shd w:val="clear" w:color="auto" w:fill="auto"/>
            <w:vAlign w:val="center"/>
            <w:hideMark/>
          </w:tcPr>
          <w:p w14:paraId="68F80E3D"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4" w:type="dxa"/>
            <w:tcBorders>
              <w:top w:val="nil"/>
              <w:left w:val="nil"/>
              <w:bottom w:val="single" w:sz="4" w:space="0" w:color="auto"/>
              <w:right w:val="single" w:sz="4" w:space="0" w:color="auto"/>
            </w:tcBorders>
            <w:shd w:val="clear" w:color="auto" w:fill="auto"/>
            <w:vAlign w:val="center"/>
            <w:hideMark/>
          </w:tcPr>
          <w:p w14:paraId="0F47162D"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4" w:type="dxa"/>
            <w:tcBorders>
              <w:top w:val="nil"/>
              <w:left w:val="nil"/>
              <w:bottom w:val="single" w:sz="4" w:space="0" w:color="auto"/>
              <w:right w:val="single" w:sz="4" w:space="0" w:color="auto"/>
            </w:tcBorders>
            <w:shd w:val="clear" w:color="auto" w:fill="auto"/>
            <w:vAlign w:val="center"/>
            <w:hideMark/>
          </w:tcPr>
          <w:p w14:paraId="352A71EC"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1</w:t>
            </w:r>
          </w:p>
        </w:tc>
        <w:tc>
          <w:tcPr>
            <w:tcW w:w="445" w:type="dxa"/>
            <w:tcBorders>
              <w:top w:val="nil"/>
              <w:left w:val="nil"/>
              <w:bottom w:val="single" w:sz="4" w:space="0" w:color="auto"/>
              <w:right w:val="single" w:sz="4" w:space="0" w:color="auto"/>
            </w:tcBorders>
            <w:shd w:val="clear" w:color="auto" w:fill="auto"/>
            <w:vAlign w:val="center"/>
            <w:hideMark/>
          </w:tcPr>
          <w:p w14:paraId="38613FB4"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3</w:t>
            </w:r>
          </w:p>
        </w:tc>
        <w:tc>
          <w:tcPr>
            <w:tcW w:w="444" w:type="dxa"/>
            <w:tcBorders>
              <w:top w:val="nil"/>
              <w:left w:val="nil"/>
              <w:bottom w:val="single" w:sz="4" w:space="0" w:color="auto"/>
              <w:right w:val="single" w:sz="4" w:space="0" w:color="auto"/>
            </w:tcBorders>
            <w:shd w:val="clear" w:color="auto" w:fill="auto"/>
            <w:vAlign w:val="center"/>
            <w:hideMark/>
          </w:tcPr>
          <w:p w14:paraId="05D5B57C"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4" w:type="dxa"/>
            <w:tcBorders>
              <w:top w:val="nil"/>
              <w:left w:val="nil"/>
              <w:bottom w:val="single" w:sz="4" w:space="0" w:color="auto"/>
              <w:right w:val="single" w:sz="4" w:space="0" w:color="auto"/>
            </w:tcBorders>
            <w:shd w:val="clear" w:color="auto" w:fill="auto"/>
            <w:vAlign w:val="center"/>
            <w:hideMark/>
          </w:tcPr>
          <w:p w14:paraId="72A00865"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4" w:type="dxa"/>
            <w:gridSpan w:val="2"/>
            <w:tcBorders>
              <w:top w:val="nil"/>
              <w:left w:val="nil"/>
              <w:bottom w:val="single" w:sz="4" w:space="0" w:color="auto"/>
              <w:right w:val="single" w:sz="4" w:space="0" w:color="auto"/>
            </w:tcBorders>
            <w:shd w:val="clear" w:color="auto" w:fill="auto"/>
            <w:vAlign w:val="center"/>
            <w:hideMark/>
          </w:tcPr>
          <w:p w14:paraId="006F0D4C"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4" w:type="dxa"/>
            <w:tcBorders>
              <w:top w:val="nil"/>
              <w:left w:val="nil"/>
              <w:bottom w:val="single" w:sz="4" w:space="0" w:color="auto"/>
              <w:right w:val="single" w:sz="4" w:space="0" w:color="auto"/>
            </w:tcBorders>
            <w:shd w:val="clear" w:color="auto" w:fill="auto"/>
            <w:vAlign w:val="center"/>
            <w:hideMark/>
          </w:tcPr>
          <w:p w14:paraId="3F5DC0CD"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5" w:type="dxa"/>
            <w:tcBorders>
              <w:top w:val="nil"/>
              <w:left w:val="nil"/>
              <w:bottom w:val="single" w:sz="4" w:space="0" w:color="auto"/>
              <w:right w:val="single" w:sz="4" w:space="0" w:color="auto"/>
            </w:tcBorders>
            <w:shd w:val="clear" w:color="auto" w:fill="auto"/>
            <w:vAlign w:val="center"/>
            <w:hideMark/>
          </w:tcPr>
          <w:p w14:paraId="0ABA480D"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4" w:type="dxa"/>
            <w:tcBorders>
              <w:top w:val="nil"/>
              <w:left w:val="nil"/>
              <w:bottom w:val="single" w:sz="4" w:space="0" w:color="auto"/>
              <w:right w:val="single" w:sz="4" w:space="0" w:color="auto"/>
            </w:tcBorders>
            <w:shd w:val="clear" w:color="auto" w:fill="auto"/>
            <w:vAlign w:val="center"/>
            <w:hideMark/>
          </w:tcPr>
          <w:p w14:paraId="276AD5EB"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4" w:type="dxa"/>
            <w:tcBorders>
              <w:top w:val="nil"/>
              <w:left w:val="nil"/>
              <w:bottom w:val="single" w:sz="4" w:space="0" w:color="auto"/>
              <w:right w:val="single" w:sz="4" w:space="0" w:color="auto"/>
            </w:tcBorders>
            <w:shd w:val="clear" w:color="auto" w:fill="auto"/>
            <w:vAlign w:val="center"/>
            <w:hideMark/>
          </w:tcPr>
          <w:p w14:paraId="489D5EE1"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4" w:type="dxa"/>
            <w:gridSpan w:val="2"/>
            <w:tcBorders>
              <w:top w:val="nil"/>
              <w:left w:val="nil"/>
              <w:bottom w:val="single" w:sz="4" w:space="0" w:color="auto"/>
              <w:right w:val="single" w:sz="4" w:space="0" w:color="auto"/>
            </w:tcBorders>
            <w:shd w:val="clear" w:color="auto" w:fill="auto"/>
            <w:vAlign w:val="center"/>
            <w:hideMark/>
          </w:tcPr>
          <w:p w14:paraId="584DB4A7"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4" w:type="dxa"/>
            <w:tcBorders>
              <w:top w:val="nil"/>
              <w:left w:val="nil"/>
              <w:bottom w:val="single" w:sz="4" w:space="0" w:color="auto"/>
              <w:right w:val="single" w:sz="4" w:space="0" w:color="auto"/>
            </w:tcBorders>
            <w:shd w:val="clear" w:color="auto" w:fill="auto"/>
            <w:vAlign w:val="center"/>
            <w:hideMark/>
          </w:tcPr>
          <w:p w14:paraId="38185F7B"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0</w:t>
            </w:r>
          </w:p>
        </w:tc>
        <w:tc>
          <w:tcPr>
            <w:tcW w:w="445" w:type="dxa"/>
            <w:tcBorders>
              <w:top w:val="nil"/>
              <w:left w:val="nil"/>
              <w:bottom w:val="single" w:sz="4" w:space="0" w:color="auto"/>
              <w:right w:val="single" w:sz="4" w:space="0" w:color="auto"/>
            </w:tcBorders>
            <w:shd w:val="clear" w:color="auto" w:fill="auto"/>
            <w:vAlign w:val="center"/>
            <w:hideMark/>
          </w:tcPr>
          <w:p w14:paraId="1A13D258"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1</w:t>
            </w:r>
          </w:p>
        </w:tc>
        <w:tc>
          <w:tcPr>
            <w:tcW w:w="567" w:type="dxa"/>
            <w:tcBorders>
              <w:top w:val="nil"/>
              <w:left w:val="nil"/>
              <w:bottom w:val="single" w:sz="4" w:space="0" w:color="auto"/>
              <w:right w:val="single" w:sz="4" w:space="0" w:color="auto"/>
            </w:tcBorders>
            <w:shd w:val="clear" w:color="000000" w:fill="95B3D7"/>
            <w:vAlign w:val="center"/>
            <w:hideMark/>
          </w:tcPr>
          <w:p w14:paraId="05793996"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8</w:t>
            </w:r>
          </w:p>
        </w:tc>
      </w:tr>
      <w:tr w:rsidR="00D16369" w:rsidRPr="00AB29FE" w14:paraId="37069E64" w14:textId="77777777" w:rsidTr="00665FBA">
        <w:trPr>
          <w:trHeight w:val="226"/>
        </w:trPr>
        <w:tc>
          <w:tcPr>
            <w:tcW w:w="1631" w:type="dxa"/>
            <w:tcBorders>
              <w:top w:val="nil"/>
              <w:left w:val="single" w:sz="4" w:space="0" w:color="auto"/>
              <w:bottom w:val="single" w:sz="4" w:space="0" w:color="auto"/>
              <w:right w:val="single" w:sz="4" w:space="0" w:color="auto"/>
            </w:tcBorders>
            <w:shd w:val="clear" w:color="000000" w:fill="95B3D7"/>
            <w:vAlign w:val="center"/>
            <w:hideMark/>
          </w:tcPr>
          <w:p w14:paraId="032367AC"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Total</w:t>
            </w:r>
          </w:p>
        </w:tc>
        <w:tc>
          <w:tcPr>
            <w:tcW w:w="444" w:type="dxa"/>
            <w:tcBorders>
              <w:top w:val="nil"/>
              <w:left w:val="nil"/>
              <w:bottom w:val="single" w:sz="4" w:space="0" w:color="auto"/>
              <w:right w:val="single" w:sz="4" w:space="0" w:color="auto"/>
            </w:tcBorders>
            <w:shd w:val="clear" w:color="000000" w:fill="95B3D7"/>
            <w:vAlign w:val="center"/>
            <w:hideMark/>
          </w:tcPr>
          <w:p w14:paraId="004CEFAE"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3</w:t>
            </w:r>
          </w:p>
        </w:tc>
        <w:tc>
          <w:tcPr>
            <w:tcW w:w="444" w:type="dxa"/>
            <w:tcBorders>
              <w:top w:val="nil"/>
              <w:left w:val="nil"/>
              <w:bottom w:val="single" w:sz="4" w:space="0" w:color="auto"/>
              <w:right w:val="single" w:sz="4" w:space="0" w:color="auto"/>
            </w:tcBorders>
            <w:shd w:val="clear" w:color="000000" w:fill="95B3D7"/>
            <w:vAlign w:val="center"/>
            <w:hideMark/>
          </w:tcPr>
          <w:p w14:paraId="2293908D"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20</w:t>
            </w:r>
          </w:p>
        </w:tc>
        <w:tc>
          <w:tcPr>
            <w:tcW w:w="444" w:type="dxa"/>
            <w:tcBorders>
              <w:top w:val="nil"/>
              <w:left w:val="nil"/>
              <w:bottom w:val="single" w:sz="4" w:space="0" w:color="auto"/>
              <w:right w:val="single" w:sz="4" w:space="0" w:color="auto"/>
            </w:tcBorders>
            <w:shd w:val="clear" w:color="000000" w:fill="95B3D7"/>
            <w:vAlign w:val="center"/>
            <w:hideMark/>
          </w:tcPr>
          <w:p w14:paraId="121D2D63"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1</w:t>
            </w:r>
          </w:p>
        </w:tc>
        <w:tc>
          <w:tcPr>
            <w:tcW w:w="444" w:type="dxa"/>
            <w:tcBorders>
              <w:top w:val="nil"/>
              <w:left w:val="nil"/>
              <w:bottom w:val="single" w:sz="4" w:space="0" w:color="auto"/>
              <w:right w:val="single" w:sz="4" w:space="0" w:color="auto"/>
            </w:tcBorders>
            <w:shd w:val="clear" w:color="000000" w:fill="95B3D7"/>
            <w:vAlign w:val="center"/>
            <w:hideMark/>
          </w:tcPr>
          <w:p w14:paraId="0462F314"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7</w:t>
            </w:r>
          </w:p>
        </w:tc>
        <w:tc>
          <w:tcPr>
            <w:tcW w:w="445" w:type="dxa"/>
            <w:tcBorders>
              <w:top w:val="nil"/>
              <w:left w:val="nil"/>
              <w:bottom w:val="single" w:sz="4" w:space="0" w:color="auto"/>
              <w:right w:val="single" w:sz="4" w:space="0" w:color="auto"/>
            </w:tcBorders>
            <w:shd w:val="clear" w:color="000000" w:fill="95B3D7"/>
            <w:vAlign w:val="center"/>
            <w:hideMark/>
          </w:tcPr>
          <w:p w14:paraId="6313FE03"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25</w:t>
            </w:r>
          </w:p>
        </w:tc>
        <w:tc>
          <w:tcPr>
            <w:tcW w:w="444" w:type="dxa"/>
            <w:tcBorders>
              <w:top w:val="nil"/>
              <w:left w:val="nil"/>
              <w:bottom w:val="single" w:sz="4" w:space="0" w:color="auto"/>
              <w:right w:val="single" w:sz="4" w:space="0" w:color="auto"/>
            </w:tcBorders>
            <w:shd w:val="clear" w:color="000000" w:fill="95B3D7"/>
            <w:vAlign w:val="center"/>
            <w:hideMark/>
          </w:tcPr>
          <w:p w14:paraId="11049854"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8</w:t>
            </w:r>
          </w:p>
        </w:tc>
        <w:tc>
          <w:tcPr>
            <w:tcW w:w="444" w:type="dxa"/>
            <w:tcBorders>
              <w:top w:val="nil"/>
              <w:left w:val="nil"/>
              <w:bottom w:val="single" w:sz="4" w:space="0" w:color="auto"/>
              <w:right w:val="single" w:sz="4" w:space="0" w:color="auto"/>
            </w:tcBorders>
            <w:shd w:val="clear" w:color="000000" w:fill="95B3D7"/>
            <w:vAlign w:val="center"/>
            <w:hideMark/>
          </w:tcPr>
          <w:p w14:paraId="78547CD1"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8</w:t>
            </w:r>
          </w:p>
        </w:tc>
        <w:tc>
          <w:tcPr>
            <w:tcW w:w="444" w:type="dxa"/>
            <w:gridSpan w:val="2"/>
            <w:tcBorders>
              <w:top w:val="nil"/>
              <w:left w:val="nil"/>
              <w:bottom w:val="single" w:sz="4" w:space="0" w:color="auto"/>
              <w:right w:val="single" w:sz="4" w:space="0" w:color="auto"/>
            </w:tcBorders>
            <w:shd w:val="clear" w:color="000000" w:fill="95B3D7"/>
            <w:vAlign w:val="center"/>
            <w:hideMark/>
          </w:tcPr>
          <w:p w14:paraId="5C4567DE"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18</w:t>
            </w:r>
          </w:p>
        </w:tc>
        <w:tc>
          <w:tcPr>
            <w:tcW w:w="444" w:type="dxa"/>
            <w:tcBorders>
              <w:top w:val="nil"/>
              <w:left w:val="nil"/>
              <w:bottom w:val="single" w:sz="4" w:space="0" w:color="auto"/>
              <w:right w:val="single" w:sz="4" w:space="0" w:color="auto"/>
            </w:tcBorders>
            <w:shd w:val="clear" w:color="000000" w:fill="95B3D7"/>
            <w:vAlign w:val="center"/>
            <w:hideMark/>
          </w:tcPr>
          <w:p w14:paraId="6DAE98EC"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1</w:t>
            </w:r>
          </w:p>
        </w:tc>
        <w:tc>
          <w:tcPr>
            <w:tcW w:w="445" w:type="dxa"/>
            <w:tcBorders>
              <w:top w:val="nil"/>
              <w:left w:val="nil"/>
              <w:bottom w:val="single" w:sz="4" w:space="0" w:color="auto"/>
              <w:right w:val="single" w:sz="4" w:space="0" w:color="auto"/>
            </w:tcBorders>
            <w:shd w:val="clear" w:color="000000" w:fill="95B3D7"/>
            <w:vAlign w:val="center"/>
            <w:hideMark/>
          </w:tcPr>
          <w:p w14:paraId="5E2D7770"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2</w:t>
            </w:r>
          </w:p>
        </w:tc>
        <w:tc>
          <w:tcPr>
            <w:tcW w:w="444" w:type="dxa"/>
            <w:tcBorders>
              <w:top w:val="nil"/>
              <w:left w:val="nil"/>
              <w:bottom w:val="single" w:sz="4" w:space="0" w:color="auto"/>
              <w:right w:val="single" w:sz="4" w:space="0" w:color="auto"/>
            </w:tcBorders>
            <w:shd w:val="clear" w:color="000000" w:fill="95B3D7"/>
            <w:vAlign w:val="center"/>
            <w:hideMark/>
          </w:tcPr>
          <w:p w14:paraId="114BFE80"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15</w:t>
            </w:r>
          </w:p>
        </w:tc>
        <w:tc>
          <w:tcPr>
            <w:tcW w:w="444" w:type="dxa"/>
            <w:tcBorders>
              <w:top w:val="nil"/>
              <w:left w:val="nil"/>
              <w:bottom w:val="single" w:sz="4" w:space="0" w:color="auto"/>
              <w:right w:val="single" w:sz="4" w:space="0" w:color="auto"/>
            </w:tcBorders>
            <w:shd w:val="clear" w:color="000000" w:fill="95B3D7"/>
            <w:vAlign w:val="center"/>
            <w:hideMark/>
          </w:tcPr>
          <w:p w14:paraId="2B6F1CD0"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7</w:t>
            </w:r>
          </w:p>
        </w:tc>
        <w:tc>
          <w:tcPr>
            <w:tcW w:w="444" w:type="dxa"/>
            <w:gridSpan w:val="2"/>
            <w:tcBorders>
              <w:top w:val="nil"/>
              <w:left w:val="nil"/>
              <w:bottom w:val="single" w:sz="4" w:space="0" w:color="auto"/>
              <w:right w:val="single" w:sz="4" w:space="0" w:color="auto"/>
            </w:tcBorders>
            <w:shd w:val="clear" w:color="000000" w:fill="95B3D7"/>
            <w:vAlign w:val="center"/>
            <w:hideMark/>
          </w:tcPr>
          <w:p w14:paraId="60B126C3"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2</w:t>
            </w:r>
          </w:p>
        </w:tc>
        <w:tc>
          <w:tcPr>
            <w:tcW w:w="444" w:type="dxa"/>
            <w:tcBorders>
              <w:top w:val="nil"/>
              <w:left w:val="nil"/>
              <w:bottom w:val="single" w:sz="4" w:space="0" w:color="auto"/>
              <w:right w:val="single" w:sz="4" w:space="0" w:color="auto"/>
            </w:tcBorders>
            <w:shd w:val="clear" w:color="000000" w:fill="95B3D7"/>
            <w:vAlign w:val="center"/>
            <w:hideMark/>
          </w:tcPr>
          <w:p w14:paraId="0728E075"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17</w:t>
            </w:r>
          </w:p>
        </w:tc>
        <w:tc>
          <w:tcPr>
            <w:tcW w:w="445" w:type="dxa"/>
            <w:tcBorders>
              <w:top w:val="nil"/>
              <w:left w:val="nil"/>
              <w:bottom w:val="single" w:sz="4" w:space="0" w:color="auto"/>
              <w:right w:val="single" w:sz="4" w:space="0" w:color="auto"/>
            </w:tcBorders>
            <w:shd w:val="clear" w:color="000000" w:fill="95B3D7"/>
            <w:vAlign w:val="center"/>
            <w:hideMark/>
          </w:tcPr>
          <w:p w14:paraId="4637A545"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14</w:t>
            </w:r>
          </w:p>
        </w:tc>
        <w:tc>
          <w:tcPr>
            <w:tcW w:w="567" w:type="dxa"/>
            <w:tcBorders>
              <w:top w:val="nil"/>
              <w:left w:val="nil"/>
              <w:bottom w:val="single" w:sz="4" w:space="0" w:color="auto"/>
              <w:right w:val="single" w:sz="4" w:space="0" w:color="auto"/>
            </w:tcBorders>
            <w:shd w:val="clear" w:color="000000" w:fill="C4D79B"/>
            <w:noWrap/>
            <w:vAlign w:val="center"/>
            <w:hideMark/>
          </w:tcPr>
          <w:p w14:paraId="5FCC2DD1" w14:textId="77777777" w:rsidR="00D16369" w:rsidRPr="00AB29FE" w:rsidRDefault="00D16369" w:rsidP="00F35227">
            <w:pPr>
              <w:spacing w:after="0" w:line="240" w:lineRule="auto"/>
              <w:jc w:val="center"/>
              <w:rPr>
                <w:rFonts w:eastAsia="Times New Roman" w:cstheme="minorHAnsi"/>
                <w:sz w:val="20"/>
                <w:szCs w:val="20"/>
                <w:lang w:eastAsia="es-ES"/>
              </w:rPr>
            </w:pPr>
            <w:r w:rsidRPr="00AB29FE">
              <w:rPr>
                <w:rFonts w:eastAsia="Times New Roman" w:cstheme="minorHAnsi"/>
                <w:sz w:val="20"/>
                <w:szCs w:val="20"/>
                <w:lang w:eastAsia="es-ES"/>
              </w:rPr>
              <w:t>148</w:t>
            </w:r>
          </w:p>
        </w:tc>
      </w:tr>
    </w:tbl>
    <w:p w14:paraId="13F738A6" w14:textId="77777777" w:rsidR="009270D2" w:rsidRPr="00CA1367" w:rsidRDefault="009270D2" w:rsidP="00F35227">
      <w:pPr>
        <w:spacing w:after="0" w:line="240" w:lineRule="auto"/>
        <w:rPr>
          <w:rFonts w:eastAsia="Times New Roman" w:cstheme="minorHAnsi"/>
          <w:color w:val="000000"/>
          <w:sz w:val="16"/>
          <w:szCs w:val="16"/>
          <w:lang w:eastAsia="es-ES"/>
        </w:rPr>
      </w:pPr>
      <w:r w:rsidRPr="00CA1367">
        <w:rPr>
          <w:rFonts w:eastAsia="Times New Roman" w:cstheme="minorHAnsi"/>
          <w:color w:val="000000"/>
          <w:sz w:val="16"/>
          <w:szCs w:val="16"/>
          <w:lang w:eastAsia="es-ES"/>
        </w:rPr>
        <w:t>Fuente: Entidades desconcentradas del Ejecutivo</w:t>
      </w:r>
    </w:p>
    <w:p w14:paraId="0E44F560" w14:textId="77777777" w:rsidR="009270D2" w:rsidRPr="00CA1367" w:rsidRDefault="009270D2" w:rsidP="00F35227">
      <w:pPr>
        <w:spacing w:after="0" w:line="240" w:lineRule="auto"/>
        <w:rPr>
          <w:rFonts w:eastAsia="Times New Roman" w:cstheme="minorHAnsi"/>
          <w:color w:val="000000"/>
          <w:sz w:val="16"/>
          <w:szCs w:val="16"/>
          <w:lang w:eastAsia="es-ES"/>
        </w:rPr>
      </w:pPr>
      <w:r w:rsidRPr="00CA1367">
        <w:rPr>
          <w:rFonts w:eastAsia="Times New Roman" w:cstheme="minorHAnsi"/>
          <w:color w:val="000000"/>
          <w:sz w:val="16"/>
          <w:szCs w:val="16"/>
          <w:lang w:eastAsia="es-ES"/>
        </w:rPr>
        <w:t xml:space="preserve">Elaboración: </w:t>
      </w:r>
      <w:r w:rsidR="00DA774D" w:rsidRPr="00CA1367">
        <w:rPr>
          <w:rFonts w:eastAsia="Times New Roman" w:cstheme="minorHAnsi"/>
          <w:color w:val="000000"/>
          <w:sz w:val="16"/>
          <w:szCs w:val="16"/>
          <w:lang w:eastAsia="es-ES"/>
        </w:rPr>
        <w:t xml:space="preserve">SENPLADES - </w:t>
      </w:r>
      <w:r w:rsidR="00777242" w:rsidRPr="00CA1367">
        <w:rPr>
          <w:rFonts w:eastAsia="Times New Roman" w:cstheme="minorHAnsi"/>
          <w:color w:val="000000"/>
          <w:sz w:val="16"/>
          <w:szCs w:val="16"/>
          <w:lang w:eastAsia="es-ES"/>
        </w:rPr>
        <w:t>Z6, 2014</w:t>
      </w:r>
    </w:p>
    <w:p w14:paraId="068618C7" w14:textId="77777777" w:rsidR="009270D2" w:rsidRPr="00F17EF2" w:rsidRDefault="009270D2" w:rsidP="00F17EF2">
      <w:pPr>
        <w:pStyle w:val="Prrafodelista"/>
        <w:spacing w:before="120" w:after="0" w:line="360" w:lineRule="auto"/>
        <w:ind w:left="0"/>
        <w:rPr>
          <w:rFonts w:cstheme="minorHAnsi"/>
          <w:bCs/>
          <w:color w:val="000000"/>
          <w:sz w:val="24"/>
          <w:szCs w:val="24"/>
        </w:rPr>
      </w:pPr>
    </w:p>
    <w:p w14:paraId="617146E9" w14:textId="77777777" w:rsidR="009270D2" w:rsidRPr="00F17EF2" w:rsidRDefault="009270D2" w:rsidP="00F17EF2">
      <w:pPr>
        <w:pStyle w:val="Prrafodelista"/>
        <w:spacing w:before="120" w:after="0" w:line="360" w:lineRule="auto"/>
        <w:ind w:left="0"/>
        <w:jc w:val="both"/>
        <w:rPr>
          <w:rFonts w:cstheme="minorHAnsi"/>
          <w:bCs/>
          <w:color w:val="000000"/>
          <w:sz w:val="24"/>
          <w:szCs w:val="24"/>
        </w:rPr>
      </w:pPr>
      <w:r w:rsidRPr="00F17EF2">
        <w:rPr>
          <w:rFonts w:cstheme="minorHAnsi"/>
          <w:bCs/>
          <w:color w:val="000000"/>
          <w:sz w:val="24"/>
          <w:szCs w:val="24"/>
        </w:rPr>
        <w:t>Del total de entidades desconcentradas, existe un viceministerio (Movilidad H</w:t>
      </w:r>
      <w:r w:rsidR="00D16369" w:rsidRPr="00F17EF2">
        <w:rPr>
          <w:rFonts w:cstheme="minorHAnsi"/>
          <w:bCs/>
          <w:color w:val="000000"/>
          <w:sz w:val="24"/>
          <w:szCs w:val="24"/>
        </w:rPr>
        <w:t>umana) localizado en Azogues, 68</w:t>
      </w:r>
      <w:r w:rsidRPr="00F17EF2">
        <w:rPr>
          <w:rFonts w:cstheme="minorHAnsi"/>
          <w:bCs/>
          <w:color w:val="000000"/>
          <w:sz w:val="24"/>
          <w:szCs w:val="24"/>
        </w:rPr>
        <w:t xml:space="preserve"> son entidades de nivel zonal y están organizadas en subsecretarías, coordinacio</w:t>
      </w:r>
      <w:r w:rsidR="00D16369" w:rsidRPr="00F17EF2">
        <w:rPr>
          <w:rFonts w:cstheme="minorHAnsi"/>
          <w:bCs/>
          <w:color w:val="000000"/>
          <w:sz w:val="24"/>
          <w:szCs w:val="24"/>
        </w:rPr>
        <w:t>nes, direcciones y gerencias, 40</w:t>
      </w:r>
      <w:r w:rsidRPr="00F17EF2">
        <w:rPr>
          <w:rFonts w:cstheme="minorHAnsi"/>
          <w:bCs/>
          <w:color w:val="000000"/>
          <w:sz w:val="24"/>
          <w:szCs w:val="24"/>
        </w:rPr>
        <w:t xml:space="preserve"> entidades corresponden al nivel provincial y 39 son distritales; en el gráfico a continuación se muestra la distribución porcentual de entidades por provincia:</w:t>
      </w:r>
    </w:p>
    <w:p w14:paraId="51BA3076" w14:textId="77777777" w:rsidR="009270D2" w:rsidRPr="00F17EF2" w:rsidRDefault="009270D2" w:rsidP="00F17EF2">
      <w:pPr>
        <w:pStyle w:val="Epgrafe"/>
        <w:keepNext/>
        <w:spacing w:after="0" w:line="360" w:lineRule="auto"/>
        <w:rPr>
          <w:rFonts w:asciiTheme="minorHAnsi" w:hAnsiTheme="minorHAnsi" w:cstheme="minorHAnsi"/>
          <w:sz w:val="24"/>
          <w:szCs w:val="24"/>
        </w:rPr>
      </w:pPr>
      <w:r w:rsidRPr="00F17EF2">
        <w:rPr>
          <w:rFonts w:asciiTheme="minorHAnsi" w:hAnsiTheme="minorHAnsi" w:cstheme="minorHAnsi"/>
          <w:sz w:val="24"/>
          <w:szCs w:val="24"/>
        </w:rPr>
        <w:lastRenderedPageBreak/>
        <w:t xml:space="preserve">Gráfico </w:t>
      </w:r>
      <w:r w:rsidR="00C4490D">
        <w:rPr>
          <w:rFonts w:asciiTheme="minorHAnsi" w:hAnsiTheme="minorHAnsi" w:cstheme="minorHAnsi"/>
          <w:sz w:val="24"/>
          <w:szCs w:val="24"/>
        </w:rPr>
        <w:fldChar w:fldCharType="begin"/>
      </w:r>
      <w:r w:rsidR="00C4490D">
        <w:rPr>
          <w:rFonts w:asciiTheme="minorHAnsi" w:hAnsiTheme="minorHAnsi" w:cstheme="minorHAnsi"/>
          <w:sz w:val="24"/>
          <w:szCs w:val="24"/>
        </w:rPr>
        <w:instrText xml:space="preserve"> SEQ Gráfico \* ARABIC </w:instrText>
      </w:r>
      <w:r w:rsidR="00C4490D">
        <w:rPr>
          <w:rFonts w:asciiTheme="minorHAnsi" w:hAnsiTheme="minorHAnsi" w:cstheme="minorHAnsi"/>
          <w:sz w:val="24"/>
          <w:szCs w:val="24"/>
        </w:rPr>
        <w:fldChar w:fldCharType="separate"/>
      </w:r>
      <w:r w:rsidR="008C5CBE">
        <w:rPr>
          <w:rFonts w:asciiTheme="minorHAnsi" w:hAnsiTheme="minorHAnsi" w:cstheme="minorHAnsi"/>
          <w:noProof/>
          <w:sz w:val="24"/>
          <w:szCs w:val="24"/>
        </w:rPr>
        <w:t>7</w:t>
      </w:r>
      <w:r w:rsidR="00C4490D">
        <w:rPr>
          <w:rFonts w:asciiTheme="minorHAnsi" w:hAnsiTheme="minorHAnsi" w:cstheme="minorHAnsi"/>
          <w:sz w:val="24"/>
          <w:szCs w:val="24"/>
        </w:rPr>
        <w:fldChar w:fldCharType="end"/>
      </w:r>
      <w:r w:rsidRPr="00F17EF2">
        <w:rPr>
          <w:rFonts w:asciiTheme="minorHAnsi" w:hAnsiTheme="minorHAnsi" w:cstheme="minorHAnsi"/>
          <w:sz w:val="24"/>
          <w:szCs w:val="24"/>
        </w:rPr>
        <w:t>: Distribución porcentual de entidades por provincia</w:t>
      </w:r>
    </w:p>
    <w:p w14:paraId="6EE1F435" w14:textId="77777777" w:rsidR="009270D2" w:rsidRPr="00F17EF2" w:rsidRDefault="00D16369" w:rsidP="00F17EF2">
      <w:pPr>
        <w:pStyle w:val="Prrafodelista"/>
        <w:keepNext/>
        <w:spacing w:before="120" w:after="0" w:line="360" w:lineRule="auto"/>
        <w:ind w:left="0"/>
        <w:jc w:val="center"/>
        <w:rPr>
          <w:rFonts w:cstheme="minorHAnsi"/>
          <w:sz w:val="24"/>
          <w:szCs w:val="24"/>
        </w:rPr>
      </w:pPr>
      <w:r w:rsidRPr="00F17EF2">
        <w:rPr>
          <w:rFonts w:cstheme="minorHAnsi"/>
          <w:noProof/>
          <w:sz w:val="24"/>
          <w:szCs w:val="24"/>
          <w:lang w:val="es-ES" w:eastAsia="es-ES"/>
        </w:rPr>
        <w:drawing>
          <wp:inline distT="0" distB="0" distL="0" distR="0" wp14:anchorId="0EF8DD67" wp14:editId="7C52684B">
            <wp:extent cx="4191000" cy="2286000"/>
            <wp:effectExtent l="0" t="0" r="0" b="0"/>
            <wp:docPr id="19" name="Gráfico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6D62912F" w14:textId="77777777" w:rsidR="009270D2" w:rsidRPr="00CA1367" w:rsidRDefault="009270D2" w:rsidP="00CA1367">
      <w:pPr>
        <w:spacing w:after="0" w:line="240" w:lineRule="auto"/>
        <w:rPr>
          <w:rFonts w:eastAsia="Times New Roman" w:cstheme="minorHAnsi"/>
          <w:color w:val="000000"/>
          <w:sz w:val="16"/>
          <w:szCs w:val="16"/>
          <w:lang w:eastAsia="es-ES"/>
        </w:rPr>
      </w:pPr>
      <w:r w:rsidRPr="00CA1367">
        <w:rPr>
          <w:rFonts w:eastAsia="Times New Roman" w:cstheme="minorHAnsi"/>
          <w:color w:val="000000"/>
          <w:sz w:val="16"/>
          <w:szCs w:val="16"/>
          <w:lang w:eastAsia="es-ES"/>
        </w:rPr>
        <w:t>Fuente: Entidades desconcentradas del Ejecutivo</w:t>
      </w:r>
    </w:p>
    <w:p w14:paraId="7968A2B2" w14:textId="77777777" w:rsidR="009270D2" w:rsidRPr="00CA1367" w:rsidRDefault="009270D2" w:rsidP="00CA1367">
      <w:pPr>
        <w:spacing w:after="0" w:line="240" w:lineRule="auto"/>
        <w:rPr>
          <w:rFonts w:eastAsia="Times New Roman" w:cstheme="minorHAnsi"/>
          <w:color w:val="000000"/>
          <w:sz w:val="16"/>
          <w:szCs w:val="16"/>
          <w:lang w:eastAsia="es-ES"/>
        </w:rPr>
      </w:pPr>
      <w:r w:rsidRPr="00CA1367">
        <w:rPr>
          <w:rFonts w:eastAsia="Times New Roman" w:cstheme="minorHAnsi"/>
          <w:color w:val="000000"/>
          <w:sz w:val="16"/>
          <w:szCs w:val="16"/>
          <w:lang w:eastAsia="es-ES"/>
        </w:rPr>
        <w:t xml:space="preserve">Elaboración: SENPLADES </w:t>
      </w:r>
    </w:p>
    <w:p w14:paraId="3E3672C9" w14:textId="77777777" w:rsidR="009270D2" w:rsidRPr="00F17EF2" w:rsidRDefault="009270D2" w:rsidP="00F17EF2">
      <w:pPr>
        <w:pStyle w:val="Prrafodelista"/>
        <w:spacing w:before="120" w:after="0" w:line="360" w:lineRule="auto"/>
        <w:ind w:left="0"/>
        <w:jc w:val="both"/>
        <w:rPr>
          <w:rFonts w:cstheme="minorHAnsi"/>
          <w:bCs/>
          <w:color w:val="000000"/>
          <w:sz w:val="24"/>
          <w:szCs w:val="24"/>
        </w:rPr>
      </w:pPr>
    </w:p>
    <w:p w14:paraId="49DE670E" w14:textId="77777777" w:rsidR="00D931C7" w:rsidRPr="00F17EF2" w:rsidRDefault="00D931C7" w:rsidP="00F17EF2">
      <w:pPr>
        <w:pStyle w:val="Prrafodelista"/>
        <w:numPr>
          <w:ilvl w:val="2"/>
          <w:numId w:val="15"/>
        </w:numPr>
        <w:spacing w:before="120" w:after="0" w:line="360" w:lineRule="auto"/>
        <w:outlineLvl w:val="2"/>
        <w:rPr>
          <w:rFonts w:cstheme="minorHAnsi"/>
          <w:b/>
          <w:sz w:val="24"/>
          <w:szCs w:val="24"/>
        </w:rPr>
      </w:pPr>
      <w:bookmarkStart w:id="44" w:name="_Toc412480899"/>
      <w:r w:rsidRPr="00F17EF2">
        <w:rPr>
          <w:rFonts w:cstheme="minorHAnsi"/>
          <w:b/>
          <w:sz w:val="24"/>
          <w:szCs w:val="24"/>
        </w:rPr>
        <w:t>Gobiernos Autónomos Descentralizados</w:t>
      </w:r>
      <w:bookmarkEnd w:id="44"/>
    </w:p>
    <w:p w14:paraId="74245C59" w14:textId="77777777" w:rsidR="00D931C7" w:rsidRPr="00F17EF2" w:rsidRDefault="00D931C7" w:rsidP="00F17EF2">
      <w:pPr>
        <w:spacing w:before="120" w:after="0" w:line="360" w:lineRule="auto"/>
        <w:jc w:val="both"/>
        <w:rPr>
          <w:rFonts w:cstheme="minorHAnsi"/>
          <w:sz w:val="24"/>
          <w:szCs w:val="24"/>
        </w:rPr>
      </w:pPr>
      <w:r w:rsidRPr="00F17EF2">
        <w:rPr>
          <w:rFonts w:cstheme="minorHAnsi"/>
          <w:sz w:val="24"/>
          <w:szCs w:val="24"/>
        </w:rPr>
        <w:t>En cuanto a Gobiernos Autónomos Descentralizados, GAD, la Zona cuenta con 3 gobiernos provinciales, 34 municipalidades, que son los responsables de la prestación de servicios básicos y de la administración del territor</w:t>
      </w:r>
      <w:r w:rsidR="003E694C" w:rsidRPr="00F17EF2">
        <w:rPr>
          <w:rFonts w:cstheme="minorHAnsi"/>
          <w:sz w:val="24"/>
          <w:szCs w:val="24"/>
        </w:rPr>
        <w:t>io en sus jurisdicciones; y, 133</w:t>
      </w:r>
      <w:r w:rsidRPr="00F17EF2">
        <w:rPr>
          <w:rFonts w:cstheme="minorHAnsi"/>
          <w:sz w:val="24"/>
          <w:szCs w:val="24"/>
        </w:rPr>
        <w:t xml:space="preserve"> juntas parroquiales que ejercerán las competencias que le otorga la Constitución en coordinación con los diferentes niveles de Gobierno. En el </w:t>
      </w:r>
      <w:r w:rsidR="004D24E1">
        <w:rPr>
          <w:rFonts w:cstheme="minorHAnsi"/>
          <w:sz w:val="24"/>
          <w:szCs w:val="24"/>
        </w:rPr>
        <w:t>cuadro 21</w:t>
      </w:r>
      <w:r w:rsidRPr="00F17EF2">
        <w:rPr>
          <w:rFonts w:cstheme="minorHAnsi"/>
          <w:sz w:val="24"/>
          <w:szCs w:val="24"/>
        </w:rPr>
        <w:t xml:space="preserve"> se presenta un resumen de las entidades autónomas descentralizadas de la Zona:</w:t>
      </w:r>
    </w:p>
    <w:p w14:paraId="31F7C17D" w14:textId="77777777" w:rsidR="00DC3D5A" w:rsidRPr="00F17EF2" w:rsidRDefault="00DC3D5A" w:rsidP="00F17EF2">
      <w:pPr>
        <w:pStyle w:val="Epgrafe"/>
        <w:keepNext/>
        <w:spacing w:after="0" w:line="360" w:lineRule="auto"/>
        <w:rPr>
          <w:rFonts w:asciiTheme="minorHAnsi" w:hAnsiTheme="minorHAnsi" w:cstheme="minorHAnsi"/>
          <w:sz w:val="24"/>
          <w:szCs w:val="24"/>
        </w:rPr>
      </w:pPr>
      <w:r w:rsidRPr="00F17EF2">
        <w:rPr>
          <w:rFonts w:asciiTheme="minorHAnsi" w:hAnsiTheme="minorHAnsi" w:cstheme="minorHAnsi"/>
          <w:sz w:val="24"/>
          <w:szCs w:val="24"/>
        </w:rPr>
        <w:t xml:space="preserve">Cuadro </w:t>
      </w:r>
      <w:r w:rsidR="00CC4D20">
        <w:rPr>
          <w:rFonts w:asciiTheme="minorHAnsi" w:hAnsiTheme="minorHAnsi" w:cstheme="minorHAnsi"/>
          <w:sz w:val="24"/>
          <w:szCs w:val="24"/>
        </w:rPr>
        <w:fldChar w:fldCharType="begin"/>
      </w:r>
      <w:r w:rsidR="00CC4D20">
        <w:rPr>
          <w:rFonts w:asciiTheme="minorHAnsi" w:hAnsiTheme="minorHAnsi" w:cstheme="minorHAnsi"/>
          <w:sz w:val="24"/>
          <w:szCs w:val="24"/>
        </w:rPr>
        <w:instrText xml:space="preserve"> SEQ Cuadro \* ARABIC </w:instrText>
      </w:r>
      <w:r w:rsidR="00CC4D20">
        <w:rPr>
          <w:rFonts w:asciiTheme="minorHAnsi" w:hAnsiTheme="minorHAnsi" w:cstheme="minorHAnsi"/>
          <w:sz w:val="24"/>
          <w:szCs w:val="24"/>
        </w:rPr>
        <w:fldChar w:fldCharType="separate"/>
      </w:r>
      <w:r w:rsidR="008C5CBE">
        <w:rPr>
          <w:rFonts w:asciiTheme="minorHAnsi" w:hAnsiTheme="minorHAnsi" w:cstheme="minorHAnsi"/>
          <w:noProof/>
          <w:sz w:val="24"/>
          <w:szCs w:val="24"/>
        </w:rPr>
        <w:t>21</w:t>
      </w:r>
      <w:r w:rsidR="00CC4D20">
        <w:rPr>
          <w:rFonts w:asciiTheme="minorHAnsi" w:hAnsiTheme="minorHAnsi" w:cstheme="minorHAnsi"/>
          <w:sz w:val="24"/>
          <w:szCs w:val="24"/>
        </w:rPr>
        <w:fldChar w:fldCharType="end"/>
      </w:r>
      <w:r w:rsidRPr="00F17EF2">
        <w:rPr>
          <w:rFonts w:asciiTheme="minorHAnsi" w:hAnsiTheme="minorHAnsi" w:cstheme="minorHAnsi"/>
          <w:sz w:val="24"/>
          <w:szCs w:val="24"/>
        </w:rPr>
        <w:t>: Entidades autónomas descentralizadas</w:t>
      </w:r>
    </w:p>
    <w:tbl>
      <w:tblPr>
        <w:tblW w:w="6260" w:type="dxa"/>
        <w:jc w:val="center"/>
        <w:tblCellMar>
          <w:left w:w="70" w:type="dxa"/>
          <w:right w:w="70" w:type="dxa"/>
        </w:tblCellMar>
        <w:tblLook w:val="04A0" w:firstRow="1" w:lastRow="0" w:firstColumn="1" w:lastColumn="0" w:noHBand="0" w:noVBand="1"/>
      </w:tblPr>
      <w:tblGrid>
        <w:gridCol w:w="1720"/>
        <w:gridCol w:w="1460"/>
        <w:gridCol w:w="1780"/>
        <w:gridCol w:w="1300"/>
      </w:tblGrid>
      <w:tr w:rsidR="00D238DD" w:rsidRPr="00AB29FE" w14:paraId="25BED884" w14:textId="77777777" w:rsidTr="00D238DD">
        <w:trPr>
          <w:trHeight w:val="20"/>
          <w:jc w:val="center"/>
        </w:trPr>
        <w:tc>
          <w:tcPr>
            <w:tcW w:w="17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C69555" w14:textId="77777777" w:rsidR="00D238DD" w:rsidRPr="00AB29FE" w:rsidRDefault="00D238DD" w:rsidP="00AB29FE">
            <w:pPr>
              <w:spacing w:before="120" w:after="0" w:line="240" w:lineRule="auto"/>
              <w:rPr>
                <w:rFonts w:eastAsia="Times New Roman" w:cstheme="minorHAnsi"/>
                <w:b/>
                <w:bCs/>
                <w:color w:val="000000"/>
                <w:sz w:val="20"/>
                <w:szCs w:val="20"/>
                <w:lang w:eastAsia="es-EC"/>
              </w:rPr>
            </w:pPr>
            <w:r w:rsidRPr="00AB29FE">
              <w:rPr>
                <w:rFonts w:eastAsia="Times New Roman" w:cstheme="minorHAnsi"/>
                <w:b/>
                <w:bCs/>
                <w:color w:val="000000"/>
                <w:sz w:val="20"/>
                <w:szCs w:val="20"/>
                <w:lang w:eastAsia="es-EC"/>
              </w:rPr>
              <w:t>Provincias</w:t>
            </w:r>
          </w:p>
        </w:tc>
        <w:tc>
          <w:tcPr>
            <w:tcW w:w="1460" w:type="dxa"/>
            <w:tcBorders>
              <w:top w:val="single" w:sz="4" w:space="0" w:color="auto"/>
              <w:left w:val="nil"/>
              <w:bottom w:val="single" w:sz="4" w:space="0" w:color="auto"/>
              <w:right w:val="single" w:sz="4" w:space="0" w:color="auto"/>
            </w:tcBorders>
            <w:shd w:val="clear" w:color="auto" w:fill="auto"/>
            <w:vAlign w:val="center"/>
            <w:hideMark/>
          </w:tcPr>
          <w:p w14:paraId="455B84D7" w14:textId="77777777" w:rsidR="00D238DD" w:rsidRPr="00AB29FE" w:rsidRDefault="00D238DD" w:rsidP="00AB29FE">
            <w:pPr>
              <w:spacing w:before="120" w:after="0" w:line="240" w:lineRule="auto"/>
              <w:jc w:val="center"/>
              <w:rPr>
                <w:rFonts w:eastAsia="Times New Roman" w:cstheme="minorHAnsi"/>
                <w:b/>
                <w:bCs/>
                <w:color w:val="000000"/>
                <w:sz w:val="20"/>
                <w:szCs w:val="20"/>
                <w:lang w:eastAsia="es-EC"/>
              </w:rPr>
            </w:pPr>
            <w:r w:rsidRPr="00AB29FE">
              <w:rPr>
                <w:rFonts w:eastAsia="Times New Roman" w:cstheme="minorHAnsi"/>
                <w:b/>
                <w:bCs/>
                <w:color w:val="000000"/>
                <w:sz w:val="20"/>
                <w:szCs w:val="20"/>
                <w:lang w:eastAsia="es-EC"/>
              </w:rPr>
              <w:t>Gobiernos provinciales</w:t>
            </w:r>
          </w:p>
        </w:tc>
        <w:tc>
          <w:tcPr>
            <w:tcW w:w="1780" w:type="dxa"/>
            <w:tcBorders>
              <w:top w:val="single" w:sz="4" w:space="0" w:color="auto"/>
              <w:left w:val="nil"/>
              <w:bottom w:val="single" w:sz="4" w:space="0" w:color="auto"/>
              <w:right w:val="single" w:sz="4" w:space="0" w:color="auto"/>
            </w:tcBorders>
            <w:shd w:val="clear" w:color="auto" w:fill="auto"/>
            <w:vAlign w:val="center"/>
            <w:hideMark/>
          </w:tcPr>
          <w:p w14:paraId="63041753" w14:textId="77777777" w:rsidR="00D238DD" w:rsidRPr="00AB29FE" w:rsidRDefault="00D238DD" w:rsidP="00AB29FE">
            <w:pPr>
              <w:spacing w:before="120" w:after="0" w:line="240" w:lineRule="auto"/>
              <w:jc w:val="center"/>
              <w:rPr>
                <w:rFonts w:eastAsia="Times New Roman" w:cstheme="minorHAnsi"/>
                <w:b/>
                <w:bCs/>
                <w:color w:val="000000"/>
                <w:sz w:val="20"/>
                <w:szCs w:val="20"/>
                <w:lang w:eastAsia="es-EC"/>
              </w:rPr>
            </w:pPr>
            <w:r w:rsidRPr="00AB29FE">
              <w:rPr>
                <w:rFonts w:eastAsia="Times New Roman" w:cstheme="minorHAnsi"/>
                <w:b/>
                <w:bCs/>
                <w:color w:val="000000"/>
                <w:sz w:val="20"/>
                <w:szCs w:val="20"/>
                <w:lang w:eastAsia="es-EC"/>
              </w:rPr>
              <w:t>Municipalidades</w:t>
            </w:r>
          </w:p>
        </w:tc>
        <w:tc>
          <w:tcPr>
            <w:tcW w:w="1300" w:type="dxa"/>
            <w:tcBorders>
              <w:top w:val="single" w:sz="4" w:space="0" w:color="auto"/>
              <w:left w:val="nil"/>
              <w:bottom w:val="single" w:sz="4" w:space="0" w:color="auto"/>
              <w:right w:val="single" w:sz="4" w:space="0" w:color="auto"/>
            </w:tcBorders>
            <w:shd w:val="clear" w:color="auto" w:fill="auto"/>
            <w:vAlign w:val="center"/>
            <w:hideMark/>
          </w:tcPr>
          <w:p w14:paraId="2EFFC895" w14:textId="77777777" w:rsidR="00D238DD" w:rsidRPr="00AB29FE" w:rsidRDefault="00D238DD" w:rsidP="00AB29FE">
            <w:pPr>
              <w:spacing w:before="120" w:after="0" w:line="240" w:lineRule="auto"/>
              <w:jc w:val="center"/>
              <w:rPr>
                <w:rFonts w:eastAsia="Times New Roman" w:cstheme="minorHAnsi"/>
                <w:b/>
                <w:bCs/>
                <w:color w:val="000000"/>
                <w:sz w:val="20"/>
                <w:szCs w:val="20"/>
                <w:lang w:eastAsia="es-EC"/>
              </w:rPr>
            </w:pPr>
            <w:r w:rsidRPr="00AB29FE">
              <w:rPr>
                <w:rFonts w:eastAsia="Times New Roman" w:cstheme="minorHAnsi"/>
                <w:b/>
                <w:bCs/>
                <w:color w:val="000000"/>
                <w:sz w:val="20"/>
                <w:szCs w:val="20"/>
                <w:lang w:eastAsia="es-EC"/>
              </w:rPr>
              <w:t>Juntas parroquiales rurales</w:t>
            </w:r>
          </w:p>
        </w:tc>
      </w:tr>
      <w:tr w:rsidR="00D238DD" w:rsidRPr="00AB29FE" w14:paraId="7854CE28" w14:textId="77777777" w:rsidTr="00D238DD">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bottom"/>
            <w:hideMark/>
          </w:tcPr>
          <w:p w14:paraId="2585185F" w14:textId="77777777" w:rsidR="00D238DD" w:rsidRPr="00AB29FE" w:rsidRDefault="00D238DD" w:rsidP="00AB29FE">
            <w:pPr>
              <w:spacing w:before="120" w:after="0" w:line="240" w:lineRule="auto"/>
              <w:rPr>
                <w:rFonts w:eastAsia="Times New Roman" w:cstheme="minorHAnsi"/>
                <w:b/>
                <w:bCs/>
                <w:color w:val="000000"/>
                <w:sz w:val="20"/>
                <w:szCs w:val="20"/>
                <w:lang w:eastAsia="es-EC"/>
              </w:rPr>
            </w:pPr>
            <w:r w:rsidRPr="00AB29FE">
              <w:rPr>
                <w:rFonts w:eastAsia="Times New Roman" w:cstheme="minorHAnsi"/>
                <w:b/>
                <w:bCs/>
                <w:color w:val="000000"/>
                <w:sz w:val="20"/>
                <w:szCs w:val="20"/>
                <w:lang w:eastAsia="es-EC"/>
              </w:rPr>
              <w:t>Azuay</w:t>
            </w:r>
          </w:p>
        </w:tc>
        <w:tc>
          <w:tcPr>
            <w:tcW w:w="1460" w:type="dxa"/>
            <w:tcBorders>
              <w:top w:val="nil"/>
              <w:left w:val="nil"/>
              <w:bottom w:val="single" w:sz="4" w:space="0" w:color="auto"/>
              <w:right w:val="single" w:sz="4" w:space="0" w:color="auto"/>
            </w:tcBorders>
            <w:shd w:val="clear" w:color="auto" w:fill="auto"/>
            <w:noWrap/>
            <w:vAlign w:val="center"/>
            <w:hideMark/>
          </w:tcPr>
          <w:p w14:paraId="7E04B4DF" w14:textId="77777777" w:rsidR="00D238DD" w:rsidRPr="00AB29FE" w:rsidRDefault="00D238DD" w:rsidP="00AB29FE">
            <w:pPr>
              <w:spacing w:before="120" w:after="0" w:line="240" w:lineRule="auto"/>
              <w:jc w:val="center"/>
              <w:rPr>
                <w:rFonts w:eastAsia="Times New Roman" w:cstheme="minorHAnsi"/>
                <w:color w:val="000000"/>
                <w:sz w:val="20"/>
                <w:szCs w:val="20"/>
                <w:lang w:eastAsia="es-EC"/>
              </w:rPr>
            </w:pPr>
            <w:r w:rsidRPr="00AB29FE">
              <w:rPr>
                <w:rFonts w:eastAsia="Times New Roman" w:cstheme="minorHAnsi"/>
                <w:color w:val="000000"/>
                <w:sz w:val="20"/>
                <w:szCs w:val="20"/>
                <w:lang w:eastAsia="es-EC"/>
              </w:rPr>
              <w:t>1</w:t>
            </w:r>
          </w:p>
        </w:tc>
        <w:tc>
          <w:tcPr>
            <w:tcW w:w="1780" w:type="dxa"/>
            <w:tcBorders>
              <w:top w:val="nil"/>
              <w:left w:val="nil"/>
              <w:bottom w:val="single" w:sz="4" w:space="0" w:color="auto"/>
              <w:right w:val="single" w:sz="4" w:space="0" w:color="auto"/>
            </w:tcBorders>
            <w:shd w:val="clear" w:color="auto" w:fill="auto"/>
            <w:noWrap/>
            <w:vAlign w:val="center"/>
            <w:hideMark/>
          </w:tcPr>
          <w:p w14:paraId="159BD057" w14:textId="77777777" w:rsidR="00D238DD" w:rsidRPr="00AB29FE" w:rsidRDefault="00D238DD" w:rsidP="00AB29FE">
            <w:pPr>
              <w:spacing w:before="120" w:after="0" w:line="240" w:lineRule="auto"/>
              <w:jc w:val="center"/>
              <w:rPr>
                <w:rFonts w:eastAsia="Times New Roman" w:cstheme="minorHAnsi"/>
                <w:color w:val="000000"/>
                <w:sz w:val="20"/>
                <w:szCs w:val="20"/>
                <w:lang w:eastAsia="es-EC"/>
              </w:rPr>
            </w:pPr>
            <w:r w:rsidRPr="00AB29FE">
              <w:rPr>
                <w:rFonts w:eastAsia="Times New Roman" w:cstheme="minorHAnsi"/>
                <w:color w:val="000000"/>
                <w:sz w:val="20"/>
                <w:szCs w:val="20"/>
                <w:lang w:eastAsia="es-EC"/>
              </w:rPr>
              <w:t>15</w:t>
            </w:r>
          </w:p>
        </w:tc>
        <w:tc>
          <w:tcPr>
            <w:tcW w:w="1300" w:type="dxa"/>
            <w:tcBorders>
              <w:top w:val="nil"/>
              <w:left w:val="nil"/>
              <w:bottom w:val="single" w:sz="4" w:space="0" w:color="auto"/>
              <w:right w:val="single" w:sz="4" w:space="0" w:color="auto"/>
            </w:tcBorders>
            <w:shd w:val="clear" w:color="auto" w:fill="auto"/>
            <w:noWrap/>
            <w:vAlign w:val="center"/>
            <w:hideMark/>
          </w:tcPr>
          <w:p w14:paraId="159460DD" w14:textId="77777777" w:rsidR="00D238DD" w:rsidRPr="00AB29FE" w:rsidRDefault="00D238DD" w:rsidP="00AB29FE">
            <w:pPr>
              <w:spacing w:before="120" w:after="0" w:line="240" w:lineRule="auto"/>
              <w:jc w:val="center"/>
              <w:rPr>
                <w:rFonts w:eastAsia="Times New Roman" w:cstheme="minorHAnsi"/>
                <w:color w:val="000000"/>
                <w:sz w:val="20"/>
                <w:szCs w:val="20"/>
                <w:lang w:eastAsia="es-EC"/>
              </w:rPr>
            </w:pPr>
            <w:r w:rsidRPr="00AB29FE">
              <w:rPr>
                <w:rFonts w:eastAsia="Times New Roman" w:cstheme="minorHAnsi"/>
                <w:color w:val="000000"/>
                <w:sz w:val="20"/>
                <w:szCs w:val="20"/>
                <w:lang w:eastAsia="es-EC"/>
              </w:rPr>
              <w:t>6</w:t>
            </w:r>
            <w:r w:rsidR="00CF0599" w:rsidRPr="00AB29FE">
              <w:rPr>
                <w:rFonts w:eastAsia="Times New Roman" w:cstheme="minorHAnsi"/>
                <w:color w:val="000000"/>
                <w:sz w:val="20"/>
                <w:szCs w:val="20"/>
                <w:lang w:eastAsia="es-EC"/>
              </w:rPr>
              <w:t>1</w:t>
            </w:r>
          </w:p>
        </w:tc>
      </w:tr>
      <w:tr w:rsidR="00D238DD" w:rsidRPr="00AB29FE" w14:paraId="7E8B1846" w14:textId="77777777" w:rsidTr="00D238DD">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bottom"/>
            <w:hideMark/>
          </w:tcPr>
          <w:p w14:paraId="6875C67F" w14:textId="77777777" w:rsidR="00D238DD" w:rsidRPr="00AB29FE" w:rsidRDefault="00D238DD" w:rsidP="00AB29FE">
            <w:pPr>
              <w:spacing w:before="120" w:after="0" w:line="240" w:lineRule="auto"/>
              <w:rPr>
                <w:rFonts w:eastAsia="Times New Roman" w:cstheme="minorHAnsi"/>
                <w:b/>
                <w:bCs/>
                <w:color w:val="000000"/>
                <w:sz w:val="20"/>
                <w:szCs w:val="20"/>
                <w:lang w:eastAsia="es-EC"/>
              </w:rPr>
            </w:pPr>
            <w:r w:rsidRPr="00AB29FE">
              <w:rPr>
                <w:rFonts w:eastAsia="Times New Roman" w:cstheme="minorHAnsi"/>
                <w:b/>
                <w:bCs/>
                <w:color w:val="000000"/>
                <w:sz w:val="20"/>
                <w:szCs w:val="20"/>
                <w:lang w:eastAsia="es-EC"/>
              </w:rPr>
              <w:t>Cañar</w:t>
            </w:r>
          </w:p>
        </w:tc>
        <w:tc>
          <w:tcPr>
            <w:tcW w:w="1460" w:type="dxa"/>
            <w:tcBorders>
              <w:top w:val="nil"/>
              <w:left w:val="nil"/>
              <w:bottom w:val="single" w:sz="4" w:space="0" w:color="auto"/>
              <w:right w:val="single" w:sz="4" w:space="0" w:color="auto"/>
            </w:tcBorders>
            <w:shd w:val="clear" w:color="auto" w:fill="auto"/>
            <w:noWrap/>
            <w:vAlign w:val="center"/>
            <w:hideMark/>
          </w:tcPr>
          <w:p w14:paraId="094CDA9F" w14:textId="77777777" w:rsidR="00D238DD" w:rsidRPr="00AB29FE" w:rsidRDefault="00D238DD" w:rsidP="00AB29FE">
            <w:pPr>
              <w:spacing w:before="120" w:after="0" w:line="240" w:lineRule="auto"/>
              <w:jc w:val="center"/>
              <w:rPr>
                <w:rFonts w:eastAsia="Times New Roman" w:cstheme="minorHAnsi"/>
                <w:color w:val="000000"/>
                <w:sz w:val="20"/>
                <w:szCs w:val="20"/>
                <w:lang w:eastAsia="es-EC"/>
              </w:rPr>
            </w:pPr>
            <w:r w:rsidRPr="00AB29FE">
              <w:rPr>
                <w:rFonts w:eastAsia="Times New Roman" w:cstheme="minorHAnsi"/>
                <w:color w:val="000000"/>
                <w:sz w:val="20"/>
                <w:szCs w:val="20"/>
                <w:lang w:eastAsia="es-EC"/>
              </w:rPr>
              <w:t>1</w:t>
            </w:r>
          </w:p>
        </w:tc>
        <w:tc>
          <w:tcPr>
            <w:tcW w:w="1780" w:type="dxa"/>
            <w:tcBorders>
              <w:top w:val="nil"/>
              <w:left w:val="nil"/>
              <w:bottom w:val="single" w:sz="4" w:space="0" w:color="auto"/>
              <w:right w:val="single" w:sz="4" w:space="0" w:color="auto"/>
            </w:tcBorders>
            <w:shd w:val="clear" w:color="auto" w:fill="auto"/>
            <w:noWrap/>
            <w:vAlign w:val="center"/>
            <w:hideMark/>
          </w:tcPr>
          <w:p w14:paraId="646BA920" w14:textId="77777777" w:rsidR="00D238DD" w:rsidRPr="00AB29FE" w:rsidRDefault="00D238DD" w:rsidP="00AB29FE">
            <w:pPr>
              <w:spacing w:before="120" w:after="0" w:line="240" w:lineRule="auto"/>
              <w:jc w:val="center"/>
              <w:rPr>
                <w:rFonts w:eastAsia="Times New Roman" w:cstheme="minorHAnsi"/>
                <w:color w:val="000000"/>
                <w:sz w:val="20"/>
                <w:szCs w:val="20"/>
                <w:lang w:eastAsia="es-EC"/>
              </w:rPr>
            </w:pPr>
            <w:r w:rsidRPr="00AB29FE">
              <w:rPr>
                <w:rFonts w:eastAsia="Times New Roman" w:cstheme="minorHAnsi"/>
                <w:color w:val="000000"/>
                <w:sz w:val="20"/>
                <w:szCs w:val="20"/>
                <w:lang w:eastAsia="es-EC"/>
              </w:rPr>
              <w:t>7</w:t>
            </w:r>
          </w:p>
        </w:tc>
        <w:tc>
          <w:tcPr>
            <w:tcW w:w="1300" w:type="dxa"/>
            <w:tcBorders>
              <w:top w:val="nil"/>
              <w:left w:val="nil"/>
              <w:bottom w:val="single" w:sz="4" w:space="0" w:color="auto"/>
              <w:right w:val="single" w:sz="4" w:space="0" w:color="auto"/>
            </w:tcBorders>
            <w:shd w:val="clear" w:color="auto" w:fill="auto"/>
            <w:noWrap/>
            <w:vAlign w:val="center"/>
            <w:hideMark/>
          </w:tcPr>
          <w:p w14:paraId="114426A4" w14:textId="77777777" w:rsidR="00D238DD" w:rsidRPr="00AB29FE" w:rsidRDefault="00D238DD" w:rsidP="00AB29FE">
            <w:pPr>
              <w:spacing w:before="120" w:after="0" w:line="240" w:lineRule="auto"/>
              <w:jc w:val="center"/>
              <w:rPr>
                <w:rFonts w:eastAsia="Times New Roman" w:cstheme="minorHAnsi"/>
                <w:color w:val="000000"/>
                <w:sz w:val="20"/>
                <w:szCs w:val="20"/>
                <w:lang w:eastAsia="es-EC"/>
              </w:rPr>
            </w:pPr>
            <w:r w:rsidRPr="00AB29FE">
              <w:rPr>
                <w:rFonts w:eastAsia="Times New Roman" w:cstheme="minorHAnsi"/>
                <w:color w:val="000000"/>
                <w:sz w:val="20"/>
                <w:szCs w:val="20"/>
                <w:lang w:eastAsia="es-EC"/>
              </w:rPr>
              <w:t>26</w:t>
            </w:r>
          </w:p>
        </w:tc>
      </w:tr>
      <w:tr w:rsidR="00D238DD" w:rsidRPr="00AB29FE" w14:paraId="31924826" w14:textId="77777777" w:rsidTr="00D238DD">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bottom"/>
            <w:hideMark/>
          </w:tcPr>
          <w:p w14:paraId="392F2633" w14:textId="77777777" w:rsidR="00D238DD" w:rsidRPr="00AB29FE" w:rsidRDefault="00D238DD" w:rsidP="00AB29FE">
            <w:pPr>
              <w:spacing w:before="120" w:after="0" w:line="240" w:lineRule="auto"/>
              <w:rPr>
                <w:rFonts w:eastAsia="Times New Roman" w:cstheme="minorHAnsi"/>
                <w:b/>
                <w:bCs/>
                <w:color w:val="000000"/>
                <w:sz w:val="20"/>
                <w:szCs w:val="20"/>
                <w:lang w:eastAsia="es-EC"/>
              </w:rPr>
            </w:pPr>
            <w:r w:rsidRPr="00AB29FE">
              <w:rPr>
                <w:rFonts w:eastAsia="Times New Roman" w:cstheme="minorHAnsi"/>
                <w:b/>
                <w:bCs/>
                <w:color w:val="000000"/>
                <w:sz w:val="20"/>
                <w:szCs w:val="20"/>
                <w:lang w:eastAsia="es-EC"/>
              </w:rPr>
              <w:t>Morona Santiago</w:t>
            </w:r>
          </w:p>
        </w:tc>
        <w:tc>
          <w:tcPr>
            <w:tcW w:w="1460" w:type="dxa"/>
            <w:tcBorders>
              <w:top w:val="nil"/>
              <w:left w:val="nil"/>
              <w:bottom w:val="single" w:sz="4" w:space="0" w:color="auto"/>
              <w:right w:val="single" w:sz="4" w:space="0" w:color="auto"/>
            </w:tcBorders>
            <w:shd w:val="clear" w:color="auto" w:fill="auto"/>
            <w:noWrap/>
            <w:vAlign w:val="center"/>
            <w:hideMark/>
          </w:tcPr>
          <w:p w14:paraId="60D9343D" w14:textId="77777777" w:rsidR="00D238DD" w:rsidRPr="00AB29FE" w:rsidRDefault="00D238DD" w:rsidP="00AB29FE">
            <w:pPr>
              <w:spacing w:before="120" w:after="0" w:line="240" w:lineRule="auto"/>
              <w:jc w:val="center"/>
              <w:rPr>
                <w:rFonts w:eastAsia="Times New Roman" w:cstheme="minorHAnsi"/>
                <w:color w:val="000000"/>
                <w:sz w:val="20"/>
                <w:szCs w:val="20"/>
                <w:lang w:eastAsia="es-EC"/>
              </w:rPr>
            </w:pPr>
            <w:r w:rsidRPr="00AB29FE">
              <w:rPr>
                <w:rFonts w:eastAsia="Times New Roman" w:cstheme="minorHAnsi"/>
                <w:color w:val="000000"/>
                <w:sz w:val="20"/>
                <w:szCs w:val="20"/>
                <w:lang w:eastAsia="es-EC"/>
              </w:rPr>
              <w:t>1</w:t>
            </w:r>
          </w:p>
        </w:tc>
        <w:tc>
          <w:tcPr>
            <w:tcW w:w="1780" w:type="dxa"/>
            <w:tcBorders>
              <w:top w:val="nil"/>
              <w:left w:val="nil"/>
              <w:bottom w:val="single" w:sz="4" w:space="0" w:color="auto"/>
              <w:right w:val="single" w:sz="4" w:space="0" w:color="auto"/>
            </w:tcBorders>
            <w:shd w:val="clear" w:color="auto" w:fill="auto"/>
            <w:noWrap/>
            <w:vAlign w:val="center"/>
            <w:hideMark/>
          </w:tcPr>
          <w:p w14:paraId="07B5ED78" w14:textId="77777777" w:rsidR="00D238DD" w:rsidRPr="00AB29FE" w:rsidRDefault="00D238DD" w:rsidP="00AB29FE">
            <w:pPr>
              <w:spacing w:before="120" w:after="0" w:line="240" w:lineRule="auto"/>
              <w:jc w:val="center"/>
              <w:rPr>
                <w:rFonts w:eastAsia="Times New Roman" w:cstheme="minorHAnsi"/>
                <w:color w:val="000000"/>
                <w:sz w:val="20"/>
                <w:szCs w:val="20"/>
                <w:lang w:eastAsia="es-EC"/>
              </w:rPr>
            </w:pPr>
            <w:r w:rsidRPr="00AB29FE">
              <w:rPr>
                <w:rFonts w:eastAsia="Times New Roman" w:cstheme="minorHAnsi"/>
                <w:color w:val="000000"/>
                <w:sz w:val="20"/>
                <w:szCs w:val="20"/>
                <w:lang w:eastAsia="es-EC"/>
              </w:rPr>
              <w:t>12</w:t>
            </w:r>
          </w:p>
        </w:tc>
        <w:tc>
          <w:tcPr>
            <w:tcW w:w="1300" w:type="dxa"/>
            <w:tcBorders>
              <w:top w:val="nil"/>
              <w:left w:val="nil"/>
              <w:bottom w:val="single" w:sz="4" w:space="0" w:color="auto"/>
              <w:right w:val="single" w:sz="4" w:space="0" w:color="auto"/>
            </w:tcBorders>
            <w:shd w:val="clear" w:color="auto" w:fill="auto"/>
            <w:noWrap/>
            <w:vAlign w:val="center"/>
            <w:hideMark/>
          </w:tcPr>
          <w:p w14:paraId="6963B7E2" w14:textId="77777777" w:rsidR="00D238DD" w:rsidRPr="00AB29FE" w:rsidRDefault="00D238DD" w:rsidP="00AB29FE">
            <w:pPr>
              <w:spacing w:before="120" w:after="0" w:line="240" w:lineRule="auto"/>
              <w:jc w:val="center"/>
              <w:rPr>
                <w:rFonts w:eastAsia="Times New Roman" w:cstheme="minorHAnsi"/>
                <w:color w:val="000000"/>
                <w:sz w:val="20"/>
                <w:szCs w:val="20"/>
                <w:lang w:eastAsia="es-EC"/>
              </w:rPr>
            </w:pPr>
            <w:r w:rsidRPr="00AB29FE">
              <w:rPr>
                <w:rFonts w:eastAsia="Times New Roman" w:cstheme="minorHAnsi"/>
                <w:color w:val="000000"/>
                <w:sz w:val="20"/>
                <w:szCs w:val="20"/>
                <w:lang w:eastAsia="es-EC"/>
              </w:rPr>
              <w:t>4</w:t>
            </w:r>
            <w:r w:rsidR="00CF0599" w:rsidRPr="00AB29FE">
              <w:rPr>
                <w:rFonts w:eastAsia="Times New Roman" w:cstheme="minorHAnsi"/>
                <w:color w:val="000000"/>
                <w:sz w:val="20"/>
                <w:szCs w:val="20"/>
                <w:lang w:eastAsia="es-EC"/>
              </w:rPr>
              <w:t>6</w:t>
            </w:r>
          </w:p>
        </w:tc>
      </w:tr>
      <w:tr w:rsidR="00D238DD" w:rsidRPr="00AB29FE" w14:paraId="78F810CA" w14:textId="77777777" w:rsidTr="00D238DD">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bottom"/>
            <w:hideMark/>
          </w:tcPr>
          <w:p w14:paraId="53E6949F" w14:textId="77777777" w:rsidR="00D238DD" w:rsidRPr="00AB29FE" w:rsidRDefault="00D238DD" w:rsidP="00AB29FE">
            <w:pPr>
              <w:spacing w:before="120" w:after="0" w:line="240" w:lineRule="auto"/>
              <w:rPr>
                <w:rFonts w:eastAsia="Times New Roman" w:cstheme="minorHAnsi"/>
                <w:b/>
                <w:bCs/>
                <w:color w:val="000000"/>
                <w:sz w:val="20"/>
                <w:szCs w:val="20"/>
                <w:lang w:eastAsia="es-EC"/>
              </w:rPr>
            </w:pPr>
            <w:r w:rsidRPr="00AB29FE">
              <w:rPr>
                <w:rFonts w:eastAsia="Times New Roman" w:cstheme="minorHAnsi"/>
                <w:b/>
                <w:bCs/>
                <w:color w:val="000000"/>
                <w:sz w:val="20"/>
                <w:szCs w:val="20"/>
                <w:lang w:eastAsia="es-EC"/>
              </w:rPr>
              <w:t>Total Zona 6</w:t>
            </w:r>
          </w:p>
        </w:tc>
        <w:tc>
          <w:tcPr>
            <w:tcW w:w="1460" w:type="dxa"/>
            <w:tcBorders>
              <w:top w:val="nil"/>
              <w:left w:val="nil"/>
              <w:bottom w:val="single" w:sz="4" w:space="0" w:color="auto"/>
              <w:right w:val="single" w:sz="4" w:space="0" w:color="auto"/>
            </w:tcBorders>
            <w:shd w:val="clear" w:color="auto" w:fill="auto"/>
            <w:noWrap/>
            <w:vAlign w:val="center"/>
            <w:hideMark/>
          </w:tcPr>
          <w:p w14:paraId="4FE08827" w14:textId="77777777" w:rsidR="00D238DD" w:rsidRPr="00AB29FE" w:rsidRDefault="00D238DD" w:rsidP="00AB29FE">
            <w:pPr>
              <w:spacing w:before="120" w:after="0" w:line="240" w:lineRule="auto"/>
              <w:jc w:val="center"/>
              <w:rPr>
                <w:rFonts w:eastAsia="Times New Roman" w:cstheme="minorHAnsi"/>
                <w:color w:val="000000"/>
                <w:sz w:val="20"/>
                <w:szCs w:val="20"/>
                <w:lang w:eastAsia="es-EC"/>
              </w:rPr>
            </w:pPr>
            <w:r w:rsidRPr="00AB29FE">
              <w:rPr>
                <w:rFonts w:eastAsia="Times New Roman" w:cstheme="minorHAnsi"/>
                <w:color w:val="000000"/>
                <w:sz w:val="20"/>
                <w:szCs w:val="20"/>
                <w:lang w:eastAsia="es-EC"/>
              </w:rPr>
              <w:t>3</w:t>
            </w:r>
          </w:p>
        </w:tc>
        <w:tc>
          <w:tcPr>
            <w:tcW w:w="1780" w:type="dxa"/>
            <w:tcBorders>
              <w:top w:val="nil"/>
              <w:left w:val="nil"/>
              <w:bottom w:val="single" w:sz="4" w:space="0" w:color="auto"/>
              <w:right w:val="single" w:sz="4" w:space="0" w:color="auto"/>
            </w:tcBorders>
            <w:shd w:val="clear" w:color="auto" w:fill="auto"/>
            <w:noWrap/>
            <w:vAlign w:val="center"/>
            <w:hideMark/>
          </w:tcPr>
          <w:p w14:paraId="73D42BB0" w14:textId="77777777" w:rsidR="00D238DD" w:rsidRPr="00AB29FE" w:rsidRDefault="00D238DD" w:rsidP="00AB29FE">
            <w:pPr>
              <w:spacing w:before="120" w:after="0" w:line="240" w:lineRule="auto"/>
              <w:jc w:val="center"/>
              <w:rPr>
                <w:rFonts w:eastAsia="Times New Roman" w:cstheme="minorHAnsi"/>
                <w:color w:val="000000"/>
                <w:sz w:val="20"/>
                <w:szCs w:val="20"/>
                <w:lang w:eastAsia="es-EC"/>
              </w:rPr>
            </w:pPr>
            <w:r w:rsidRPr="00AB29FE">
              <w:rPr>
                <w:rFonts w:eastAsia="Times New Roman" w:cstheme="minorHAnsi"/>
                <w:color w:val="000000"/>
                <w:sz w:val="20"/>
                <w:szCs w:val="20"/>
                <w:lang w:eastAsia="es-EC"/>
              </w:rPr>
              <w:t>34</w:t>
            </w:r>
          </w:p>
        </w:tc>
        <w:tc>
          <w:tcPr>
            <w:tcW w:w="1300" w:type="dxa"/>
            <w:tcBorders>
              <w:top w:val="nil"/>
              <w:left w:val="nil"/>
              <w:bottom w:val="single" w:sz="4" w:space="0" w:color="auto"/>
              <w:right w:val="single" w:sz="4" w:space="0" w:color="auto"/>
            </w:tcBorders>
            <w:shd w:val="clear" w:color="auto" w:fill="auto"/>
            <w:noWrap/>
            <w:vAlign w:val="center"/>
            <w:hideMark/>
          </w:tcPr>
          <w:p w14:paraId="2D9CF1E1" w14:textId="77777777" w:rsidR="00D238DD" w:rsidRPr="00AB29FE" w:rsidRDefault="00A10B49" w:rsidP="00AB29FE">
            <w:pPr>
              <w:spacing w:before="120" w:after="0" w:line="240" w:lineRule="auto"/>
              <w:jc w:val="center"/>
              <w:rPr>
                <w:rFonts w:eastAsia="Times New Roman" w:cstheme="minorHAnsi"/>
                <w:color w:val="000000"/>
                <w:sz w:val="20"/>
                <w:szCs w:val="20"/>
                <w:lang w:eastAsia="es-EC"/>
              </w:rPr>
            </w:pPr>
            <w:r w:rsidRPr="00AB29FE">
              <w:rPr>
                <w:rFonts w:eastAsia="Times New Roman" w:cstheme="minorHAnsi"/>
                <w:color w:val="000000"/>
                <w:sz w:val="20"/>
                <w:szCs w:val="20"/>
                <w:lang w:eastAsia="es-EC"/>
              </w:rPr>
              <w:t>133</w:t>
            </w:r>
          </w:p>
        </w:tc>
      </w:tr>
    </w:tbl>
    <w:p w14:paraId="5FA8FD3B" w14:textId="77777777" w:rsidR="00D931C7" w:rsidRPr="00CA1367" w:rsidRDefault="00D931C7" w:rsidP="00CA1367">
      <w:pPr>
        <w:spacing w:after="0" w:line="240" w:lineRule="auto"/>
        <w:rPr>
          <w:rFonts w:eastAsia="Times New Roman" w:cstheme="minorHAnsi"/>
          <w:color w:val="000000"/>
          <w:sz w:val="16"/>
          <w:szCs w:val="16"/>
          <w:lang w:eastAsia="es-ES"/>
        </w:rPr>
      </w:pPr>
      <w:r w:rsidRPr="00CA1367">
        <w:rPr>
          <w:rFonts w:eastAsia="Times New Roman" w:cstheme="minorHAnsi"/>
          <w:color w:val="000000"/>
          <w:sz w:val="16"/>
          <w:szCs w:val="16"/>
          <w:lang w:eastAsia="es-ES"/>
        </w:rPr>
        <w:t>Fuente: SENPLADES, 2009. Catastro de Entidades Públicas Zona 6.</w:t>
      </w:r>
    </w:p>
    <w:p w14:paraId="7107B758" w14:textId="77777777" w:rsidR="00D931C7" w:rsidRPr="00F17EF2" w:rsidRDefault="00D931C7" w:rsidP="00CA1367">
      <w:pPr>
        <w:spacing w:after="0" w:line="240" w:lineRule="auto"/>
        <w:rPr>
          <w:rFonts w:cstheme="minorHAnsi"/>
          <w:sz w:val="24"/>
          <w:szCs w:val="24"/>
        </w:rPr>
      </w:pPr>
      <w:r w:rsidRPr="00CA1367">
        <w:rPr>
          <w:rFonts w:eastAsia="Times New Roman" w:cstheme="minorHAnsi"/>
          <w:color w:val="000000"/>
          <w:sz w:val="16"/>
          <w:szCs w:val="16"/>
          <w:lang w:eastAsia="es-ES"/>
        </w:rPr>
        <w:t>Elaboración:</w:t>
      </w:r>
      <w:r w:rsidR="00A45A1B">
        <w:rPr>
          <w:rFonts w:eastAsia="Times New Roman" w:cstheme="minorHAnsi"/>
          <w:color w:val="000000"/>
          <w:sz w:val="16"/>
          <w:szCs w:val="16"/>
          <w:lang w:eastAsia="es-ES"/>
        </w:rPr>
        <w:t xml:space="preserve"> </w:t>
      </w:r>
      <w:r w:rsidR="00DA774D" w:rsidRPr="00CA1367">
        <w:rPr>
          <w:rFonts w:eastAsia="Times New Roman" w:cstheme="minorHAnsi"/>
          <w:color w:val="000000"/>
          <w:sz w:val="16"/>
          <w:szCs w:val="16"/>
          <w:lang w:eastAsia="es-ES"/>
        </w:rPr>
        <w:t>SENPLADES - Z6, 2014</w:t>
      </w:r>
    </w:p>
    <w:p w14:paraId="50118EEC" w14:textId="77777777" w:rsidR="00E41E14" w:rsidRPr="00F17EF2" w:rsidRDefault="00E41E14" w:rsidP="00F17EF2">
      <w:pPr>
        <w:pStyle w:val="Prrafodelista"/>
        <w:spacing w:before="120" w:after="0" w:line="360" w:lineRule="auto"/>
        <w:jc w:val="both"/>
        <w:rPr>
          <w:rFonts w:cstheme="minorHAnsi"/>
          <w:b/>
          <w:bCs/>
          <w:color w:val="000000"/>
          <w:sz w:val="24"/>
          <w:szCs w:val="24"/>
        </w:rPr>
      </w:pPr>
    </w:p>
    <w:p w14:paraId="4CA4D990" w14:textId="77777777" w:rsidR="00F91303" w:rsidRPr="00F17EF2" w:rsidRDefault="00F91303" w:rsidP="00F17EF2">
      <w:pPr>
        <w:pStyle w:val="Prrafodelista"/>
        <w:spacing w:before="120" w:after="0" w:line="360" w:lineRule="auto"/>
        <w:ind w:left="0"/>
        <w:jc w:val="both"/>
        <w:rPr>
          <w:rFonts w:cstheme="minorHAnsi"/>
          <w:bCs/>
          <w:color w:val="000000"/>
          <w:sz w:val="24"/>
          <w:szCs w:val="24"/>
          <w:lang w:val="es-MX"/>
        </w:rPr>
      </w:pPr>
      <w:r w:rsidRPr="00F17EF2">
        <w:rPr>
          <w:rFonts w:cstheme="minorHAnsi"/>
          <w:bCs/>
          <w:color w:val="000000"/>
          <w:sz w:val="24"/>
          <w:szCs w:val="24"/>
          <w:lang w:val="es-MX"/>
        </w:rPr>
        <w:t>A partir de la aprobación del Código Orgánico de Organización Territorial, Autonomía y Descentralización, COOTAD y del Código Orgánico de Planificaci</w:t>
      </w:r>
      <w:r w:rsidR="004D24E1">
        <w:rPr>
          <w:rFonts w:cstheme="minorHAnsi"/>
          <w:bCs/>
          <w:color w:val="000000"/>
          <w:sz w:val="24"/>
          <w:szCs w:val="24"/>
          <w:lang w:val="es-MX"/>
        </w:rPr>
        <w:t xml:space="preserve">ón y Finanzas Públicas, COPFP; </w:t>
      </w:r>
      <w:r w:rsidRPr="00F17EF2">
        <w:rPr>
          <w:rFonts w:cstheme="minorHAnsi"/>
          <w:bCs/>
          <w:color w:val="000000"/>
          <w:sz w:val="24"/>
          <w:szCs w:val="24"/>
          <w:lang w:val="es-MX"/>
        </w:rPr>
        <w:t xml:space="preserve"> en apego a las políticas institucionales y atribuciones de la SENPLADES, la Subsecretaría Zonal 6, emprendió en un proceso </w:t>
      </w:r>
      <w:r w:rsidR="00336B60" w:rsidRPr="00F17EF2">
        <w:rPr>
          <w:rFonts w:cstheme="minorHAnsi"/>
          <w:bCs/>
          <w:color w:val="000000"/>
          <w:sz w:val="24"/>
          <w:szCs w:val="24"/>
          <w:lang w:val="es-MX"/>
        </w:rPr>
        <w:t xml:space="preserve">sostenido </w:t>
      </w:r>
      <w:r w:rsidRPr="00F17EF2">
        <w:rPr>
          <w:rFonts w:cstheme="minorHAnsi"/>
          <w:bCs/>
          <w:color w:val="000000"/>
          <w:sz w:val="24"/>
          <w:szCs w:val="24"/>
          <w:lang w:val="es-MX"/>
        </w:rPr>
        <w:t xml:space="preserve">de acercamiento y asesoría </w:t>
      </w:r>
      <w:r w:rsidRPr="00F17EF2">
        <w:rPr>
          <w:rFonts w:cstheme="minorHAnsi"/>
          <w:bCs/>
          <w:color w:val="000000"/>
          <w:sz w:val="24"/>
          <w:szCs w:val="24"/>
          <w:lang w:val="es-MX"/>
        </w:rPr>
        <w:lastRenderedPageBreak/>
        <w:t xml:space="preserve">a los Gobiernos Autónomos Descentralizados, GAD; para la formulación de sus instrumentos de planificación y de ordenamiento territorial, PDOT, a fin de dar cumplimiento a los mandatos legales y avanzar hacia el Nuevo Modelo de Estado, con énfasis en la visión integral del territorio. </w:t>
      </w:r>
    </w:p>
    <w:p w14:paraId="6B3B3D61" w14:textId="77777777" w:rsidR="00B1121E" w:rsidRDefault="00266043" w:rsidP="00381BB3">
      <w:pPr>
        <w:pStyle w:val="Prrafodelista"/>
        <w:spacing w:before="120" w:after="0" w:line="360" w:lineRule="auto"/>
        <w:ind w:left="0"/>
        <w:jc w:val="both"/>
        <w:rPr>
          <w:rFonts w:cstheme="minorHAnsi"/>
          <w:bCs/>
          <w:color w:val="000000"/>
          <w:sz w:val="24"/>
          <w:szCs w:val="24"/>
          <w:lang w:val="es-MX"/>
        </w:rPr>
      </w:pPr>
      <w:r w:rsidRPr="00F17EF2">
        <w:rPr>
          <w:rFonts w:cstheme="minorHAnsi"/>
          <w:bCs/>
          <w:color w:val="000000"/>
          <w:sz w:val="24"/>
          <w:szCs w:val="24"/>
          <w:lang w:val="es-MX"/>
        </w:rPr>
        <w:t xml:space="preserve">Tanto la dependencia zonal de SENPLADES, como los GAD de las provincias de Azuay, Cañar y Morona Santiago asumieron </w:t>
      </w:r>
      <w:r w:rsidR="004D24E1">
        <w:rPr>
          <w:rFonts w:cstheme="minorHAnsi"/>
          <w:bCs/>
          <w:color w:val="000000"/>
          <w:sz w:val="24"/>
          <w:szCs w:val="24"/>
          <w:lang w:val="es-MX"/>
        </w:rPr>
        <w:t>a</w:t>
      </w:r>
      <w:r w:rsidRPr="00F17EF2">
        <w:rPr>
          <w:rFonts w:cstheme="minorHAnsi"/>
          <w:bCs/>
          <w:color w:val="000000"/>
          <w:sz w:val="24"/>
          <w:szCs w:val="24"/>
          <w:lang w:val="es-MX"/>
        </w:rPr>
        <w:t xml:space="preserve"> la</w:t>
      </w:r>
      <w:r w:rsidR="004D24E1">
        <w:rPr>
          <w:rFonts w:cstheme="minorHAnsi"/>
          <w:bCs/>
          <w:color w:val="000000"/>
          <w:sz w:val="24"/>
          <w:szCs w:val="24"/>
          <w:lang w:val="es-MX"/>
        </w:rPr>
        <w:t xml:space="preserve"> </w:t>
      </w:r>
      <w:r w:rsidR="00F91303" w:rsidRPr="00F17EF2">
        <w:rPr>
          <w:rFonts w:cstheme="minorHAnsi"/>
          <w:bCs/>
          <w:color w:val="000000"/>
          <w:sz w:val="24"/>
          <w:szCs w:val="24"/>
          <w:lang w:val="es-MX"/>
        </w:rPr>
        <w:t>formulación de los instrumentos de planificación y ordenamiento territorial  como una  necesidad para enfrentar los grandes desafíos del nuevo marco legal respecto a la planificación, entre los que se mencionan: a) territorializar la política pública para reducir inequidades; b) incorporar la participación ciudadana y reconocer las dinámicas territoriales que se encuentran activas; c) reconocer y fortalecer el Estado plurinacional e intercultural; y d) diseñar e implementar una nueva estructura administrativa que articule la intervención pública en todos los niveles de gobierno, en base a sus respectivas de competencias.</w:t>
      </w:r>
    </w:p>
    <w:p w14:paraId="5AAEAACC" w14:textId="77777777" w:rsidR="00381BB3" w:rsidRPr="001D27DA" w:rsidRDefault="00381BB3" w:rsidP="00B1121E">
      <w:pPr>
        <w:pStyle w:val="Prrafodelista"/>
        <w:spacing w:before="120" w:after="0" w:line="360" w:lineRule="auto"/>
        <w:ind w:left="0"/>
        <w:jc w:val="both"/>
        <w:rPr>
          <w:rFonts w:cstheme="minorHAnsi"/>
          <w:bCs/>
          <w:color w:val="000000"/>
          <w:sz w:val="24"/>
          <w:szCs w:val="24"/>
          <w:lang w:val="es-MX"/>
        </w:rPr>
      </w:pPr>
      <w:r w:rsidRPr="001D27DA">
        <w:rPr>
          <w:rFonts w:cstheme="minorHAnsi"/>
          <w:bCs/>
          <w:color w:val="000000"/>
          <w:sz w:val="24"/>
          <w:szCs w:val="24"/>
          <w:lang w:val="es-MX"/>
        </w:rPr>
        <w:t>A partir de los años 2010</w:t>
      </w:r>
      <w:r>
        <w:rPr>
          <w:rFonts w:cstheme="minorHAnsi"/>
          <w:bCs/>
          <w:color w:val="000000"/>
          <w:sz w:val="24"/>
          <w:szCs w:val="24"/>
          <w:lang w:val="es-MX"/>
        </w:rPr>
        <w:t>, 2011</w:t>
      </w:r>
      <w:r w:rsidRPr="001D27DA">
        <w:rPr>
          <w:rFonts w:cstheme="minorHAnsi"/>
          <w:bCs/>
          <w:color w:val="000000"/>
          <w:sz w:val="24"/>
          <w:szCs w:val="24"/>
          <w:lang w:val="es-MX"/>
        </w:rPr>
        <w:t xml:space="preserve"> y 2012, a través de distintos procesos de capacitación, acompañamiento y coordinación la Subsecretaría Zonal 6 Austro</w:t>
      </w:r>
      <w:r>
        <w:rPr>
          <w:rFonts w:cstheme="minorHAnsi"/>
          <w:bCs/>
          <w:color w:val="000000"/>
          <w:sz w:val="24"/>
          <w:szCs w:val="24"/>
          <w:lang w:val="es-MX"/>
        </w:rPr>
        <w:t xml:space="preserve"> de SENPLADES,</w:t>
      </w:r>
      <w:r w:rsidRPr="001D27DA">
        <w:rPr>
          <w:rFonts w:cstheme="minorHAnsi"/>
          <w:bCs/>
          <w:color w:val="000000"/>
          <w:sz w:val="24"/>
          <w:szCs w:val="24"/>
          <w:lang w:val="es-MX"/>
        </w:rPr>
        <w:t xml:space="preserve"> </w:t>
      </w:r>
      <w:r>
        <w:rPr>
          <w:rFonts w:cstheme="minorHAnsi"/>
          <w:bCs/>
          <w:color w:val="000000"/>
          <w:sz w:val="24"/>
          <w:szCs w:val="24"/>
          <w:lang w:val="es-MX"/>
        </w:rPr>
        <w:t xml:space="preserve">estableció cercanía </w:t>
      </w:r>
      <w:r w:rsidRPr="001D27DA">
        <w:rPr>
          <w:rFonts w:cstheme="minorHAnsi"/>
          <w:bCs/>
          <w:color w:val="000000"/>
          <w:sz w:val="24"/>
          <w:szCs w:val="24"/>
          <w:lang w:val="es-MX"/>
        </w:rPr>
        <w:t xml:space="preserve">y relacionamiento directo con los GAD, </w:t>
      </w:r>
      <w:r>
        <w:rPr>
          <w:rFonts w:cstheme="minorHAnsi"/>
          <w:bCs/>
          <w:color w:val="000000"/>
          <w:sz w:val="24"/>
          <w:szCs w:val="24"/>
          <w:lang w:val="es-MX"/>
        </w:rPr>
        <w:t xml:space="preserve">para </w:t>
      </w:r>
      <w:r w:rsidRPr="001D27DA">
        <w:rPr>
          <w:rFonts w:cstheme="minorHAnsi"/>
          <w:bCs/>
          <w:color w:val="000000"/>
          <w:sz w:val="24"/>
          <w:szCs w:val="24"/>
          <w:lang w:val="es-MX"/>
        </w:rPr>
        <w:t>un mayor involucramiento y mejor coordinación en temas de planificación del desarrollo territorial</w:t>
      </w:r>
      <w:r>
        <w:rPr>
          <w:rFonts w:cstheme="minorHAnsi"/>
          <w:bCs/>
          <w:color w:val="000000"/>
          <w:sz w:val="24"/>
          <w:szCs w:val="24"/>
          <w:lang w:val="es-MX"/>
        </w:rPr>
        <w:t>, a través del</w:t>
      </w:r>
      <w:r w:rsidRPr="001D27DA">
        <w:rPr>
          <w:rFonts w:cstheme="minorHAnsi"/>
          <w:bCs/>
          <w:color w:val="000000"/>
          <w:sz w:val="24"/>
          <w:szCs w:val="24"/>
          <w:lang w:val="es-MX"/>
        </w:rPr>
        <w:t xml:space="preserve"> fortalecimiento en el ámbito técnico y en la gene</w:t>
      </w:r>
      <w:r>
        <w:rPr>
          <w:rFonts w:cstheme="minorHAnsi"/>
          <w:bCs/>
          <w:color w:val="000000"/>
          <w:sz w:val="24"/>
          <w:szCs w:val="24"/>
          <w:lang w:val="es-MX"/>
        </w:rPr>
        <w:t>ración de información</w:t>
      </w:r>
      <w:r w:rsidRPr="001D27DA">
        <w:rPr>
          <w:rFonts w:cstheme="minorHAnsi"/>
          <w:bCs/>
          <w:color w:val="000000"/>
          <w:sz w:val="24"/>
          <w:szCs w:val="24"/>
          <w:lang w:val="es-MX"/>
        </w:rPr>
        <w:t xml:space="preserve">.  </w:t>
      </w:r>
      <w:r>
        <w:rPr>
          <w:rFonts w:cstheme="minorHAnsi"/>
          <w:bCs/>
          <w:color w:val="000000"/>
          <w:sz w:val="24"/>
          <w:szCs w:val="24"/>
          <w:lang w:val="es-MX"/>
        </w:rPr>
        <w:t xml:space="preserve">En este </w:t>
      </w:r>
      <w:r w:rsidRPr="001D27DA">
        <w:rPr>
          <w:rFonts w:cstheme="minorHAnsi"/>
          <w:bCs/>
          <w:color w:val="000000"/>
          <w:sz w:val="24"/>
          <w:szCs w:val="24"/>
          <w:lang w:val="es-MX"/>
        </w:rPr>
        <w:t xml:space="preserve">marco se desarrollaron y aplicaron herramientas metodológicas para la actualización de los planes de desarrollo y ordenamiento territorial de los GAD, en particular de los del nivel cantonal </w:t>
      </w:r>
    </w:p>
    <w:p w14:paraId="79DB37FC" w14:textId="77777777" w:rsidR="00381BB3" w:rsidRPr="001D27DA" w:rsidRDefault="00381BB3" w:rsidP="00381BB3">
      <w:pPr>
        <w:spacing w:line="360" w:lineRule="auto"/>
        <w:jc w:val="both"/>
        <w:rPr>
          <w:rFonts w:cstheme="minorHAnsi"/>
          <w:bCs/>
          <w:color w:val="000000"/>
          <w:sz w:val="24"/>
          <w:szCs w:val="24"/>
          <w:lang w:val="es-MX"/>
        </w:rPr>
      </w:pPr>
      <w:r w:rsidRPr="001D27DA">
        <w:rPr>
          <w:rFonts w:cstheme="minorHAnsi"/>
          <w:bCs/>
          <w:color w:val="000000"/>
          <w:sz w:val="24"/>
          <w:szCs w:val="24"/>
          <w:lang w:val="es-MX"/>
        </w:rPr>
        <w:t>Durante el año 2013, se continuó con el proceso de asesoría y capacitación a los GAD en temas de planificación,</w:t>
      </w:r>
      <w:r>
        <w:rPr>
          <w:rFonts w:cstheme="minorHAnsi"/>
          <w:bCs/>
          <w:color w:val="000000"/>
          <w:sz w:val="24"/>
          <w:szCs w:val="24"/>
          <w:lang w:val="es-MX"/>
        </w:rPr>
        <w:t xml:space="preserve"> </w:t>
      </w:r>
      <w:r w:rsidRPr="001D27DA">
        <w:rPr>
          <w:rFonts w:cstheme="minorHAnsi"/>
          <w:bCs/>
          <w:color w:val="000000"/>
          <w:sz w:val="24"/>
          <w:szCs w:val="24"/>
          <w:lang w:val="es-MX"/>
        </w:rPr>
        <w:t>el mismo que se intensificó en el año 2014 en el cual la SENPLADES implementó en todo el país</w:t>
      </w:r>
      <w:r>
        <w:rPr>
          <w:rFonts w:cstheme="minorHAnsi"/>
          <w:bCs/>
          <w:color w:val="000000"/>
          <w:sz w:val="24"/>
          <w:szCs w:val="24"/>
          <w:lang w:val="es-MX"/>
        </w:rPr>
        <w:t>,</w:t>
      </w:r>
      <w:r w:rsidRPr="001D27DA">
        <w:rPr>
          <w:rFonts w:cstheme="minorHAnsi"/>
          <w:bCs/>
          <w:color w:val="000000"/>
          <w:sz w:val="24"/>
          <w:szCs w:val="24"/>
          <w:lang w:val="es-MX"/>
        </w:rPr>
        <w:t xml:space="preserve"> una estrategia dirigida a los GAD cantonales con el objeto de difundir las directrices y lineamientos metodológicos para la actualización y formulación, articulación, seguimiento y evaluación de los Planes de Desarrollo y Ordenamiento Territorial (PDOT). Previo al inicio de esta acción de carácter nacional</w:t>
      </w:r>
      <w:r>
        <w:rPr>
          <w:rFonts w:cstheme="minorHAnsi"/>
          <w:bCs/>
          <w:color w:val="000000"/>
          <w:sz w:val="24"/>
          <w:szCs w:val="24"/>
          <w:lang w:val="es-MX"/>
        </w:rPr>
        <w:t>,</w:t>
      </w:r>
      <w:r w:rsidRPr="001D27DA">
        <w:rPr>
          <w:rFonts w:cstheme="minorHAnsi"/>
          <w:bCs/>
          <w:color w:val="000000"/>
          <w:sz w:val="24"/>
          <w:szCs w:val="24"/>
          <w:lang w:val="es-MX"/>
        </w:rPr>
        <w:t xml:space="preserve"> se acordaron con los gremios de los GAD los criterios de coordinación y los aspectos operativos para el acompañamiento y trabajo conjunto </w:t>
      </w:r>
      <w:r>
        <w:rPr>
          <w:rFonts w:cstheme="minorHAnsi"/>
          <w:bCs/>
          <w:color w:val="000000"/>
          <w:sz w:val="24"/>
          <w:szCs w:val="24"/>
          <w:lang w:val="es-MX"/>
        </w:rPr>
        <w:t xml:space="preserve">de </w:t>
      </w:r>
      <w:r w:rsidRPr="001D27DA">
        <w:rPr>
          <w:rFonts w:cstheme="minorHAnsi"/>
          <w:bCs/>
          <w:color w:val="000000"/>
          <w:sz w:val="24"/>
          <w:szCs w:val="24"/>
          <w:lang w:val="es-MX"/>
        </w:rPr>
        <w:t xml:space="preserve">SENPLADES </w:t>
      </w:r>
      <w:r>
        <w:rPr>
          <w:rFonts w:cstheme="minorHAnsi"/>
          <w:bCs/>
          <w:color w:val="000000"/>
          <w:sz w:val="24"/>
          <w:szCs w:val="24"/>
          <w:lang w:val="es-MX"/>
        </w:rPr>
        <w:t>con los</w:t>
      </w:r>
      <w:r w:rsidRPr="001D27DA">
        <w:rPr>
          <w:rFonts w:cstheme="minorHAnsi"/>
          <w:bCs/>
          <w:color w:val="000000"/>
          <w:sz w:val="24"/>
          <w:szCs w:val="24"/>
          <w:lang w:val="es-MX"/>
        </w:rPr>
        <w:t xml:space="preserve"> GAD </w:t>
      </w:r>
      <w:r>
        <w:rPr>
          <w:rFonts w:cstheme="minorHAnsi"/>
          <w:bCs/>
          <w:color w:val="000000"/>
          <w:sz w:val="24"/>
          <w:szCs w:val="24"/>
          <w:lang w:val="es-MX"/>
        </w:rPr>
        <w:t>a fin de garantizar</w:t>
      </w:r>
      <w:r w:rsidRPr="001D27DA">
        <w:rPr>
          <w:rFonts w:cstheme="minorHAnsi"/>
          <w:bCs/>
          <w:color w:val="000000"/>
          <w:sz w:val="24"/>
          <w:szCs w:val="24"/>
          <w:lang w:val="es-MX"/>
        </w:rPr>
        <w:t xml:space="preserve"> una adecuada articulación entre planificación del desarrollo y ordenamiento territorial, así como</w:t>
      </w:r>
      <w:r>
        <w:rPr>
          <w:rFonts w:cstheme="minorHAnsi"/>
          <w:bCs/>
          <w:color w:val="000000"/>
          <w:sz w:val="24"/>
          <w:szCs w:val="24"/>
          <w:lang w:val="es-MX"/>
        </w:rPr>
        <w:t>,</w:t>
      </w:r>
      <w:r w:rsidRPr="001D27DA">
        <w:rPr>
          <w:rFonts w:cstheme="minorHAnsi"/>
          <w:bCs/>
          <w:color w:val="000000"/>
          <w:sz w:val="24"/>
          <w:szCs w:val="24"/>
          <w:lang w:val="es-MX"/>
        </w:rPr>
        <w:t xml:space="preserve"> la </w:t>
      </w:r>
      <w:r>
        <w:rPr>
          <w:rFonts w:cstheme="minorHAnsi"/>
          <w:bCs/>
          <w:color w:val="000000"/>
          <w:sz w:val="24"/>
          <w:szCs w:val="24"/>
          <w:lang w:val="es-MX"/>
        </w:rPr>
        <w:t xml:space="preserve">imprescindible </w:t>
      </w:r>
      <w:r w:rsidRPr="001D27DA">
        <w:rPr>
          <w:rFonts w:cstheme="minorHAnsi"/>
          <w:bCs/>
          <w:color w:val="000000"/>
          <w:sz w:val="24"/>
          <w:szCs w:val="24"/>
          <w:lang w:val="es-MX"/>
        </w:rPr>
        <w:t>articulación entre los distintos niveles de gobierno</w:t>
      </w:r>
    </w:p>
    <w:p w14:paraId="69FFC39E" w14:textId="77777777" w:rsidR="00381BB3" w:rsidRDefault="00381BB3" w:rsidP="00381BB3">
      <w:pPr>
        <w:spacing w:line="360" w:lineRule="auto"/>
        <w:jc w:val="both"/>
        <w:rPr>
          <w:rFonts w:cstheme="minorHAnsi"/>
          <w:bCs/>
          <w:color w:val="000000"/>
          <w:sz w:val="24"/>
          <w:szCs w:val="24"/>
          <w:lang w:val="es-MX"/>
        </w:rPr>
      </w:pPr>
      <w:r w:rsidRPr="001D27DA">
        <w:rPr>
          <w:rFonts w:cstheme="minorHAnsi"/>
          <w:bCs/>
          <w:color w:val="000000"/>
          <w:sz w:val="24"/>
          <w:szCs w:val="24"/>
          <w:lang w:val="es-MX"/>
        </w:rPr>
        <w:lastRenderedPageBreak/>
        <w:t>Según lo que estipula</w:t>
      </w:r>
      <w:r>
        <w:rPr>
          <w:rFonts w:cstheme="minorHAnsi"/>
          <w:bCs/>
          <w:color w:val="000000"/>
          <w:sz w:val="24"/>
          <w:szCs w:val="24"/>
          <w:lang w:val="es-MX"/>
        </w:rPr>
        <w:t>do en</w:t>
      </w:r>
      <w:r w:rsidRPr="001D27DA">
        <w:rPr>
          <w:rFonts w:cstheme="minorHAnsi"/>
          <w:bCs/>
          <w:color w:val="000000"/>
          <w:sz w:val="24"/>
          <w:szCs w:val="24"/>
          <w:lang w:val="es-MX"/>
        </w:rPr>
        <w:t xml:space="preserve"> el </w:t>
      </w:r>
      <w:r w:rsidR="00B1121E">
        <w:rPr>
          <w:rFonts w:cstheme="minorHAnsi"/>
          <w:bCs/>
          <w:color w:val="000000"/>
          <w:sz w:val="24"/>
          <w:szCs w:val="24"/>
          <w:lang w:val="es-MX"/>
        </w:rPr>
        <w:t xml:space="preserve">artículo </w:t>
      </w:r>
      <w:r>
        <w:rPr>
          <w:rFonts w:cstheme="minorHAnsi"/>
          <w:bCs/>
          <w:color w:val="000000"/>
          <w:sz w:val="24"/>
          <w:szCs w:val="24"/>
          <w:lang w:val="es-MX"/>
        </w:rPr>
        <w:t>26</w:t>
      </w:r>
      <w:r w:rsidRPr="001D27DA">
        <w:rPr>
          <w:rFonts w:cstheme="minorHAnsi"/>
          <w:bCs/>
          <w:color w:val="000000"/>
          <w:sz w:val="24"/>
          <w:szCs w:val="24"/>
          <w:lang w:val="es-MX"/>
        </w:rPr>
        <w:t xml:space="preserve"> del Código Orgánico de Planificación y Finanzas Públicas</w:t>
      </w:r>
      <w:r>
        <w:rPr>
          <w:rFonts w:cstheme="minorHAnsi"/>
          <w:bCs/>
          <w:color w:val="000000"/>
          <w:sz w:val="24"/>
          <w:szCs w:val="24"/>
          <w:lang w:val="es-MX"/>
        </w:rPr>
        <w:t xml:space="preserve"> (COPFP), </w:t>
      </w:r>
      <w:r w:rsidRPr="001D27DA">
        <w:rPr>
          <w:rFonts w:cstheme="minorHAnsi"/>
          <w:bCs/>
          <w:color w:val="000000"/>
          <w:sz w:val="24"/>
          <w:szCs w:val="24"/>
          <w:lang w:val="es-MX"/>
        </w:rPr>
        <w:t>la SENPLADES es la Entidad responsable de coordinar y articular la planificación nacional, con la planificación sectorial y territorial descentralizada</w:t>
      </w:r>
      <w:r>
        <w:rPr>
          <w:rFonts w:cstheme="minorHAnsi"/>
          <w:bCs/>
          <w:color w:val="000000"/>
          <w:sz w:val="24"/>
          <w:szCs w:val="24"/>
          <w:lang w:val="es-MX"/>
        </w:rPr>
        <w:t xml:space="preserve">. Por otra parte, </w:t>
      </w:r>
      <w:r w:rsidRPr="001D27DA">
        <w:rPr>
          <w:rFonts w:cstheme="minorHAnsi"/>
          <w:bCs/>
          <w:color w:val="000000"/>
          <w:sz w:val="24"/>
          <w:szCs w:val="24"/>
          <w:lang w:val="es-MX"/>
        </w:rPr>
        <w:t>la Resolución N° 003-2014 del Consejo Nacional de Planificación (CNP), publicada en el Registro Oficial de 5 de Junio de 2014, reglamenta los plazos en los cuales los Gobiernos Autónomos Descentralizados, GAD, aprobarán sus planes de desarrollo y ordenamiento territorial, PDyOT, en el año de elecciones seccionales, en este caso el 2014</w:t>
      </w:r>
      <w:r>
        <w:rPr>
          <w:rFonts w:cstheme="minorHAnsi"/>
          <w:bCs/>
          <w:color w:val="000000"/>
          <w:sz w:val="24"/>
          <w:szCs w:val="24"/>
          <w:lang w:val="es-MX"/>
        </w:rPr>
        <w:t>.</w:t>
      </w:r>
    </w:p>
    <w:p w14:paraId="14007505" w14:textId="77777777" w:rsidR="00381BB3" w:rsidRPr="001D27DA" w:rsidRDefault="00381BB3" w:rsidP="00381BB3">
      <w:pPr>
        <w:spacing w:line="360" w:lineRule="auto"/>
        <w:jc w:val="both"/>
        <w:rPr>
          <w:rFonts w:cstheme="minorHAnsi"/>
          <w:bCs/>
          <w:color w:val="000000"/>
          <w:sz w:val="24"/>
          <w:szCs w:val="24"/>
          <w:lang w:val="es-MX"/>
        </w:rPr>
      </w:pPr>
      <w:r>
        <w:rPr>
          <w:rFonts w:cstheme="minorHAnsi"/>
          <w:bCs/>
          <w:color w:val="000000"/>
          <w:sz w:val="24"/>
          <w:szCs w:val="24"/>
          <w:lang w:val="es-MX"/>
        </w:rPr>
        <w:t xml:space="preserve">Para tal efecto, </w:t>
      </w:r>
      <w:r w:rsidRPr="001D27DA">
        <w:rPr>
          <w:rFonts w:cstheme="minorHAnsi"/>
          <w:bCs/>
          <w:color w:val="000000"/>
          <w:sz w:val="24"/>
          <w:szCs w:val="24"/>
          <w:lang w:val="es-MX"/>
        </w:rPr>
        <w:t xml:space="preserve">la SENPLADES </w:t>
      </w:r>
      <w:r>
        <w:rPr>
          <w:rFonts w:cstheme="minorHAnsi"/>
          <w:bCs/>
          <w:color w:val="000000"/>
          <w:sz w:val="24"/>
          <w:szCs w:val="24"/>
          <w:lang w:val="es-MX"/>
        </w:rPr>
        <w:t xml:space="preserve">diseñó e implementó la estrategia nacional de apoyo a los PDyOT cantonales, </w:t>
      </w:r>
      <w:r w:rsidRPr="001D27DA">
        <w:rPr>
          <w:rFonts w:cstheme="minorHAnsi"/>
          <w:bCs/>
          <w:color w:val="000000"/>
          <w:sz w:val="24"/>
          <w:szCs w:val="24"/>
          <w:lang w:val="es-MX"/>
        </w:rPr>
        <w:t>acorde a sus funciones, atribuciones, competencias y al rol de rectoría nacional de la planificación así como para aplicar y operativizar mencionada Resolución del</w:t>
      </w:r>
      <w:r>
        <w:rPr>
          <w:rFonts w:cstheme="minorHAnsi"/>
          <w:bCs/>
          <w:color w:val="000000"/>
          <w:sz w:val="24"/>
          <w:szCs w:val="24"/>
          <w:lang w:val="es-MX"/>
        </w:rPr>
        <w:t xml:space="preserve"> CNP</w:t>
      </w:r>
      <w:r w:rsidRPr="001D27DA">
        <w:rPr>
          <w:rFonts w:cstheme="minorHAnsi"/>
          <w:bCs/>
          <w:color w:val="000000"/>
          <w:sz w:val="24"/>
          <w:szCs w:val="24"/>
          <w:lang w:val="es-MX"/>
        </w:rPr>
        <w:t xml:space="preserve"> </w:t>
      </w:r>
      <w:r>
        <w:rPr>
          <w:rFonts w:cstheme="minorHAnsi"/>
          <w:bCs/>
          <w:color w:val="000000"/>
          <w:sz w:val="24"/>
          <w:szCs w:val="24"/>
          <w:lang w:val="es-MX"/>
        </w:rPr>
        <w:t>y</w:t>
      </w:r>
      <w:r w:rsidRPr="001D27DA">
        <w:rPr>
          <w:rFonts w:cstheme="minorHAnsi"/>
          <w:bCs/>
          <w:color w:val="000000"/>
          <w:sz w:val="24"/>
          <w:szCs w:val="24"/>
          <w:lang w:val="es-MX"/>
        </w:rPr>
        <w:t xml:space="preserve"> de lograr la articulación intergubernamental entre los diferentes </w:t>
      </w:r>
      <w:r>
        <w:rPr>
          <w:rFonts w:cstheme="minorHAnsi"/>
          <w:bCs/>
          <w:color w:val="000000"/>
          <w:sz w:val="24"/>
          <w:szCs w:val="24"/>
          <w:lang w:val="es-MX"/>
        </w:rPr>
        <w:t xml:space="preserve">niveles de gobierno que tienen </w:t>
      </w:r>
      <w:r w:rsidRPr="001D27DA">
        <w:rPr>
          <w:rFonts w:cstheme="minorHAnsi"/>
          <w:bCs/>
          <w:color w:val="000000"/>
          <w:sz w:val="24"/>
          <w:szCs w:val="24"/>
          <w:lang w:val="es-MX"/>
        </w:rPr>
        <w:t>competencias diferenciadas pero concurrentes en un territorio</w:t>
      </w:r>
    </w:p>
    <w:p w14:paraId="7095F484" w14:textId="77777777" w:rsidR="00381BB3" w:rsidRDefault="00381BB3" w:rsidP="00381BB3">
      <w:pPr>
        <w:spacing w:line="360" w:lineRule="auto"/>
        <w:jc w:val="both"/>
        <w:rPr>
          <w:rFonts w:cstheme="minorHAnsi"/>
          <w:bCs/>
          <w:color w:val="000000"/>
          <w:sz w:val="24"/>
          <w:szCs w:val="24"/>
          <w:lang w:val="es-MX"/>
        </w:rPr>
      </w:pPr>
      <w:r w:rsidRPr="001D27DA">
        <w:rPr>
          <w:rFonts w:cstheme="minorHAnsi"/>
          <w:bCs/>
          <w:color w:val="000000"/>
          <w:sz w:val="24"/>
          <w:szCs w:val="24"/>
          <w:lang w:val="es-MX"/>
        </w:rPr>
        <w:t xml:space="preserve">En el marco del proceso de acompañamiento y asesoría a los GAD, </w:t>
      </w:r>
      <w:r>
        <w:rPr>
          <w:rFonts w:cstheme="minorHAnsi"/>
          <w:bCs/>
          <w:color w:val="000000"/>
          <w:sz w:val="24"/>
          <w:szCs w:val="24"/>
          <w:lang w:val="es-MX"/>
        </w:rPr>
        <w:t xml:space="preserve">el Secretario Nacional de Planificación y </w:t>
      </w:r>
      <w:r w:rsidRPr="001D27DA">
        <w:rPr>
          <w:rFonts w:cstheme="minorHAnsi"/>
          <w:bCs/>
          <w:color w:val="000000"/>
          <w:sz w:val="24"/>
          <w:szCs w:val="24"/>
          <w:lang w:val="es-MX"/>
        </w:rPr>
        <w:t xml:space="preserve">la Subsecretaría Zonal 6 Austro de SENPLADES, en julio de 2014 </w:t>
      </w:r>
      <w:r>
        <w:rPr>
          <w:rFonts w:cstheme="minorHAnsi"/>
          <w:bCs/>
          <w:color w:val="000000"/>
          <w:sz w:val="24"/>
          <w:szCs w:val="24"/>
          <w:lang w:val="es-MX"/>
        </w:rPr>
        <w:t>entregaron</w:t>
      </w:r>
      <w:r w:rsidRPr="001D27DA">
        <w:rPr>
          <w:rFonts w:cstheme="minorHAnsi"/>
          <w:bCs/>
          <w:color w:val="000000"/>
          <w:sz w:val="24"/>
          <w:szCs w:val="24"/>
          <w:lang w:val="es-MX"/>
        </w:rPr>
        <w:t xml:space="preserve"> archivos digitales </w:t>
      </w:r>
      <w:r>
        <w:rPr>
          <w:rFonts w:cstheme="minorHAnsi"/>
          <w:bCs/>
          <w:color w:val="000000"/>
          <w:sz w:val="24"/>
          <w:szCs w:val="24"/>
          <w:lang w:val="es-MX"/>
        </w:rPr>
        <w:t xml:space="preserve">con información estadística y geográfica </w:t>
      </w:r>
      <w:r w:rsidRPr="001D27DA">
        <w:rPr>
          <w:rFonts w:cstheme="minorHAnsi"/>
          <w:bCs/>
          <w:color w:val="000000"/>
          <w:sz w:val="24"/>
          <w:szCs w:val="24"/>
          <w:lang w:val="es-MX"/>
        </w:rPr>
        <w:t xml:space="preserve">a los 170 GAD </w:t>
      </w:r>
      <w:r>
        <w:rPr>
          <w:rFonts w:cstheme="minorHAnsi"/>
          <w:bCs/>
          <w:color w:val="000000"/>
          <w:sz w:val="24"/>
          <w:szCs w:val="24"/>
          <w:lang w:val="es-MX"/>
        </w:rPr>
        <w:t xml:space="preserve">de la Zona. </w:t>
      </w:r>
    </w:p>
    <w:p w14:paraId="43D25288" w14:textId="77777777" w:rsidR="00381BB3" w:rsidRDefault="00381BB3" w:rsidP="00381BB3">
      <w:pPr>
        <w:spacing w:line="360" w:lineRule="auto"/>
        <w:jc w:val="both"/>
        <w:rPr>
          <w:rFonts w:cstheme="minorHAnsi"/>
          <w:bCs/>
          <w:color w:val="000000"/>
          <w:sz w:val="24"/>
          <w:szCs w:val="24"/>
          <w:lang w:val="es-MX"/>
        </w:rPr>
      </w:pPr>
      <w:r>
        <w:rPr>
          <w:rFonts w:cstheme="minorHAnsi"/>
          <w:bCs/>
          <w:color w:val="000000"/>
          <w:sz w:val="24"/>
          <w:szCs w:val="24"/>
          <w:lang w:val="es-MX"/>
        </w:rPr>
        <w:t>A</w:t>
      </w:r>
      <w:r w:rsidRPr="001D27DA">
        <w:rPr>
          <w:rFonts w:cstheme="minorHAnsi"/>
          <w:bCs/>
          <w:color w:val="000000"/>
          <w:sz w:val="24"/>
          <w:szCs w:val="24"/>
          <w:lang w:val="es-MX"/>
        </w:rPr>
        <w:t xml:space="preserve"> partir de agosto de ese mismo año, ha realizado talleres provinciales y otros eventos de capacitación, acompañamiento y asesoría a </w:t>
      </w:r>
      <w:r>
        <w:rPr>
          <w:rFonts w:cstheme="minorHAnsi"/>
          <w:bCs/>
          <w:color w:val="000000"/>
          <w:sz w:val="24"/>
          <w:szCs w:val="24"/>
          <w:lang w:val="es-MX"/>
        </w:rPr>
        <w:t>los GAD de la Zona</w:t>
      </w:r>
      <w:r w:rsidRPr="001D27DA">
        <w:rPr>
          <w:rFonts w:cstheme="minorHAnsi"/>
          <w:bCs/>
          <w:color w:val="000000"/>
          <w:sz w:val="24"/>
          <w:szCs w:val="24"/>
          <w:lang w:val="es-MX"/>
        </w:rPr>
        <w:t xml:space="preserve"> para la actualización/formulación de sus Planes de Desarrollo y Ordenamiento Territorial, PDyOT. En este proceso han participado</w:t>
      </w:r>
      <w:r>
        <w:rPr>
          <w:rFonts w:cstheme="minorHAnsi"/>
          <w:bCs/>
          <w:color w:val="000000"/>
          <w:sz w:val="24"/>
          <w:szCs w:val="24"/>
          <w:lang w:val="es-MX"/>
        </w:rPr>
        <w:t xml:space="preserve"> y se han capacitado</w:t>
      </w:r>
      <w:r w:rsidRPr="001D27DA">
        <w:rPr>
          <w:rFonts w:cstheme="minorHAnsi"/>
          <w:bCs/>
          <w:color w:val="000000"/>
          <w:sz w:val="24"/>
          <w:szCs w:val="24"/>
          <w:lang w:val="es-MX"/>
        </w:rPr>
        <w:t xml:space="preserve"> aproximadamente 150 técnicos de los GAD municipales de la Zona 6 los que, en forma simultánea y alternando con los espacios participativos, llevaron adelante el proceso de planificación de los 34 cantones de la Zona 6. </w:t>
      </w:r>
    </w:p>
    <w:p w14:paraId="76B4F881" w14:textId="77777777" w:rsidR="00381BB3" w:rsidRPr="001D27DA" w:rsidRDefault="00381BB3" w:rsidP="00381BB3">
      <w:pPr>
        <w:spacing w:line="360" w:lineRule="auto"/>
        <w:jc w:val="both"/>
        <w:rPr>
          <w:rFonts w:cstheme="minorHAnsi"/>
          <w:bCs/>
          <w:color w:val="000000"/>
          <w:sz w:val="24"/>
          <w:szCs w:val="24"/>
          <w:lang w:val="es-MX"/>
        </w:rPr>
      </w:pPr>
      <w:r w:rsidRPr="001D27DA">
        <w:rPr>
          <w:rFonts w:cstheme="minorHAnsi"/>
          <w:bCs/>
          <w:color w:val="000000"/>
          <w:sz w:val="24"/>
          <w:szCs w:val="24"/>
          <w:lang w:val="es-MX"/>
        </w:rPr>
        <w:t>Adicionalmente, se conform</w:t>
      </w:r>
      <w:r>
        <w:rPr>
          <w:rFonts w:cstheme="minorHAnsi"/>
          <w:bCs/>
          <w:color w:val="000000"/>
          <w:sz w:val="24"/>
          <w:szCs w:val="24"/>
          <w:lang w:val="es-MX"/>
        </w:rPr>
        <w:t>ó una mesa</w:t>
      </w:r>
      <w:r w:rsidRPr="001D27DA">
        <w:rPr>
          <w:rFonts w:cstheme="minorHAnsi"/>
          <w:bCs/>
          <w:color w:val="000000"/>
          <w:sz w:val="24"/>
          <w:szCs w:val="24"/>
          <w:lang w:val="es-MX"/>
        </w:rPr>
        <w:t xml:space="preserve"> de </w:t>
      </w:r>
      <w:r>
        <w:rPr>
          <w:rFonts w:cstheme="minorHAnsi"/>
          <w:bCs/>
          <w:color w:val="000000"/>
          <w:sz w:val="24"/>
          <w:szCs w:val="24"/>
          <w:lang w:val="es-MX"/>
        </w:rPr>
        <w:t xml:space="preserve">asesoría </w:t>
      </w:r>
      <w:r w:rsidRPr="001D27DA">
        <w:rPr>
          <w:rFonts w:cstheme="minorHAnsi"/>
          <w:bCs/>
          <w:color w:val="000000"/>
          <w:sz w:val="24"/>
          <w:szCs w:val="24"/>
          <w:lang w:val="es-MX"/>
        </w:rPr>
        <w:t xml:space="preserve">en </w:t>
      </w:r>
      <w:r>
        <w:rPr>
          <w:rFonts w:cstheme="minorHAnsi"/>
          <w:bCs/>
          <w:color w:val="000000"/>
          <w:sz w:val="24"/>
          <w:szCs w:val="24"/>
          <w:lang w:val="es-MX"/>
        </w:rPr>
        <w:t>la oficina de la Subsecretaría Zonal 6 de SENPLADES</w:t>
      </w:r>
      <w:r w:rsidRPr="001D27DA">
        <w:rPr>
          <w:rFonts w:cstheme="minorHAnsi"/>
          <w:bCs/>
          <w:color w:val="000000"/>
          <w:sz w:val="24"/>
          <w:szCs w:val="24"/>
          <w:lang w:val="es-MX"/>
        </w:rPr>
        <w:t xml:space="preserve"> </w:t>
      </w:r>
      <w:r>
        <w:rPr>
          <w:rFonts w:cstheme="minorHAnsi"/>
          <w:bCs/>
          <w:color w:val="000000"/>
          <w:sz w:val="24"/>
          <w:szCs w:val="24"/>
          <w:lang w:val="es-MX"/>
        </w:rPr>
        <w:t>en la</w:t>
      </w:r>
      <w:r w:rsidRPr="001D27DA">
        <w:rPr>
          <w:rFonts w:cstheme="minorHAnsi"/>
          <w:bCs/>
          <w:color w:val="000000"/>
          <w:sz w:val="24"/>
          <w:szCs w:val="24"/>
          <w:lang w:val="es-MX"/>
        </w:rPr>
        <w:t xml:space="preserve"> que los técnicos de los GAD cantonales participaron en forma permanente para el seguimiento, coordinación y articulación de la planificación territorial.</w:t>
      </w:r>
    </w:p>
    <w:p w14:paraId="17AE698C" w14:textId="77777777" w:rsidR="00381BB3" w:rsidRPr="001D27DA" w:rsidRDefault="00381BB3" w:rsidP="00381BB3">
      <w:pPr>
        <w:spacing w:before="120" w:after="0" w:line="360" w:lineRule="auto"/>
        <w:jc w:val="both"/>
        <w:rPr>
          <w:rFonts w:cstheme="minorHAnsi"/>
          <w:bCs/>
          <w:color w:val="000000"/>
          <w:sz w:val="24"/>
          <w:szCs w:val="24"/>
          <w:lang w:val="es-MX"/>
        </w:rPr>
      </w:pPr>
      <w:r w:rsidRPr="001D27DA">
        <w:rPr>
          <w:rFonts w:cstheme="minorHAnsi"/>
          <w:bCs/>
          <w:color w:val="000000"/>
          <w:sz w:val="24"/>
          <w:szCs w:val="24"/>
          <w:lang w:val="es-MX"/>
        </w:rPr>
        <w:lastRenderedPageBreak/>
        <w:t xml:space="preserve">Es importante mencionar </w:t>
      </w:r>
      <w:r>
        <w:rPr>
          <w:rFonts w:cstheme="minorHAnsi"/>
          <w:bCs/>
          <w:color w:val="000000"/>
          <w:sz w:val="24"/>
          <w:szCs w:val="24"/>
          <w:lang w:val="es-MX"/>
        </w:rPr>
        <w:t xml:space="preserve">que los 34 cantones actualizaron sus PDyOT durante el período agosto 2014 a febrero 2015, quedando a criterio de cada GAD el proceso de aprobación en cada uno de los concejos cantonales. Más allá de estos resultados es posible mencionar </w:t>
      </w:r>
      <w:r w:rsidRPr="001D27DA">
        <w:rPr>
          <w:rFonts w:cstheme="minorHAnsi"/>
          <w:bCs/>
          <w:color w:val="000000"/>
          <w:sz w:val="24"/>
          <w:szCs w:val="24"/>
          <w:lang w:val="es-MX"/>
        </w:rPr>
        <w:t>los logros cualitativos como son: i) la posibilidad de que se tomen en consideración en los demás niveles de gobierno, las determinantes de ordenamiento territorial de los cantones; ii) las relación de confianza y cercanía de los GAD con la SENPLADES la misma que se mantiene hasta la fecha y facilita la coordinación y colaboración mutua, tanto para la actualización de los PDyOT, como de la Agenda Zonal; iii) la participación activa y liderazgo de un buen número de autoridades de los GAD lo que implica apropiación y apoyo del nivel político; iv) el fortalecimiento de la capacidad técnica instalada en los GAD que mejoró ostensiblemente la coordinación interna en algunas entidades; y, v) el inicio de procesos sostenidos de coordinación entre niveles de gobierno, tanto por temas territoriales como de gestión de proyectos y procesos.</w:t>
      </w:r>
    </w:p>
    <w:p w14:paraId="1913DCEE" w14:textId="77777777" w:rsidR="00381BB3" w:rsidRDefault="00381BB3" w:rsidP="00381BB3">
      <w:pPr>
        <w:pStyle w:val="Prrafodelista"/>
        <w:spacing w:before="120" w:after="0" w:line="360" w:lineRule="auto"/>
        <w:ind w:left="0"/>
        <w:jc w:val="both"/>
        <w:rPr>
          <w:rFonts w:cstheme="minorHAnsi"/>
          <w:bCs/>
          <w:color w:val="000000"/>
          <w:sz w:val="24"/>
          <w:szCs w:val="24"/>
          <w:lang w:val="es-MX"/>
        </w:rPr>
      </w:pPr>
      <w:r w:rsidRPr="00D85042">
        <w:rPr>
          <w:rFonts w:cstheme="minorHAnsi"/>
          <w:bCs/>
          <w:color w:val="000000"/>
          <w:sz w:val="24"/>
          <w:szCs w:val="24"/>
          <w:lang w:val="es-MX"/>
        </w:rPr>
        <w:t>Cabe mencionar</w:t>
      </w:r>
      <w:r>
        <w:rPr>
          <w:rFonts w:cstheme="minorHAnsi"/>
          <w:bCs/>
          <w:color w:val="000000"/>
          <w:sz w:val="24"/>
          <w:szCs w:val="24"/>
          <w:lang w:val="es-MX"/>
        </w:rPr>
        <w:t xml:space="preserve"> que durante el año 2015, SENPLADES se incorporará una estrategia adecuada para apoyar a los GAD provinciales y cantonales en su proceso de actualización de PDyOT en las fechas determinadas en la Resolución del CNP, destacando que, en ambos casos, las determinantes de ordenamiento territorial del PDyOT cantonales será un referente obligado para la planificación de estos dos niveles de gobierno.</w:t>
      </w:r>
    </w:p>
    <w:p w14:paraId="2A0F4B5D" w14:textId="77777777" w:rsidR="00381BB3" w:rsidRPr="00D85042" w:rsidRDefault="00381BB3" w:rsidP="00381BB3">
      <w:pPr>
        <w:pStyle w:val="Prrafodelista"/>
        <w:spacing w:before="120" w:after="0" w:line="360" w:lineRule="auto"/>
        <w:ind w:left="0"/>
        <w:jc w:val="both"/>
        <w:rPr>
          <w:rFonts w:cstheme="minorHAnsi"/>
          <w:bCs/>
          <w:color w:val="000000"/>
          <w:sz w:val="24"/>
          <w:szCs w:val="24"/>
          <w:lang w:val="es-MX"/>
        </w:rPr>
      </w:pPr>
      <w:r>
        <w:rPr>
          <w:rFonts w:cstheme="minorHAnsi"/>
          <w:bCs/>
          <w:color w:val="000000"/>
          <w:sz w:val="24"/>
          <w:szCs w:val="24"/>
          <w:lang w:val="es-MX"/>
        </w:rPr>
        <w:t>Por otra parte, e</w:t>
      </w:r>
      <w:r w:rsidRPr="00D85042">
        <w:rPr>
          <w:rFonts w:cstheme="minorHAnsi"/>
          <w:bCs/>
          <w:color w:val="000000"/>
          <w:sz w:val="24"/>
          <w:szCs w:val="24"/>
          <w:lang w:val="es-MX"/>
        </w:rPr>
        <w:t>l proceso de actualización de los PDOT y por ende, la asesoría y acompañamiento de SENPLADES, estuvieron influenciados por la necesidad del cumplimiento de plazos, por las condiciones legales, técnicas y metodológicas, así como porque aún persisten deficiencias en la disponibilidad de información. Se menciona además que no existe la suficiente cantidad de recursos humanos con experticia en el análisis territorial; así como las limitaciones de recursos financieros asignados en los GAD para planificar</w:t>
      </w:r>
      <w:r>
        <w:rPr>
          <w:rFonts w:cstheme="minorHAnsi"/>
          <w:bCs/>
          <w:color w:val="000000"/>
          <w:sz w:val="24"/>
          <w:szCs w:val="24"/>
          <w:lang w:val="es-MX"/>
        </w:rPr>
        <w:t>. Adicionalmente, o</w:t>
      </w:r>
      <w:r w:rsidRPr="00D85042">
        <w:rPr>
          <w:rFonts w:cstheme="minorHAnsi"/>
          <w:bCs/>
          <w:color w:val="000000"/>
          <w:sz w:val="24"/>
          <w:szCs w:val="24"/>
          <w:lang w:val="es-MX"/>
        </w:rPr>
        <w:t>tros factores influyen en el proceso de planificación territorial, tal es el caso de la diversidad de visiones y posiciones de los actores políticos, la debilidad de los sistemas de monitoreo y evaluación que forman parte del modelo de gestión y, el nivel de organización de los ciudadanos para “participar” y comprometerse en los procesos de planificación.</w:t>
      </w:r>
    </w:p>
    <w:p w14:paraId="27CAEB67" w14:textId="77777777" w:rsidR="00381BB3" w:rsidRPr="00D85042" w:rsidRDefault="00381BB3" w:rsidP="00381BB3">
      <w:pPr>
        <w:pStyle w:val="Prrafodelista"/>
        <w:spacing w:before="120" w:after="0" w:line="360" w:lineRule="auto"/>
        <w:ind w:left="0"/>
        <w:jc w:val="both"/>
        <w:rPr>
          <w:rFonts w:cstheme="minorHAnsi"/>
          <w:bCs/>
          <w:color w:val="000000"/>
          <w:sz w:val="24"/>
          <w:szCs w:val="24"/>
          <w:lang w:val="es-MX"/>
        </w:rPr>
      </w:pPr>
      <w:r w:rsidRPr="00D85042">
        <w:rPr>
          <w:rFonts w:cstheme="minorHAnsi"/>
          <w:bCs/>
          <w:color w:val="000000"/>
          <w:sz w:val="24"/>
          <w:szCs w:val="24"/>
          <w:lang w:val="es-MX"/>
        </w:rPr>
        <w:lastRenderedPageBreak/>
        <w:t>Una situación a tomar en consideración, es que las dinámicas y demandas de un “territorio</w:t>
      </w:r>
      <w:r>
        <w:rPr>
          <w:rFonts w:cstheme="minorHAnsi"/>
          <w:bCs/>
          <w:color w:val="000000"/>
          <w:sz w:val="24"/>
          <w:szCs w:val="24"/>
          <w:lang w:val="es-MX"/>
        </w:rPr>
        <w:t>,</w:t>
      </w:r>
      <w:r w:rsidRPr="00D85042">
        <w:rPr>
          <w:rFonts w:cstheme="minorHAnsi"/>
          <w:bCs/>
          <w:color w:val="000000"/>
          <w:sz w:val="24"/>
          <w:szCs w:val="24"/>
          <w:lang w:val="es-MX"/>
        </w:rPr>
        <w:t xml:space="preserve"> entendido como el contenedor de las actividades humanas” y la metodología participativa de formulación de los PDOT, determinan que el contenido de estos instrumentos</w:t>
      </w:r>
      <w:r>
        <w:rPr>
          <w:rFonts w:cstheme="minorHAnsi"/>
          <w:bCs/>
          <w:color w:val="000000"/>
          <w:sz w:val="24"/>
          <w:szCs w:val="24"/>
          <w:lang w:val="es-MX"/>
        </w:rPr>
        <w:t xml:space="preserve">, </w:t>
      </w:r>
      <w:r w:rsidRPr="00D85042">
        <w:rPr>
          <w:rFonts w:cstheme="minorHAnsi"/>
          <w:bCs/>
          <w:color w:val="000000"/>
          <w:sz w:val="24"/>
          <w:szCs w:val="24"/>
          <w:lang w:val="es-MX"/>
        </w:rPr>
        <w:t>no d</w:t>
      </w:r>
      <w:r>
        <w:rPr>
          <w:rFonts w:cstheme="minorHAnsi"/>
          <w:bCs/>
          <w:color w:val="000000"/>
          <w:sz w:val="24"/>
          <w:szCs w:val="24"/>
          <w:lang w:val="es-MX"/>
        </w:rPr>
        <w:t>ebe</w:t>
      </w:r>
      <w:r w:rsidRPr="00D85042">
        <w:rPr>
          <w:rFonts w:cstheme="minorHAnsi"/>
          <w:bCs/>
          <w:color w:val="000000"/>
          <w:sz w:val="24"/>
          <w:szCs w:val="24"/>
          <w:lang w:val="es-MX"/>
        </w:rPr>
        <w:t xml:space="preserve"> referirse sólo a las competencias constitucionales exclusivas de los GAD</w:t>
      </w:r>
      <w:r>
        <w:rPr>
          <w:rFonts w:cstheme="minorHAnsi"/>
          <w:bCs/>
          <w:color w:val="000000"/>
          <w:sz w:val="24"/>
          <w:szCs w:val="24"/>
          <w:lang w:val="es-MX"/>
        </w:rPr>
        <w:t xml:space="preserve">, </w:t>
      </w:r>
      <w:r w:rsidRPr="00D85042">
        <w:rPr>
          <w:rFonts w:cstheme="minorHAnsi"/>
          <w:bCs/>
          <w:color w:val="000000"/>
          <w:sz w:val="24"/>
          <w:szCs w:val="24"/>
          <w:lang w:val="es-MX"/>
        </w:rPr>
        <w:t xml:space="preserve">sino que deben constituirse en la hoja de ruta del desarrollo territorial, en toda su diversidad, en algunos casos, con actuaciones directas de los GAD y, en otros, determinan </w:t>
      </w:r>
      <w:r>
        <w:rPr>
          <w:rFonts w:cstheme="minorHAnsi"/>
          <w:bCs/>
          <w:color w:val="000000"/>
          <w:sz w:val="24"/>
          <w:szCs w:val="24"/>
          <w:lang w:val="es-MX"/>
        </w:rPr>
        <w:t xml:space="preserve">el nivel de </w:t>
      </w:r>
      <w:r w:rsidRPr="00D85042">
        <w:rPr>
          <w:rFonts w:cstheme="minorHAnsi"/>
          <w:bCs/>
          <w:color w:val="000000"/>
          <w:sz w:val="24"/>
          <w:szCs w:val="24"/>
          <w:lang w:val="es-MX"/>
        </w:rPr>
        <w:t xml:space="preserve">gestión y </w:t>
      </w:r>
      <w:r>
        <w:rPr>
          <w:rFonts w:cstheme="minorHAnsi"/>
          <w:bCs/>
          <w:color w:val="000000"/>
          <w:sz w:val="24"/>
          <w:szCs w:val="24"/>
          <w:lang w:val="es-MX"/>
        </w:rPr>
        <w:t xml:space="preserve">la </w:t>
      </w:r>
      <w:r w:rsidRPr="00D85042">
        <w:rPr>
          <w:rFonts w:cstheme="minorHAnsi"/>
          <w:bCs/>
          <w:color w:val="000000"/>
          <w:sz w:val="24"/>
          <w:szCs w:val="24"/>
          <w:lang w:val="es-MX"/>
        </w:rPr>
        <w:t>necesidad y mecanismos de coordinación entre GAD</w:t>
      </w:r>
      <w:r>
        <w:rPr>
          <w:rFonts w:cstheme="minorHAnsi"/>
          <w:bCs/>
          <w:color w:val="000000"/>
          <w:sz w:val="24"/>
          <w:szCs w:val="24"/>
          <w:lang w:val="es-MX"/>
        </w:rPr>
        <w:t>,</w:t>
      </w:r>
      <w:r w:rsidRPr="00D85042">
        <w:rPr>
          <w:rFonts w:cstheme="minorHAnsi"/>
          <w:bCs/>
          <w:color w:val="000000"/>
          <w:sz w:val="24"/>
          <w:szCs w:val="24"/>
          <w:lang w:val="es-MX"/>
        </w:rPr>
        <w:t xml:space="preserve"> con instancias desconcentradas el Gobierno Central, con los otros niveles de gobierno y con la ciudadanía a fin lograr el buen vivir de la población de un territorio. </w:t>
      </w:r>
    </w:p>
    <w:p w14:paraId="2EB5A63C" w14:textId="77777777" w:rsidR="00381BB3" w:rsidRPr="00D85042" w:rsidRDefault="00381BB3" w:rsidP="00381BB3">
      <w:pPr>
        <w:pStyle w:val="Prrafodelista"/>
        <w:spacing w:before="120" w:after="0" w:line="360" w:lineRule="auto"/>
        <w:ind w:left="0"/>
        <w:jc w:val="both"/>
        <w:rPr>
          <w:rFonts w:cstheme="minorHAnsi"/>
          <w:bCs/>
          <w:color w:val="000000"/>
          <w:sz w:val="24"/>
          <w:szCs w:val="24"/>
          <w:lang w:val="es-MX"/>
        </w:rPr>
      </w:pPr>
      <w:r>
        <w:rPr>
          <w:rFonts w:cstheme="minorHAnsi"/>
          <w:bCs/>
          <w:color w:val="000000"/>
          <w:sz w:val="24"/>
          <w:szCs w:val="24"/>
          <w:lang w:val="es-MX"/>
        </w:rPr>
        <w:t>La</w:t>
      </w:r>
      <w:r w:rsidRPr="00D85042">
        <w:rPr>
          <w:rFonts w:cstheme="minorHAnsi"/>
          <w:bCs/>
          <w:color w:val="000000"/>
          <w:sz w:val="24"/>
          <w:szCs w:val="24"/>
          <w:lang w:val="es-MX"/>
        </w:rPr>
        <w:t xml:space="preserve"> normativa vigente establece la necesidad de que la formulación de los PDOT contemple instancias de participación ciudadana, situación que en los dos últimos años, en no pocos casos, ha significado una fuerte movilización social en torno a la planificación; sin desconocer que estos procesos no están exentos de imprevistos e imprecisiones originadas, tanto por la nueva legislación, como por la falta de experiencia institucional y ciudadana en materia de participación.  Lo anotado implica que aún no se lograron superar la necesidad y obligatoriedad que una estrecha relación entre los PDOT, los planes operativos y la planificación presupuestaria anual de los GAD. Esta  vinculación es aún incipiente pues, aún queda la percepción de que la formulación de los PDOT es un formalismo para cumplir con la legislación vigente. </w:t>
      </w:r>
    </w:p>
    <w:p w14:paraId="09B72125" w14:textId="77777777" w:rsidR="00381BB3" w:rsidRPr="00D85042" w:rsidRDefault="00381BB3" w:rsidP="00381BB3">
      <w:pPr>
        <w:pStyle w:val="Prrafodelista"/>
        <w:spacing w:before="120" w:after="0" w:line="360" w:lineRule="auto"/>
        <w:ind w:left="0"/>
        <w:jc w:val="both"/>
        <w:rPr>
          <w:rFonts w:cstheme="minorHAnsi"/>
          <w:bCs/>
          <w:color w:val="000000"/>
          <w:sz w:val="24"/>
          <w:szCs w:val="24"/>
          <w:lang w:val="es-MX"/>
        </w:rPr>
      </w:pPr>
      <w:r w:rsidRPr="00D85042">
        <w:rPr>
          <w:rFonts w:cstheme="minorHAnsi"/>
          <w:bCs/>
          <w:color w:val="000000"/>
          <w:sz w:val="24"/>
          <w:szCs w:val="24"/>
          <w:lang w:val="es-MX"/>
        </w:rPr>
        <w:t>La situación descrita en el párrafo anterior constituye una asignatura pendiente en materia de gestión territorial, lo que implica la urgencia de generar políticas, mecanismos y herramientas que fortalezcan la articulación de la planificación entre niveles de gobierno, así como la necesidad del fortalecimiento institucional de los GAD y, por qué no decirlo, de toda la institucionalidad pública que forma parte del Sistema Nacional Descentralizado de Planificación Participativa establecido en el artículo 279 de la Constitución.</w:t>
      </w:r>
    </w:p>
    <w:p w14:paraId="517F37A5" w14:textId="77777777" w:rsidR="0028633D" w:rsidRPr="00F17EF2" w:rsidRDefault="009942EA" w:rsidP="00F17EF2">
      <w:pPr>
        <w:pStyle w:val="Prrafodelista"/>
        <w:numPr>
          <w:ilvl w:val="1"/>
          <w:numId w:val="15"/>
        </w:numPr>
        <w:spacing w:before="120" w:after="0" w:line="360" w:lineRule="auto"/>
        <w:jc w:val="both"/>
        <w:outlineLvl w:val="1"/>
        <w:rPr>
          <w:rFonts w:cstheme="minorHAnsi"/>
          <w:b/>
          <w:sz w:val="24"/>
          <w:szCs w:val="24"/>
        </w:rPr>
      </w:pPr>
      <w:bookmarkStart w:id="45" w:name="_Toc412480900"/>
      <w:r w:rsidRPr="00F17EF2">
        <w:rPr>
          <w:rFonts w:cstheme="minorHAnsi"/>
          <w:b/>
          <w:sz w:val="24"/>
          <w:szCs w:val="24"/>
        </w:rPr>
        <w:t>Diagnostico Integrado</w:t>
      </w:r>
      <w:bookmarkEnd w:id="45"/>
    </w:p>
    <w:p w14:paraId="18869F6B" w14:textId="77777777" w:rsidR="002F5CD6" w:rsidRPr="00F17EF2" w:rsidRDefault="002F5CD6" w:rsidP="00F17EF2">
      <w:pPr>
        <w:spacing w:before="120" w:after="0" w:line="360" w:lineRule="auto"/>
        <w:jc w:val="both"/>
        <w:rPr>
          <w:rFonts w:cstheme="minorHAnsi"/>
          <w:sz w:val="24"/>
          <w:szCs w:val="24"/>
        </w:rPr>
      </w:pPr>
      <w:r w:rsidRPr="00F17EF2">
        <w:rPr>
          <w:rFonts w:cstheme="minorHAnsi"/>
          <w:sz w:val="24"/>
          <w:szCs w:val="24"/>
        </w:rPr>
        <w:t>Con el aporte y criterios de los actores sociales de la Zona de Planificación 6, en los espacios de participación y la información de diagnóstico del sistema territorial</w:t>
      </w:r>
      <w:r w:rsidR="003D77C9" w:rsidRPr="00F17EF2">
        <w:rPr>
          <w:rFonts w:cstheme="minorHAnsi"/>
          <w:sz w:val="24"/>
          <w:szCs w:val="24"/>
        </w:rPr>
        <w:t xml:space="preserve"> de </w:t>
      </w:r>
      <w:r w:rsidR="00482FDB">
        <w:rPr>
          <w:rFonts w:cstheme="minorHAnsi"/>
          <w:sz w:val="24"/>
          <w:szCs w:val="24"/>
        </w:rPr>
        <w:t xml:space="preserve">la </w:t>
      </w:r>
      <w:r w:rsidR="00482FDB">
        <w:rPr>
          <w:rFonts w:cstheme="minorHAnsi"/>
          <w:sz w:val="24"/>
          <w:szCs w:val="24"/>
        </w:rPr>
        <w:lastRenderedPageBreak/>
        <w:t>z</w:t>
      </w:r>
      <w:r w:rsidR="003D77C9" w:rsidRPr="00F17EF2">
        <w:rPr>
          <w:rFonts w:cstheme="minorHAnsi"/>
          <w:sz w:val="24"/>
          <w:szCs w:val="24"/>
        </w:rPr>
        <w:t>ona,</w:t>
      </w:r>
      <w:r w:rsidRPr="00F17EF2">
        <w:rPr>
          <w:rFonts w:cstheme="minorHAnsi"/>
          <w:sz w:val="24"/>
          <w:szCs w:val="24"/>
        </w:rPr>
        <w:t xml:space="preserve"> integrad</w:t>
      </w:r>
      <w:r w:rsidR="003D77C9" w:rsidRPr="00F17EF2">
        <w:rPr>
          <w:rFonts w:cstheme="minorHAnsi"/>
          <w:sz w:val="24"/>
          <w:szCs w:val="24"/>
        </w:rPr>
        <w:t>a</w:t>
      </w:r>
      <w:r w:rsidRPr="00F17EF2">
        <w:rPr>
          <w:rFonts w:cstheme="minorHAnsi"/>
          <w:sz w:val="24"/>
          <w:szCs w:val="24"/>
        </w:rPr>
        <w:t xml:space="preserve"> por </w:t>
      </w:r>
      <w:r w:rsidR="003D77C9" w:rsidRPr="00F17EF2">
        <w:rPr>
          <w:rFonts w:cstheme="minorHAnsi"/>
          <w:sz w:val="24"/>
          <w:szCs w:val="24"/>
        </w:rPr>
        <w:t xml:space="preserve">las provincias de </w:t>
      </w:r>
      <w:r w:rsidRPr="00F17EF2">
        <w:rPr>
          <w:rFonts w:cstheme="minorHAnsi"/>
          <w:sz w:val="24"/>
          <w:szCs w:val="24"/>
        </w:rPr>
        <w:t>Azuay, Cañar y Morona Santiago, se identificaron los p</w:t>
      </w:r>
      <w:r w:rsidR="003D77C9" w:rsidRPr="00F17EF2">
        <w:rPr>
          <w:rFonts w:cstheme="minorHAnsi"/>
          <w:sz w:val="24"/>
          <w:szCs w:val="24"/>
        </w:rPr>
        <w:t>rincipales problemas</w:t>
      </w:r>
      <w:r w:rsidR="00482FDB">
        <w:rPr>
          <w:rFonts w:cstheme="minorHAnsi"/>
          <w:sz w:val="24"/>
          <w:szCs w:val="24"/>
        </w:rPr>
        <w:t xml:space="preserve"> y potencialidades</w:t>
      </w:r>
      <w:r w:rsidR="003D77C9" w:rsidRPr="00F17EF2">
        <w:rPr>
          <w:rFonts w:cstheme="minorHAnsi"/>
          <w:sz w:val="24"/>
          <w:szCs w:val="24"/>
        </w:rPr>
        <w:t xml:space="preserve"> </w:t>
      </w:r>
      <w:r w:rsidR="00521115" w:rsidRPr="00F17EF2">
        <w:rPr>
          <w:rFonts w:cstheme="minorHAnsi"/>
          <w:sz w:val="24"/>
          <w:szCs w:val="24"/>
        </w:rPr>
        <w:t>que se resumen a continuación:</w:t>
      </w:r>
    </w:p>
    <w:p w14:paraId="7F9E839D" w14:textId="77777777" w:rsidR="00313321" w:rsidRPr="00F17EF2" w:rsidRDefault="00313321" w:rsidP="00FB3D09">
      <w:pPr>
        <w:pStyle w:val="Prrafodelista"/>
        <w:numPr>
          <w:ilvl w:val="2"/>
          <w:numId w:val="15"/>
        </w:numPr>
        <w:spacing w:before="120" w:after="0" w:line="360" w:lineRule="auto"/>
        <w:jc w:val="both"/>
        <w:outlineLvl w:val="2"/>
        <w:rPr>
          <w:rFonts w:cstheme="minorHAnsi"/>
          <w:b/>
          <w:color w:val="000000"/>
          <w:sz w:val="24"/>
          <w:szCs w:val="24"/>
        </w:rPr>
      </w:pPr>
      <w:bookmarkStart w:id="46" w:name="_Toc412480901"/>
      <w:r w:rsidRPr="00F17EF2">
        <w:rPr>
          <w:rFonts w:cstheme="minorHAnsi"/>
          <w:b/>
          <w:color w:val="000000"/>
          <w:sz w:val="24"/>
          <w:szCs w:val="24"/>
        </w:rPr>
        <w:t>Problemas</w:t>
      </w:r>
      <w:bookmarkEnd w:id="46"/>
    </w:p>
    <w:p w14:paraId="7F2C23A1" w14:textId="77777777" w:rsidR="000D1F38" w:rsidRPr="00F17EF2" w:rsidRDefault="000D1F38" w:rsidP="000D1F38">
      <w:pPr>
        <w:pStyle w:val="Prrafodelista"/>
        <w:numPr>
          <w:ilvl w:val="0"/>
          <w:numId w:val="23"/>
        </w:numPr>
        <w:spacing w:before="120" w:after="0" w:line="360" w:lineRule="auto"/>
        <w:jc w:val="both"/>
        <w:rPr>
          <w:rFonts w:cstheme="minorHAnsi"/>
          <w:b/>
          <w:sz w:val="24"/>
          <w:szCs w:val="24"/>
        </w:rPr>
      </w:pPr>
      <w:r w:rsidRPr="00F17EF2">
        <w:rPr>
          <w:rFonts w:cstheme="minorHAnsi"/>
          <w:b/>
          <w:sz w:val="24"/>
          <w:szCs w:val="24"/>
        </w:rPr>
        <w:t>Asentamientos Humanos</w:t>
      </w:r>
    </w:p>
    <w:p w14:paraId="5B5FD298" w14:textId="77777777" w:rsidR="000D1F38" w:rsidRPr="00F17EF2" w:rsidRDefault="000D1F38" w:rsidP="000D1F38">
      <w:pPr>
        <w:pStyle w:val="Prrafodelista"/>
        <w:numPr>
          <w:ilvl w:val="0"/>
          <w:numId w:val="29"/>
        </w:numPr>
        <w:spacing w:before="120" w:after="0" w:line="360" w:lineRule="auto"/>
        <w:ind w:left="709"/>
        <w:contextualSpacing w:val="0"/>
        <w:jc w:val="both"/>
        <w:rPr>
          <w:rFonts w:cstheme="minorHAnsi"/>
          <w:sz w:val="24"/>
          <w:szCs w:val="24"/>
        </w:rPr>
      </w:pPr>
      <w:r w:rsidRPr="00F17EF2">
        <w:rPr>
          <w:rFonts w:cstheme="minorHAnsi"/>
          <w:sz w:val="24"/>
          <w:szCs w:val="24"/>
          <w:lang w:val="es-ES"/>
        </w:rPr>
        <w:t>Tendencia a la dispersión y a la</w:t>
      </w:r>
      <w:r w:rsidR="00482FDB">
        <w:rPr>
          <w:rFonts w:cstheme="minorHAnsi"/>
          <w:sz w:val="24"/>
          <w:szCs w:val="24"/>
          <w:lang w:val="es-ES"/>
        </w:rPr>
        <w:t xml:space="preserve"> </w:t>
      </w:r>
      <w:r w:rsidRPr="00F17EF2">
        <w:rPr>
          <w:rFonts w:cstheme="minorHAnsi"/>
          <w:sz w:val="24"/>
          <w:szCs w:val="24"/>
          <w:lang w:val="es-ES"/>
        </w:rPr>
        <w:t>periurbanización de los asentamientos humanos, particularmente Cuenca.  Una de las principales causas de este modelo de expansión es el alto precio del suelo.</w:t>
      </w:r>
    </w:p>
    <w:p w14:paraId="061EFBD8" w14:textId="77777777" w:rsidR="000D1F38" w:rsidRPr="00F17EF2" w:rsidRDefault="000D1F38" w:rsidP="000D1F38">
      <w:pPr>
        <w:pStyle w:val="Prrafodelista"/>
        <w:numPr>
          <w:ilvl w:val="0"/>
          <w:numId w:val="29"/>
        </w:numPr>
        <w:spacing w:before="120" w:after="0" w:line="360" w:lineRule="auto"/>
        <w:ind w:left="709"/>
        <w:contextualSpacing w:val="0"/>
        <w:jc w:val="both"/>
        <w:rPr>
          <w:rFonts w:cstheme="minorHAnsi"/>
          <w:sz w:val="24"/>
          <w:szCs w:val="24"/>
        </w:rPr>
      </w:pPr>
      <w:r w:rsidRPr="00F17EF2">
        <w:rPr>
          <w:rFonts w:cstheme="minorHAnsi"/>
          <w:sz w:val="24"/>
          <w:szCs w:val="24"/>
          <w:lang w:val="es-ES"/>
        </w:rPr>
        <w:t>Expansión no planificada del límite urbano en los asentamientos humanos, acompañada de una disminución de la densidad demográfica de las mismas, lo cual</w:t>
      </w:r>
      <w:r w:rsidR="00482FDB">
        <w:rPr>
          <w:rFonts w:cstheme="minorHAnsi"/>
          <w:sz w:val="24"/>
          <w:szCs w:val="24"/>
          <w:lang w:val="es-ES"/>
        </w:rPr>
        <w:t xml:space="preserve"> </w:t>
      </w:r>
      <w:r w:rsidRPr="00F17EF2">
        <w:rPr>
          <w:rFonts w:cstheme="minorHAnsi"/>
          <w:sz w:val="24"/>
          <w:szCs w:val="24"/>
          <w:lang w:val="es-ES"/>
        </w:rPr>
        <w:t xml:space="preserve">fomenta la pérdida de zonas rurales con vocación productiva agropecuaria, forestal, ecosistémica, entre otras; y crea condiciones de segregación y estigmatización </w:t>
      </w:r>
      <w:r w:rsidR="00A45A1B" w:rsidRPr="00F17EF2">
        <w:rPr>
          <w:rFonts w:cstheme="minorHAnsi"/>
          <w:sz w:val="24"/>
          <w:szCs w:val="24"/>
          <w:lang w:val="es-ES"/>
        </w:rPr>
        <w:t>socio espacial</w:t>
      </w:r>
      <w:r w:rsidRPr="00F17EF2">
        <w:rPr>
          <w:rFonts w:cstheme="minorHAnsi"/>
          <w:sz w:val="24"/>
          <w:szCs w:val="24"/>
          <w:lang w:val="es-ES"/>
        </w:rPr>
        <w:t>.</w:t>
      </w:r>
    </w:p>
    <w:p w14:paraId="6DB05326" w14:textId="77777777" w:rsidR="000D1F38" w:rsidRPr="00F17EF2" w:rsidRDefault="000D1F38" w:rsidP="000D1F38">
      <w:pPr>
        <w:pStyle w:val="Prrafodelista"/>
        <w:numPr>
          <w:ilvl w:val="0"/>
          <w:numId w:val="29"/>
        </w:numPr>
        <w:spacing w:before="120" w:after="0" w:line="360" w:lineRule="auto"/>
        <w:ind w:left="709"/>
        <w:contextualSpacing w:val="0"/>
        <w:jc w:val="both"/>
        <w:rPr>
          <w:rFonts w:cstheme="minorHAnsi"/>
          <w:sz w:val="24"/>
          <w:szCs w:val="24"/>
        </w:rPr>
      </w:pPr>
      <w:r w:rsidRPr="00F17EF2">
        <w:rPr>
          <w:rFonts w:cstheme="minorHAnsi"/>
          <w:sz w:val="24"/>
          <w:szCs w:val="24"/>
          <w:lang w:val="es-ES"/>
        </w:rPr>
        <w:t>Alta dispersión de viviendas en el área rural que no responde a patrones de conformación planificada de asentamientos humanos.</w:t>
      </w:r>
    </w:p>
    <w:p w14:paraId="2072D629" w14:textId="77777777" w:rsidR="000D1F38" w:rsidRPr="00F17EF2" w:rsidRDefault="000D1F38" w:rsidP="000D1F38">
      <w:pPr>
        <w:pStyle w:val="Prrafodelista"/>
        <w:numPr>
          <w:ilvl w:val="0"/>
          <w:numId w:val="29"/>
        </w:numPr>
        <w:spacing w:before="120" w:after="0" w:line="360" w:lineRule="auto"/>
        <w:ind w:left="709"/>
        <w:contextualSpacing w:val="0"/>
        <w:jc w:val="both"/>
        <w:rPr>
          <w:rFonts w:cstheme="minorHAnsi"/>
          <w:b/>
          <w:sz w:val="24"/>
          <w:szCs w:val="24"/>
        </w:rPr>
      </w:pPr>
      <w:r w:rsidRPr="00F17EF2">
        <w:rPr>
          <w:rFonts w:cstheme="minorHAnsi"/>
          <w:sz w:val="24"/>
          <w:szCs w:val="24"/>
          <w:lang w:val="es-ES"/>
        </w:rPr>
        <w:t>Expansión desordenada de ciudades que generan</w:t>
      </w:r>
      <w:r w:rsidR="00482FDB">
        <w:rPr>
          <w:rFonts w:cstheme="minorHAnsi"/>
          <w:sz w:val="24"/>
          <w:szCs w:val="24"/>
          <w:lang w:val="es-ES"/>
        </w:rPr>
        <w:t xml:space="preserve"> </w:t>
      </w:r>
      <w:r w:rsidRPr="00F17EF2">
        <w:rPr>
          <w:rFonts w:cstheme="minorHAnsi"/>
          <w:sz w:val="24"/>
          <w:szCs w:val="24"/>
          <w:lang w:val="es-ES"/>
        </w:rPr>
        <w:t>áreas precarias e informales – carentes de infraestructura y servicios, transporte público y</w:t>
      </w:r>
      <w:r w:rsidR="00B76F2F">
        <w:rPr>
          <w:rFonts w:cstheme="minorHAnsi"/>
          <w:sz w:val="24"/>
          <w:szCs w:val="24"/>
          <w:lang w:val="es-ES"/>
        </w:rPr>
        <w:t>/o accesos por vías adecuadas.</w:t>
      </w:r>
    </w:p>
    <w:p w14:paraId="708EB863" w14:textId="77777777" w:rsidR="000D1F38" w:rsidRPr="00F17EF2" w:rsidRDefault="000D1F38" w:rsidP="000D1F38">
      <w:pPr>
        <w:pStyle w:val="Prrafodelista"/>
        <w:numPr>
          <w:ilvl w:val="0"/>
          <w:numId w:val="29"/>
        </w:numPr>
        <w:spacing w:before="120" w:after="0" w:line="360" w:lineRule="auto"/>
        <w:ind w:left="709"/>
        <w:contextualSpacing w:val="0"/>
        <w:jc w:val="both"/>
        <w:rPr>
          <w:rFonts w:cstheme="minorHAnsi"/>
          <w:sz w:val="24"/>
          <w:szCs w:val="24"/>
        </w:rPr>
      </w:pPr>
      <w:r w:rsidRPr="00F17EF2">
        <w:rPr>
          <w:rFonts w:cstheme="minorHAnsi"/>
          <w:sz w:val="24"/>
          <w:szCs w:val="24"/>
          <w:lang w:val="es-ES"/>
        </w:rPr>
        <w:t>Alta especulación del suelo</w:t>
      </w:r>
      <w:r w:rsidR="00482FDB">
        <w:rPr>
          <w:rFonts w:cstheme="minorHAnsi"/>
          <w:sz w:val="24"/>
          <w:szCs w:val="24"/>
          <w:lang w:val="es-ES"/>
        </w:rPr>
        <w:t xml:space="preserve"> urbano en la z</w:t>
      </w:r>
      <w:r w:rsidRPr="00F17EF2">
        <w:rPr>
          <w:rFonts w:cstheme="minorHAnsi"/>
          <w:sz w:val="24"/>
          <w:szCs w:val="24"/>
          <w:lang w:val="es-ES"/>
        </w:rPr>
        <w:t>ona,</w:t>
      </w:r>
      <w:r w:rsidR="00482FDB">
        <w:rPr>
          <w:rFonts w:cstheme="minorHAnsi"/>
          <w:sz w:val="24"/>
          <w:szCs w:val="24"/>
          <w:lang w:val="es-ES"/>
        </w:rPr>
        <w:t xml:space="preserve"> </w:t>
      </w:r>
      <w:r w:rsidRPr="00F17EF2">
        <w:rPr>
          <w:rFonts w:cstheme="minorHAnsi"/>
          <w:sz w:val="24"/>
          <w:szCs w:val="24"/>
          <w:lang w:val="es-ES"/>
        </w:rPr>
        <w:t xml:space="preserve">ocasionada por el mercado inmobiliario, principalmente el privado que no considera la </w:t>
      </w:r>
      <w:r w:rsidR="00482FDB">
        <w:rPr>
          <w:rFonts w:cstheme="minorHAnsi"/>
          <w:sz w:val="24"/>
          <w:szCs w:val="24"/>
          <w:lang w:val="es-ES"/>
        </w:rPr>
        <w:t>disponibilidad</w:t>
      </w:r>
      <w:r w:rsidRPr="00F17EF2">
        <w:rPr>
          <w:rFonts w:cstheme="minorHAnsi"/>
          <w:sz w:val="24"/>
          <w:szCs w:val="24"/>
          <w:lang w:val="es-ES"/>
        </w:rPr>
        <w:t xml:space="preserve"> servicios y, en otros casos, se aprovecha de las inversiones públicas para encarecer el costo del suelo. </w:t>
      </w:r>
    </w:p>
    <w:p w14:paraId="2E449179" w14:textId="77777777" w:rsidR="002F5CD6" w:rsidRPr="00F17EF2" w:rsidRDefault="00313321" w:rsidP="00482FDB">
      <w:pPr>
        <w:pStyle w:val="Prrafodelista"/>
        <w:numPr>
          <w:ilvl w:val="0"/>
          <w:numId w:val="23"/>
        </w:numPr>
        <w:spacing w:before="120" w:after="0" w:line="360" w:lineRule="auto"/>
        <w:ind w:left="714" w:hanging="357"/>
        <w:jc w:val="both"/>
        <w:rPr>
          <w:rFonts w:cstheme="minorHAnsi"/>
          <w:b/>
          <w:color w:val="000000"/>
          <w:sz w:val="24"/>
          <w:szCs w:val="24"/>
        </w:rPr>
      </w:pPr>
      <w:r w:rsidRPr="00F17EF2">
        <w:rPr>
          <w:rFonts w:cstheme="minorHAnsi"/>
          <w:b/>
          <w:color w:val="000000"/>
          <w:sz w:val="24"/>
          <w:szCs w:val="24"/>
        </w:rPr>
        <w:t>Cierre de b</w:t>
      </w:r>
      <w:r w:rsidR="007F2AFD" w:rsidRPr="00F17EF2">
        <w:rPr>
          <w:rFonts w:cstheme="minorHAnsi"/>
          <w:b/>
          <w:color w:val="000000"/>
          <w:sz w:val="24"/>
          <w:szCs w:val="24"/>
        </w:rPr>
        <w:t xml:space="preserve">rechas </w:t>
      </w:r>
    </w:p>
    <w:p w14:paraId="178D8AD4" w14:textId="77777777" w:rsidR="00236EB9" w:rsidRPr="00F17EF2" w:rsidRDefault="00236EB9" w:rsidP="00F17EF2">
      <w:pPr>
        <w:pStyle w:val="Prrafodelista"/>
        <w:numPr>
          <w:ilvl w:val="0"/>
          <w:numId w:val="24"/>
        </w:numPr>
        <w:spacing w:before="120" w:after="0" w:line="360" w:lineRule="auto"/>
        <w:contextualSpacing w:val="0"/>
        <w:jc w:val="both"/>
        <w:rPr>
          <w:rFonts w:cstheme="minorHAnsi"/>
          <w:sz w:val="24"/>
          <w:szCs w:val="24"/>
        </w:rPr>
      </w:pPr>
      <w:r w:rsidRPr="00F17EF2">
        <w:rPr>
          <w:rFonts w:cstheme="minorHAnsi"/>
          <w:sz w:val="24"/>
          <w:szCs w:val="24"/>
        </w:rPr>
        <w:t xml:space="preserve">La pobreza afecta al </w:t>
      </w:r>
      <w:r w:rsidR="00A85485" w:rsidRPr="00F17EF2">
        <w:rPr>
          <w:rFonts w:cstheme="minorHAnsi"/>
          <w:sz w:val="24"/>
          <w:szCs w:val="24"/>
        </w:rPr>
        <w:t>53</w:t>
      </w:r>
      <w:r w:rsidRPr="00F17EF2">
        <w:rPr>
          <w:rFonts w:cstheme="minorHAnsi"/>
          <w:sz w:val="24"/>
          <w:szCs w:val="24"/>
        </w:rPr>
        <w:t xml:space="preserve">%de la población zonal, particularmente en el área rural, </w:t>
      </w:r>
      <w:r w:rsidR="005645A3" w:rsidRPr="00F17EF2">
        <w:rPr>
          <w:rFonts w:cstheme="minorHAnsi"/>
          <w:sz w:val="24"/>
          <w:szCs w:val="24"/>
        </w:rPr>
        <w:t>indicador que es fuertemente influenciado por el peso poblacional</w:t>
      </w:r>
      <w:r w:rsidR="00482FDB">
        <w:rPr>
          <w:rFonts w:cstheme="minorHAnsi"/>
          <w:sz w:val="24"/>
          <w:szCs w:val="24"/>
        </w:rPr>
        <w:t xml:space="preserve"> </w:t>
      </w:r>
      <w:r w:rsidR="005645A3" w:rsidRPr="00F17EF2">
        <w:rPr>
          <w:rFonts w:cstheme="minorHAnsi"/>
          <w:sz w:val="24"/>
          <w:szCs w:val="24"/>
        </w:rPr>
        <w:t>del área urbana puesto que 15</w:t>
      </w:r>
      <w:r w:rsidR="00774EAC" w:rsidRPr="00F17EF2">
        <w:rPr>
          <w:rFonts w:cstheme="minorHAnsi"/>
          <w:sz w:val="24"/>
          <w:szCs w:val="24"/>
        </w:rPr>
        <w:t>,</w:t>
      </w:r>
      <w:r w:rsidR="00482FDB">
        <w:rPr>
          <w:rFonts w:cstheme="minorHAnsi"/>
          <w:sz w:val="24"/>
          <w:szCs w:val="24"/>
        </w:rPr>
        <w:t xml:space="preserve"> de los 17 distritos de la z</w:t>
      </w:r>
      <w:r w:rsidR="005645A3" w:rsidRPr="00F17EF2">
        <w:rPr>
          <w:rFonts w:cstheme="minorHAnsi"/>
          <w:sz w:val="24"/>
          <w:szCs w:val="24"/>
        </w:rPr>
        <w:t>ona tienen un indicador de pobreza superior al promedio zonal mencionado</w:t>
      </w:r>
      <w:r w:rsidRPr="00F17EF2">
        <w:rPr>
          <w:rFonts w:cstheme="minorHAnsi"/>
          <w:sz w:val="24"/>
          <w:szCs w:val="24"/>
        </w:rPr>
        <w:t>.</w:t>
      </w:r>
    </w:p>
    <w:p w14:paraId="2C139F83" w14:textId="77777777" w:rsidR="00236EB9" w:rsidRPr="00F17EF2" w:rsidRDefault="00462662" w:rsidP="00F17EF2">
      <w:pPr>
        <w:pStyle w:val="Prrafodelista"/>
        <w:numPr>
          <w:ilvl w:val="0"/>
          <w:numId w:val="24"/>
        </w:numPr>
        <w:spacing w:before="120" w:after="0" w:line="360" w:lineRule="auto"/>
        <w:contextualSpacing w:val="0"/>
        <w:jc w:val="both"/>
        <w:rPr>
          <w:rFonts w:cstheme="minorHAnsi"/>
          <w:color w:val="000000"/>
          <w:sz w:val="24"/>
          <w:szCs w:val="24"/>
        </w:rPr>
      </w:pPr>
      <w:r w:rsidRPr="00F17EF2">
        <w:rPr>
          <w:rFonts w:cstheme="minorHAnsi"/>
          <w:color w:val="000000"/>
          <w:sz w:val="24"/>
          <w:szCs w:val="24"/>
        </w:rPr>
        <w:t>Inequidad en el acceso a la vi</w:t>
      </w:r>
      <w:r w:rsidR="00CD1CAD" w:rsidRPr="00F17EF2">
        <w:rPr>
          <w:rFonts w:cstheme="minorHAnsi"/>
          <w:color w:val="000000"/>
          <w:sz w:val="24"/>
          <w:szCs w:val="24"/>
        </w:rPr>
        <w:t>vienda y los servicios básicos y c</w:t>
      </w:r>
      <w:r w:rsidR="00236EB9" w:rsidRPr="00F17EF2">
        <w:rPr>
          <w:rFonts w:cstheme="minorHAnsi"/>
          <w:sz w:val="24"/>
          <w:szCs w:val="24"/>
        </w:rPr>
        <w:t>recimiento urbano acelerado y desordenado</w:t>
      </w:r>
      <w:r w:rsidR="00CD1CAD" w:rsidRPr="00F17EF2">
        <w:rPr>
          <w:rFonts w:cstheme="minorHAnsi"/>
          <w:sz w:val="24"/>
          <w:szCs w:val="24"/>
        </w:rPr>
        <w:t xml:space="preserve"> en la</w:t>
      </w:r>
      <w:r w:rsidR="00482FDB">
        <w:rPr>
          <w:rFonts w:cstheme="minorHAnsi"/>
          <w:sz w:val="24"/>
          <w:szCs w:val="24"/>
        </w:rPr>
        <w:t xml:space="preserve"> mayor parte de cantones de la z</w:t>
      </w:r>
      <w:r w:rsidR="00CD1CAD" w:rsidRPr="00F17EF2">
        <w:rPr>
          <w:rFonts w:cstheme="minorHAnsi"/>
          <w:sz w:val="24"/>
          <w:szCs w:val="24"/>
        </w:rPr>
        <w:t>ona</w:t>
      </w:r>
      <w:r w:rsidR="00B76F2F">
        <w:rPr>
          <w:rFonts w:cstheme="minorHAnsi"/>
          <w:sz w:val="24"/>
          <w:szCs w:val="24"/>
        </w:rPr>
        <w:t>.</w:t>
      </w:r>
    </w:p>
    <w:p w14:paraId="07DB3CC9" w14:textId="77777777" w:rsidR="00462662" w:rsidRPr="00F17EF2" w:rsidRDefault="00462662" w:rsidP="00F17EF2">
      <w:pPr>
        <w:pStyle w:val="Prrafodelista"/>
        <w:numPr>
          <w:ilvl w:val="0"/>
          <w:numId w:val="24"/>
        </w:numPr>
        <w:spacing w:before="120" w:after="0" w:line="360" w:lineRule="auto"/>
        <w:contextualSpacing w:val="0"/>
        <w:jc w:val="both"/>
        <w:rPr>
          <w:rFonts w:cstheme="minorHAnsi"/>
          <w:color w:val="000000"/>
          <w:sz w:val="24"/>
          <w:szCs w:val="24"/>
        </w:rPr>
      </w:pPr>
      <w:r w:rsidRPr="00F17EF2">
        <w:rPr>
          <w:rFonts w:cstheme="minorHAnsi"/>
          <w:color w:val="000000"/>
          <w:sz w:val="24"/>
          <w:szCs w:val="24"/>
        </w:rPr>
        <w:lastRenderedPageBreak/>
        <w:t xml:space="preserve">Inequidad del acceso a la educación </w:t>
      </w:r>
      <w:r w:rsidR="00CD1CAD" w:rsidRPr="00F17EF2">
        <w:rPr>
          <w:rFonts w:cstheme="minorHAnsi"/>
          <w:color w:val="000000"/>
          <w:sz w:val="24"/>
          <w:szCs w:val="24"/>
        </w:rPr>
        <w:t>entre las áreas urbana y rural y entre hombres y mujeres lo</w:t>
      </w:r>
      <w:r w:rsidRPr="00F17EF2">
        <w:rPr>
          <w:rFonts w:cstheme="minorHAnsi"/>
          <w:color w:val="000000"/>
          <w:sz w:val="24"/>
          <w:szCs w:val="24"/>
        </w:rPr>
        <w:t xml:space="preserve"> que se refleja en los índices de analfabetismo y analfabetismo digital</w:t>
      </w:r>
      <w:r w:rsidR="00B76F2F">
        <w:rPr>
          <w:rFonts w:cstheme="minorHAnsi"/>
          <w:color w:val="000000"/>
          <w:sz w:val="24"/>
          <w:szCs w:val="24"/>
        </w:rPr>
        <w:t>.</w:t>
      </w:r>
    </w:p>
    <w:p w14:paraId="00B7967B" w14:textId="77777777" w:rsidR="00CD1CAD" w:rsidRPr="00F17EF2" w:rsidRDefault="00CD1CAD" w:rsidP="00F17EF2">
      <w:pPr>
        <w:pStyle w:val="Prrafodelista"/>
        <w:numPr>
          <w:ilvl w:val="0"/>
          <w:numId w:val="24"/>
        </w:numPr>
        <w:spacing w:before="120" w:after="0" w:line="360" w:lineRule="auto"/>
        <w:contextualSpacing w:val="0"/>
        <w:jc w:val="both"/>
        <w:rPr>
          <w:rFonts w:cstheme="minorHAnsi"/>
          <w:sz w:val="24"/>
          <w:szCs w:val="24"/>
        </w:rPr>
      </w:pPr>
      <w:r w:rsidRPr="00F17EF2">
        <w:rPr>
          <w:rFonts w:cstheme="minorHAnsi"/>
          <w:sz w:val="24"/>
          <w:szCs w:val="24"/>
        </w:rPr>
        <w:t xml:space="preserve">Persistencia de enfermedades prevenibles como las infecciones respiratorias agudas y </w:t>
      </w:r>
      <w:r w:rsidR="00B76F2F">
        <w:rPr>
          <w:rFonts w:cstheme="minorHAnsi"/>
          <w:sz w:val="24"/>
          <w:szCs w:val="24"/>
        </w:rPr>
        <w:t>enfermedades gastrointestinales.</w:t>
      </w:r>
    </w:p>
    <w:p w14:paraId="1E14ADA6" w14:textId="77777777" w:rsidR="00CD1CAD" w:rsidRPr="00F17EF2" w:rsidRDefault="002D160B" w:rsidP="00F17EF2">
      <w:pPr>
        <w:pStyle w:val="Prrafodelista"/>
        <w:numPr>
          <w:ilvl w:val="0"/>
          <w:numId w:val="24"/>
        </w:numPr>
        <w:spacing w:before="120" w:after="0" w:line="360" w:lineRule="auto"/>
        <w:contextualSpacing w:val="0"/>
        <w:jc w:val="both"/>
        <w:rPr>
          <w:rFonts w:cstheme="minorHAnsi"/>
          <w:sz w:val="24"/>
          <w:szCs w:val="24"/>
        </w:rPr>
      </w:pPr>
      <w:r>
        <w:rPr>
          <w:rFonts w:cstheme="minorHAnsi"/>
          <w:sz w:val="24"/>
          <w:szCs w:val="24"/>
        </w:rPr>
        <w:t>P</w:t>
      </w:r>
      <w:r w:rsidR="00E45185" w:rsidRPr="00F17EF2">
        <w:rPr>
          <w:rFonts w:cstheme="minorHAnsi"/>
          <w:sz w:val="24"/>
          <w:szCs w:val="24"/>
        </w:rPr>
        <w:t>roblemas de s</w:t>
      </w:r>
      <w:r w:rsidR="00CD1CAD" w:rsidRPr="00F17EF2">
        <w:rPr>
          <w:rFonts w:cstheme="minorHAnsi"/>
          <w:sz w:val="24"/>
          <w:szCs w:val="24"/>
        </w:rPr>
        <w:t>eguridad</w:t>
      </w:r>
      <w:r w:rsidR="00E45185" w:rsidRPr="00F17EF2">
        <w:rPr>
          <w:rFonts w:cstheme="minorHAnsi"/>
          <w:sz w:val="24"/>
          <w:szCs w:val="24"/>
        </w:rPr>
        <w:t xml:space="preserve"> ciudadana relacionados con accidentes de tránsito, hechos delictivos y violencia, particularmente de género.</w:t>
      </w:r>
    </w:p>
    <w:p w14:paraId="1A567F4B" w14:textId="77777777" w:rsidR="00462662" w:rsidRPr="00F17EF2" w:rsidRDefault="00462662" w:rsidP="00F17EF2">
      <w:pPr>
        <w:pStyle w:val="Prrafodelista"/>
        <w:numPr>
          <w:ilvl w:val="0"/>
          <w:numId w:val="24"/>
        </w:numPr>
        <w:spacing w:before="120" w:after="0" w:line="360" w:lineRule="auto"/>
        <w:contextualSpacing w:val="0"/>
        <w:jc w:val="both"/>
        <w:rPr>
          <w:rFonts w:cstheme="minorHAnsi"/>
          <w:color w:val="000000"/>
          <w:sz w:val="24"/>
          <w:szCs w:val="24"/>
        </w:rPr>
      </w:pPr>
      <w:r w:rsidRPr="00F17EF2">
        <w:rPr>
          <w:rFonts w:cstheme="minorHAnsi"/>
          <w:color w:val="000000"/>
          <w:sz w:val="24"/>
          <w:szCs w:val="24"/>
        </w:rPr>
        <w:t xml:space="preserve">Concentración de la infraestructura y equipamiento para la prestación de los servicios sociales en las capitales de provincia, </w:t>
      </w:r>
      <w:r w:rsidR="002D160B">
        <w:rPr>
          <w:rFonts w:cstheme="minorHAnsi"/>
          <w:color w:val="000000"/>
          <w:sz w:val="24"/>
          <w:szCs w:val="24"/>
        </w:rPr>
        <w:t>sobre todo</w:t>
      </w:r>
      <w:r w:rsidRPr="00F17EF2">
        <w:rPr>
          <w:rFonts w:cstheme="minorHAnsi"/>
          <w:color w:val="000000"/>
          <w:sz w:val="24"/>
          <w:szCs w:val="24"/>
        </w:rPr>
        <w:t xml:space="preserve"> en Cuenca</w:t>
      </w:r>
      <w:r w:rsidR="00B76F2F">
        <w:rPr>
          <w:rFonts w:cstheme="minorHAnsi"/>
          <w:color w:val="000000"/>
          <w:sz w:val="24"/>
          <w:szCs w:val="24"/>
        </w:rPr>
        <w:t>.</w:t>
      </w:r>
    </w:p>
    <w:p w14:paraId="035E11E4" w14:textId="77777777" w:rsidR="00C33D26" w:rsidRPr="00F17EF2" w:rsidRDefault="00C33D26" w:rsidP="00F17EF2">
      <w:pPr>
        <w:pStyle w:val="Prrafodelista"/>
        <w:numPr>
          <w:ilvl w:val="0"/>
          <w:numId w:val="24"/>
        </w:numPr>
        <w:spacing w:before="120" w:after="0" w:line="360" w:lineRule="auto"/>
        <w:contextualSpacing w:val="0"/>
        <w:jc w:val="both"/>
        <w:rPr>
          <w:rFonts w:cstheme="minorHAnsi"/>
          <w:sz w:val="24"/>
          <w:szCs w:val="24"/>
        </w:rPr>
      </w:pPr>
      <w:r w:rsidRPr="00F17EF2">
        <w:rPr>
          <w:rFonts w:cstheme="minorHAnsi"/>
          <w:sz w:val="24"/>
          <w:szCs w:val="24"/>
        </w:rPr>
        <w:t xml:space="preserve">Déficit de cobertura y calidad de servicios públicos de saneamiento, </w:t>
      </w:r>
      <w:r w:rsidR="002D160B">
        <w:rPr>
          <w:rFonts w:cstheme="minorHAnsi"/>
          <w:sz w:val="24"/>
          <w:szCs w:val="24"/>
        </w:rPr>
        <w:t>principalmente en el área rural.</w:t>
      </w:r>
    </w:p>
    <w:p w14:paraId="4AE1050C" w14:textId="77777777" w:rsidR="00236EB9" w:rsidRPr="00F17EF2" w:rsidRDefault="00236EB9" w:rsidP="00F17EF2">
      <w:pPr>
        <w:pStyle w:val="Prrafodelista"/>
        <w:numPr>
          <w:ilvl w:val="0"/>
          <w:numId w:val="24"/>
        </w:numPr>
        <w:spacing w:before="120" w:after="0" w:line="360" w:lineRule="auto"/>
        <w:contextualSpacing w:val="0"/>
        <w:jc w:val="both"/>
        <w:rPr>
          <w:rFonts w:cstheme="minorHAnsi"/>
          <w:sz w:val="24"/>
          <w:szCs w:val="24"/>
        </w:rPr>
      </w:pPr>
      <w:r w:rsidRPr="00F17EF2">
        <w:rPr>
          <w:rFonts w:cstheme="minorHAnsi"/>
          <w:sz w:val="24"/>
          <w:szCs w:val="24"/>
        </w:rPr>
        <w:t>Altos índices de emigración, en especial del sector r</w:t>
      </w:r>
      <w:r w:rsidR="002D160B">
        <w:rPr>
          <w:rFonts w:cstheme="minorHAnsi"/>
          <w:sz w:val="24"/>
          <w:szCs w:val="24"/>
        </w:rPr>
        <w:t>ural hacia áreas urbanas de la z</w:t>
      </w:r>
      <w:r w:rsidRPr="00F17EF2">
        <w:rPr>
          <w:rFonts w:cstheme="minorHAnsi"/>
          <w:sz w:val="24"/>
          <w:szCs w:val="24"/>
        </w:rPr>
        <w:t>ona y del país y, fun</w:t>
      </w:r>
      <w:r w:rsidR="002D160B">
        <w:rPr>
          <w:rFonts w:cstheme="minorHAnsi"/>
          <w:sz w:val="24"/>
          <w:szCs w:val="24"/>
        </w:rPr>
        <w:t>damentalmente hacia el exterior.</w:t>
      </w:r>
    </w:p>
    <w:p w14:paraId="358B7BCF" w14:textId="77777777" w:rsidR="008C4ADC" w:rsidRPr="00F17EF2" w:rsidRDefault="008C4ADC" w:rsidP="00F17EF2">
      <w:pPr>
        <w:pStyle w:val="Prrafodelista"/>
        <w:numPr>
          <w:ilvl w:val="0"/>
          <w:numId w:val="16"/>
        </w:numPr>
        <w:spacing w:before="120" w:after="0" w:line="360" w:lineRule="auto"/>
        <w:ind w:hanging="357"/>
        <w:jc w:val="both"/>
        <w:rPr>
          <w:rFonts w:cstheme="minorHAnsi"/>
          <w:b/>
          <w:color w:val="000000"/>
          <w:sz w:val="24"/>
          <w:szCs w:val="24"/>
        </w:rPr>
      </w:pPr>
      <w:r w:rsidRPr="00F17EF2">
        <w:rPr>
          <w:rFonts w:cstheme="minorHAnsi"/>
          <w:b/>
          <w:color w:val="000000"/>
          <w:sz w:val="24"/>
          <w:szCs w:val="24"/>
        </w:rPr>
        <w:t>Matriz Productiva</w:t>
      </w:r>
    </w:p>
    <w:p w14:paraId="43197949" w14:textId="77777777" w:rsidR="006126B5" w:rsidRPr="00F17EF2" w:rsidRDefault="006126B5" w:rsidP="00F17EF2">
      <w:pPr>
        <w:pStyle w:val="Prrafodelista"/>
        <w:numPr>
          <w:ilvl w:val="0"/>
          <w:numId w:val="25"/>
        </w:numPr>
        <w:spacing w:before="120" w:after="0" w:line="360" w:lineRule="auto"/>
        <w:ind w:left="709" w:hanging="357"/>
        <w:contextualSpacing w:val="0"/>
        <w:jc w:val="both"/>
        <w:rPr>
          <w:rFonts w:cstheme="minorHAnsi"/>
          <w:sz w:val="24"/>
          <w:szCs w:val="24"/>
        </w:rPr>
      </w:pPr>
      <w:r w:rsidRPr="00F17EF2">
        <w:rPr>
          <w:rFonts w:cstheme="minorHAnsi"/>
          <w:sz w:val="24"/>
          <w:szCs w:val="24"/>
        </w:rPr>
        <w:t>Concentración de actividades productivas en Cuenca (</w:t>
      </w:r>
      <w:r w:rsidR="0052551E" w:rsidRPr="00F17EF2">
        <w:rPr>
          <w:rFonts w:cstheme="minorHAnsi"/>
          <w:sz w:val="24"/>
          <w:szCs w:val="24"/>
        </w:rPr>
        <w:t>57,4% VAB</w:t>
      </w:r>
      <w:r w:rsidRPr="00F17EF2">
        <w:rPr>
          <w:rFonts w:cstheme="minorHAnsi"/>
          <w:sz w:val="24"/>
          <w:szCs w:val="24"/>
        </w:rPr>
        <w:t>), mientras que 22 cantones generan menos del 1% d</w:t>
      </w:r>
      <w:r w:rsidR="002D160B">
        <w:rPr>
          <w:rFonts w:cstheme="minorHAnsi"/>
          <w:sz w:val="24"/>
          <w:szCs w:val="24"/>
        </w:rPr>
        <w:t>el VAB de esta z</w:t>
      </w:r>
      <w:r w:rsidRPr="00F17EF2">
        <w:rPr>
          <w:rFonts w:cstheme="minorHAnsi"/>
          <w:sz w:val="24"/>
          <w:szCs w:val="24"/>
        </w:rPr>
        <w:t>ona.</w:t>
      </w:r>
    </w:p>
    <w:p w14:paraId="434EAB21" w14:textId="77777777" w:rsidR="006126B5" w:rsidRPr="00F17EF2" w:rsidRDefault="006126B5" w:rsidP="00F17EF2">
      <w:pPr>
        <w:pStyle w:val="Prrafodelista"/>
        <w:numPr>
          <w:ilvl w:val="0"/>
          <w:numId w:val="26"/>
        </w:numPr>
        <w:spacing w:before="120" w:after="0" w:line="360" w:lineRule="auto"/>
        <w:contextualSpacing w:val="0"/>
        <w:jc w:val="both"/>
        <w:rPr>
          <w:rFonts w:cstheme="minorHAnsi"/>
          <w:sz w:val="24"/>
          <w:szCs w:val="24"/>
        </w:rPr>
      </w:pPr>
      <w:r w:rsidRPr="00F17EF2">
        <w:rPr>
          <w:rFonts w:cstheme="minorHAnsi"/>
          <w:sz w:val="24"/>
          <w:szCs w:val="24"/>
        </w:rPr>
        <w:t>Alta concentración de la PEA en el sector agropecuario (</w:t>
      </w:r>
      <w:r w:rsidR="0052551E" w:rsidRPr="00F17EF2">
        <w:rPr>
          <w:rFonts w:cstheme="minorHAnsi"/>
          <w:sz w:val="24"/>
          <w:szCs w:val="24"/>
        </w:rPr>
        <w:t xml:space="preserve">36%), </w:t>
      </w:r>
      <w:r w:rsidRPr="00F17EF2">
        <w:rPr>
          <w:rFonts w:cstheme="minorHAnsi"/>
          <w:sz w:val="24"/>
          <w:szCs w:val="24"/>
        </w:rPr>
        <w:t>sin embargo su participa</w:t>
      </w:r>
      <w:r w:rsidR="002D160B">
        <w:rPr>
          <w:rFonts w:cstheme="minorHAnsi"/>
          <w:sz w:val="24"/>
          <w:szCs w:val="24"/>
        </w:rPr>
        <w:t>ción en el VAB de la Zona es reducida (</w:t>
      </w:r>
      <w:r w:rsidRPr="00F17EF2">
        <w:rPr>
          <w:rFonts w:cstheme="minorHAnsi"/>
          <w:sz w:val="24"/>
          <w:szCs w:val="24"/>
        </w:rPr>
        <w:t>9%</w:t>
      </w:r>
      <w:r w:rsidR="002D160B">
        <w:rPr>
          <w:rFonts w:cstheme="minorHAnsi"/>
          <w:sz w:val="24"/>
          <w:szCs w:val="24"/>
        </w:rPr>
        <w:t>)</w:t>
      </w:r>
      <w:r w:rsidRPr="00F17EF2">
        <w:rPr>
          <w:rFonts w:cstheme="minorHAnsi"/>
          <w:sz w:val="24"/>
          <w:szCs w:val="24"/>
        </w:rPr>
        <w:t xml:space="preserve"> debido a los bajos niveles de productividad y producción de este sector.</w:t>
      </w:r>
    </w:p>
    <w:p w14:paraId="3C07E103" w14:textId="77777777" w:rsidR="006126B5" w:rsidRPr="00F17EF2" w:rsidRDefault="006126B5" w:rsidP="00F17EF2">
      <w:pPr>
        <w:pStyle w:val="Prrafodelista"/>
        <w:numPr>
          <w:ilvl w:val="0"/>
          <w:numId w:val="26"/>
        </w:numPr>
        <w:spacing w:before="120" w:after="0" w:line="360" w:lineRule="auto"/>
        <w:contextualSpacing w:val="0"/>
        <w:jc w:val="both"/>
        <w:rPr>
          <w:rFonts w:cstheme="minorHAnsi"/>
          <w:sz w:val="24"/>
          <w:szCs w:val="24"/>
        </w:rPr>
      </w:pPr>
      <w:r w:rsidRPr="00F17EF2">
        <w:rPr>
          <w:rFonts w:cstheme="minorHAnsi"/>
          <w:sz w:val="24"/>
          <w:szCs w:val="24"/>
        </w:rPr>
        <w:t>Alta concentración de la PEA, baja calificación de la mano de obra y bajos niv</w:t>
      </w:r>
      <w:r w:rsidR="002D160B">
        <w:rPr>
          <w:rFonts w:cstheme="minorHAnsi"/>
          <w:sz w:val="24"/>
          <w:szCs w:val="24"/>
        </w:rPr>
        <w:t>eles de inversión hacen que la z</w:t>
      </w:r>
      <w:r w:rsidRPr="00F17EF2">
        <w:rPr>
          <w:rFonts w:cstheme="minorHAnsi"/>
          <w:sz w:val="24"/>
          <w:szCs w:val="24"/>
        </w:rPr>
        <w:t>ona sea poco competitiva;</w:t>
      </w:r>
    </w:p>
    <w:p w14:paraId="155009A2" w14:textId="77777777" w:rsidR="006126B5" w:rsidRPr="00F17EF2" w:rsidRDefault="002D160B" w:rsidP="00F17EF2">
      <w:pPr>
        <w:pStyle w:val="Prrafodelista"/>
        <w:numPr>
          <w:ilvl w:val="0"/>
          <w:numId w:val="26"/>
        </w:numPr>
        <w:spacing w:before="120" w:after="0" w:line="360" w:lineRule="auto"/>
        <w:contextualSpacing w:val="0"/>
        <w:jc w:val="both"/>
        <w:rPr>
          <w:rFonts w:cstheme="minorHAnsi"/>
          <w:sz w:val="24"/>
          <w:szCs w:val="24"/>
        </w:rPr>
      </w:pPr>
      <w:r>
        <w:rPr>
          <w:rFonts w:cstheme="minorHAnsi"/>
          <w:sz w:val="24"/>
          <w:szCs w:val="24"/>
        </w:rPr>
        <w:t>M</w:t>
      </w:r>
      <w:r w:rsidR="006126B5" w:rsidRPr="00F17EF2">
        <w:rPr>
          <w:rFonts w:cstheme="minorHAnsi"/>
          <w:sz w:val="24"/>
          <w:szCs w:val="24"/>
        </w:rPr>
        <w:t>ala calidad de la red vial secundaria y terciaria no permiten mejorar las condiciones para el comercio de productos y l</w:t>
      </w:r>
      <w:r w:rsidR="0052551E" w:rsidRPr="00F17EF2">
        <w:rPr>
          <w:rFonts w:cstheme="minorHAnsi"/>
          <w:sz w:val="24"/>
          <w:szCs w:val="24"/>
        </w:rPr>
        <w:t>a movilidad de personas</w:t>
      </w:r>
      <w:r w:rsidR="006126B5" w:rsidRPr="00F17EF2">
        <w:rPr>
          <w:rFonts w:cstheme="minorHAnsi"/>
          <w:sz w:val="24"/>
          <w:szCs w:val="24"/>
        </w:rPr>
        <w:t>.</w:t>
      </w:r>
    </w:p>
    <w:p w14:paraId="3A8E41A7" w14:textId="77777777" w:rsidR="006126B5" w:rsidRPr="00F17EF2" w:rsidRDefault="006126B5" w:rsidP="00F17EF2">
      <w:pPr>
        <w:pStyle w:val="Prrafodelista"/>
        <w:numPr>
          <w:ilvl w:val="0"/>
          <w:numId w:val="26"/>
        </w:numPr>
        <w:spacing w:before="120" w:after="0" w:line="360" w:lineRule="auto"/>
        <w:contextualSpacing w:val="0"/>
        <w:jc w:val="both"/>
        <w:rPr>
          <w:rFonts w:cstheme="minorHAnsi"/>
          <w:sz w:val="24"/>
          <w:szCs w:val="24"/>
        </w:rPr>
      </w:pPr>
      <w:r w:rsidRPr="00F17EF2">
        <w:rPr>
          <w:rFonts w:cstheme="minorHAnsi"/>
          <w:sz w:val="24"/>
          <w:szCs w:val="24"/>
        </w:rPr>
        <w:t xml:space="preserve">Dependencia de las remesas de migrantes que constituyen alrededor de la tercera parte del VAB de la </w:t>
      </w:r>
      <w:r w:rsidR="002D160B">
        <w:rPr>
          <w:rFonts w:cstheme="minorHAnsi"/>
          <w:sz w:val="24"/>
          <w:szCs w:val="24"/>
        </w:rPr>
        <w:t>z</w:t>
      </w:r>
      <w:r w:rsidRPr="00F17EF2">
        <w:rPr>
          <w:rFonts w:cstheme="minorHAnsi"/>
          <w:sz w:val="24"/>
          <w:szCs w:val="24"/>
        </w:rPr>
        <w:t>ona.</w:t>
      </w:r>
    </w:p>
    <w:p w14:paraId="7E79672D" w14:textId="77777777" w:rsidR="006126B5" w:rsidRPr="00F17EF2" w:rsidRDefault="006126B5" w:rsidP="00F17EF2">
      <w:pPr>
        <w:pStyle w:val="Prrafodelista"/>
        <w:numPr>
          <w:ilvl w:val="0"/>
          <w:numId w:val="26"/>
        </w:numPr>
        <w:spacing w:before="120" w:after="0" w:line="360" w:lineRule="auto"/>
        <w:ind w:left="714" w:hanging="357"/>
        <w:contextualSpacing w:val="0"/>
        <w:jc w:val="both"/>
        <w:rPr>
          <w:rFonts w:cstheme="minorHAnsi"/>
          <w:sz w:val="24"/>
          <w:szCs w:val="24"/>
        </w:rPr>
      </w:pPr>
      <w:r w:rsidRPr="00F17EF2">
        <w:rPr>
          <w:rFonts w:cstheme="minorHAnsi"/>
          <w:sz w:val="24"/>
          <w:szCs w:val="24"/>
        </w:rPr>
        <w:t>Poca tecnificación en los acabados y altos precios de los productos artesanales que les dificulta competir con los productos importados.</w:t>
      </w:r>
    </w:p>
    <w:p w14:paraId="12781C71" w14:textId="77777777" w:rsidR="00AE2366" w:rsidRDefault="00AE2366" w:rsidP="00F17EF2">
      <w:pPr>
        <w:pStyle w:val="Prrafodelista"/>
        <w:numPr>
          <w:ilvl w:val="0"/>
          <w:numId w:val="26"/>
        </w:numPr>
        <w:spacing w:before="120" w:after="0" w:line="360" w:lineRule="auto"/>
        <w:ind w:left="714" w:hanging="357"/>
        <w:contextualSpacing w:val="0"/>
        <w:jc w:val="both"/>
        <w:rPr>
          <w:rFonts w:cstheme="minorHAnsi"/>
          <w:sz w:val="24"/>
          <w:szCs w:val="24"/>
        </w:rPr>
      </w:pPr>
      <w:r w:rsidRPr="00F17EF2">
        <w:rPr>
          <w:rFonts w:cstheme="minorHAnsi"/>
          <w:sz w:val="24"/>
          <w:szCs w:val="24"/>
        </w:rPr>
        <w:lastRenderedPageBreak/>
        <w:t xml:space="preserve">Bajos niveles de innovación, de capacidad tecnológica y de gestión, sobre todo </w:t>
      </w:r>
      <w:r w:rsidR="00CB45CC">
        <w:rPr>
          <w:rFonts w:cstheme="minorHAnsi"/>
          <w:sz w:val="24"/>
          <w:szCs w:val="24"/>
        </w:rPr>
        <w:t>de las pequeñas y microempresas.</w:t>
      </w:r>
    </w:p>
    <w:p w14:paraId="24E7CE87" w14:textId="77777777" w:rsidR="00FF331C" w:rsidRPr="00F17EF2" w:rsidRDefault="00FF331C" w:rsidP="00F17EF2">
      <w:pPr>
        <w:pStyle w:val="Prrafodelista"/>
        <w:numPr>
          <w:ilvl w:val="0"/>
          <w:numId w:val="16"/>
        </w:numPr>
        <w:spacing w:before="120" w:after="0" w:line="360" w:lineRule="auto"/>
        <w:contextualSpacing w:val="0"/>
        <w:jc w:val="both"/>
        <w:rPr>
          <w:rFonts w:cstheme="minorHAnsi"/>
          <w:sz w:val="24"/>
          <w:szCs w:val="24"/>
        </w:rPr>
      </w:pPr>
      <w:r w:rsidRPr="00F17EF2">
        <w:rPr>
          <w:rFonts w:cstheme="minorHAnsi"/>
          <w:b/>
          <w:sz w:val="24"/>
          <w:szCs w:val="24"/>
        </w:rPr>
        <w:t xml:space="preserve">Sustentabilidad Patrimonial </w:t>
      </w:r>
    </w:p>
    <w:p w14:paraId="6BEAE2B6" w14:textId="77777777" w:rsidR="00FF331C" w:rsidRPr="00F17EF2" w:rsidRDefault="00FF331C" w:rsidP="00F17EF2">
      <w:pPr>
        <w:pStyle w:val="Prrafodelista"/>
        <w:numPr>
          <w:ilvl w:val="0"/>
          <w:numId w:val="27"/>
        </w:numPr>
        <w:spacing w:before="120" w:after="0" w:line="360" w:lineRule="auto"/>
        <w:ind w:left="709"/>
        <w:contextualSpacing w:val="0"/>
        <w:jc w:val="both"/>
        <w:rPr>
          <w:rFonts w:cstheme="minorHAnsi"/>
          <w:sz w:val="24"/>
          <w:szCs w:val="24"/>
        </w:rPr>
      </w:pPr>
      <w:r w:rsidRPr="00F17EF2">
        <w:rPr>
          <w:rFonts w:cstheme="minorHAnsi"/>
          <w:sz w:val="24"/>
          <w:szCs w:val="24"/>
        </w:rPr>
        <w:t>Fuerte degradación y pérdida de ecosistemas naturales debido a la ampliación de la frontera agrícola y ganadera, la deforestación, incendios forestales,</w:t>
      </w:r>
      <w:r w:rsidR="00CB45CC">
        <w:rPr>
          <w:rFonts w:cstheme="minorHAnsi"/>
          <w:sz w:val="24"/>
          <w:szCs w:val="24"/>
        </w:rPr>
        <w:t xml:space="preserve"> procesos de colonización, etc.</w:t>
      </w:r>
    </w:p>
    <w:p w14:paraId="2D085FDF" w14:textId="77777777" w:rsidR="00FF331C" w:rsidRPr="00F17EF2" w:rsidRDefault="00FF331C" w:rsidP="00F17EF2">
      <w:pPr>
        <w:pStyle w:val="Prrafodelista"/>
        <w:numPr>
          <w:ilvl w:val="0"/>
          <w:numId w:val="28"/>
        </w:numPr>
        <w:spacing w:before="120" w:after="0" w:line="360" w:lineRule="auto"/>
        <w:contextualSpacing w:val="0"/>
        <w:jc w:val="both"/>
        <w:rPr>
          <w:rFonts w:cstheme="minorHAnsi"/>
          <w:sz w:val="24"/>
          <w:szCs w:val="24"/>
        </w:rPr>
      </w:pPr>
      <w:r w:rsidRPr="00F17EF2">
        <w:rPr>
          <w:rFonts w:cstheme="minorHAnsi"/>
          <w:sz w:val="24"/>
          <w:szCs w:val="24"/>
        </w:rPr>
        <w:t>Malas prácticas agropecuarias (cultivos en pendientes, suelos de baja fertilidad, monocultivo, ganadería extensiva, niveles mínimos de manejo, uso indiscriminado de agroquímicos, etc.) ocasionan la degradación, pérdida de suelos, de biodiversidad y pérdida gradual de ingresos, así como el incremento significativo de riesgos ambientales (inun</w:t>
      </w:r>
      <w:r w:rsidR="00CB45CC">
        <w:rPr>
          <w:rFonts w:cstheme="minorHAnsi"/>
          <w:sz w:val="24"/>
          <w:szCs w:val="24"/>
        </w:rPr>
        <w:t>daciones y movimientos de masa).</w:t>
      </w:r>
    </w:p>
    <w:p w14:paraId="3552BC50" w14:textId="77777777" w:rsidR="00FF331C" w:rsidRPr="00F17EF2" w:rsidRDefault="00FF331C" w:rsidP="00F17EF2">
      <w:pPr>
        <w:pStyle w:val="Prrafodelista"/>
        <w:numPr>
          <w:ilvl w:val="0"/>
          <w:numId w:val="28"/>
        </w:numPr>
        <w:spacing w:before="120" w:after="0" w:line="360" w:lineRule="auto"/>
        <w:contextualSpacing w:val="0"/>
        <w:jc w:val="both"/>
        <w:rPr>
          <w:rFonts w:cstheme="minorHAnsi"/>
          <w:sz w:val="24"/>
          <w:szCs w:val="24"/>
        </w:rPr>
      </w:pPr>
      <w:r w:rsidRPr="00F17EF2">
        <w:rPr>
          <w:rFonts w:cstheme="minorHAnsi"/>
          <w:sz w:val="24"/>
          <w:szCs w:val="24"/>
        </w:rPr>
        <w:t>Intervención antrópica inadecuada en áreas del Sistema Nacional de Áreas Protegidas y de Bosques Protectores;</w:t>
      </w:r>
      <w:r w:rsidR="00F27D91" w:rsidRPr="00F17EF2">
        <w:rPr>
          <w:rFonts w:cstheme="minorHAnsi"/>
          <w:sz w:val="24"/>
          <w:szCs w:val="24"/>
        </w:rPr>
        <w:t xml:space="preserve"> y, alt</w:t>
      </w:r>
      <w:r w:rsidR="00E04CDC" w:rsidRPr="00F17EF2">
        <w:rPr>
          <w:rFonts w:cstheme="minorHAnsi"/>
          <w:sz w:val="24"/>
          <w:szCs w:val="24"/>
        </w:rPr>
        <w:t>a</w:t>
      </w:r>
      <w:r w:rsidR="00F27D91" w:rsidRPr="00F17EF2">
        <w:rPr>
          <w:rFonts w:cstheme="minorHAnsi"/>
          <w:sz w:val="24"/>
          <w:szCs w:val="24"/>
        </w:rPr>
        <w:t xml:space="preserve"> vulnerabilidad ante amenazas de origen natural y antrópico.</w:t>
      </w:r>
    </w:p>
    <w:p w14:paraId="420F1BC9" w14:textId="77777777" w:rsidR="00FF331C" w:rsidRPr="00F17EF2" w:rsidRDefault="00FF331C" w:rsidP="00F17EF2">
      <w:pPr>
        <w:pStyle w:val="Prrafodelista"/>
        <w:numPr>
          <w:ilvl w:val="0"/>
          <w:numId w:val="28"/>
        </w:numPr>
        <w:spacing w:before="120" w:after="0" w:line="360" w:lineRule="auto"/>
        <w:contextualSpacing w:val="0"/>
        <w:jc w:val="both"/>
        <w:rPr>
          <w:rFonts w:cstheme="minorHAnsi"/>
          <w:sz w:val="24"/>
          <w:szCs w:val="24"/>
        </w:rPr>
      </w:pPr>
      <w:r w:rsidRPr="00F17EF2">
        <w:rPr>
          <w:rFonts w:cstheme="minorHAnsi"/>
          <w:sz w:val="24"/>
          <w:szCs w:val="24"/>
        </w:rPr>
        <w:t>Contaminación por efluentes y desechos sólidos de centros poblados, de áreas agropecuarias y de sectores industriales que afectan la</w:t>
      </w:r>
      <w:r w:rsidR="00CB45CC">
        <w:rPr>
          <w:rFonts w:cstheme="minorHAnsi"/>
          <w:sz w:val="24"/>
          <w:szCs w:val="24"/>
        </w:rPr>
        <w:t xml:space="preserve"> calidad del agua, aire y suelo.</w:t>
      </w:r>
    </w:p>
    <w:p w14:paraId="58A9B5E0" w14:textId="77777777" w:rsidR="00E04CDC" w:rsidRPr="00F17EF2" w:rsidRDefault="00CB45CC" w:rsidP="00F17EF2">
      <w:pPr>
        <w:pStyle w:val="Prrafodelista"/>
        <w:numPr>
          <w:ilvl w:val="0"/>
          <w:numId w:val="28"/>
        </w:numPr>
        <w:spacing w:before="120" w:after="0" w:line="360" w:lineRule="auto"/>
        <w:jc w:val="both"/>
        <w:rPr>
          <w:rFonts w:eastAsia="Times New Roman" w:cstheme="minorHAnsi"/>
          <w:color w:val="000000"/>
          <w:sz w:val="24"/>
          <w:szCs w:val="24"/>
          <w:lang w:eastAsia="es-ES"/>
        </w:rPr>
      </w:pPr>
      <w:r>
        <w:rPr>
          <w:rFonts w:eastAsia="Times New Roman" w:cstheme="minorHAnsi"/>
          <w:color w:val="000000"/>
          <w:sz w:val="24"/>
          <w:szCs w:val="24"/>
          <w:lang w:eastAsia="es-ES"/>
        </w:rPr>
        <w:t>P</w:t>
      </w:r>
      <w:r w:rsidR="00E04CDC" w:rsidRPr="00F17EF2">
        <w:rPr>
          <w:rFonts w:eastAsia="Times New Roman" w:cstheme="minorHAnsi"/>
          <w:color w:val="000000"/>
          <w:sz w:val="24"/>
          <w:szCs w:val="24"/>
          <w:lang w:eastAsia="es-ES"/>
        </w:rPr>
        <w:t>rocesos de expansión urbana amenazan la preservación del patrimonio natural debido a la presión social por suelo urbanizable y la localización en zonas de riesgo natural.</w:t>
      </w:r>
    </w:p>
    <w:p w14:paraId="01B333A3" w14:textId="77777777" w:rsidR="00FF331C" w:rsidRPr="00F17EF2" w:rsidRDefault="00FF331C" w:rsidP="00F17EF2">
      <w:pPr>
        <w:pStyle w:val="Prrafodelista"/>
        <w:numPr>
          <w:ilvl w:val="0"/>
          <w:numId w:val="28"/>
        </w:numPr>
        <w:spacing w:before="120" w:after="0" w:line="360" w:lineRule="auto"/>
        <w:contextualSpacing w:val="0"/>
        <w:jc w:val="both"/>
        <w:rPr>
          <w:rFonts w:cstheme="minorHAnsi"/>
          <w:sz w:val="24"/>
          <w:szCs w:val="24"/>
        </w:rPr>
      </w:pPr>
      <w:r w:rsidRPr="00F17EF2">
        <w:rPr>
          <w:rFonts w:cstheme="minorHAnsi"/>
          <w:sz w:val="24"/>
          <w:szCs w:val="24"/>
        </w:rPr>
        <w:t>Deterioro de la cobertura vegetal y contaminación de fuentes de agua que menoscaban</w:t>
      </w:r>
      <w:r w:rsidR="00CB45CC">
        <w:rPr>
          <w:rFonts w:cstheme="minorHAnsi"/>
          <w:sz w:val="24"/>
          <w:szCs w:val="24"/>
        </w:rPr>
        <w:t xml:space="preserve"> </w:t>
      </w:r>
      <w:r w:rsidRPr="00F17EF2">
        <w:rPr>
          <w:rFonts w:cstheme="minorHAnsi"/>
          <w:sz w:val="24"/>
          <w:szCs w:val="24"/>
        </w:rPr>
        <w:t>el abastecimiento de agua para centros poblados urbanos y rurales</w:t>
      </w:r>
      <w:r w:rsidR="00CB45CC">
        <w:rPr>
          <w:rFonts w:cstheme="minorHAnsi"/>
          <w:sz w:val="24"/>
          <w:szCs w:val="24"/>
        </w:rPr>
        <w:t>.</w:t>
      </w:r>
    </w:p>
    <w:p w14:paraId="52D09ED9" w14:textId="77777777" w:rsidR="00FF331C" w:rsidRPr="00F17EF2" w:rsidRDefault="00FF331C" w:rsidP="00F17EF2">
      <w:pPr>
        <w:pStyle w:val="Prrafodelista"/>
        <w:numPr>
          <w:ilvl w:val="0"/>
          <w:numId w:val="28"/>
        </w:numPr>
        <w:spacing w:before="120" w:after="0" w:line="360" w:lineRule="auto"/>
        <w:contextualSpacing w:val="0"/>
        <w:jc w:val="both"/>
        <w:rPr>
          <w:rFonts w:cstheme="minorHAnsi"/>
          <w:sz w:val="24"/>
          <w:szCs w:val="24"/>
        </w:rPr>
      </w:pPr>
      <w:r w:rsidRPr="00F17EF2">
        <w:rPr>
          <w:rFonts w:cstheme="minorHAnsi"/>
          <w:sz w:val="24"/>
          <w:szCs w:val="24"/>
        </w:rPr>
        <w:t>Graves problemas ambientales, sociales y de salud en la población por la presencia de actividades minera</w:t>
      </w:r>
      <w:r w:rsidR="00CB45CC">
        <w:rPr>
          <w:rFonts w:cstheme="minorHAnsi"/>
          <w:sz w:val="24"/>
          <w:szCs w:val="24"/>
        </w:rPr>
        <w:t>s con tecnologías contaminantes.</w:t>
      </w:r>
    </w:p>
    <w:p w14:paraId="286AD23D" w14:textId="77777777" w:rsidR="00FF331C" w:rsidRPr="00F17EF2" w:rsidRDefault="00FF331C" w:rsidP="00F17EF2">
      <w:pPr>
        <w:pStyle w:val="Prrafodelista"/>
        <w:numPr>
          <w:ilvl w:val="0"/>
          <w:numId w:val="28"/>
        </w:numPr>
        <w:spacing w:before="120" w:after="0" w:line="360" w:lineRule="auto"/>
        <w:contextualSpacing w:val="0"/>
        <w:jc w:val="both"/>
        <w:rPr>
          <w:rFonts w:cstheme="minorHAnsi"/>
          <w:sz w:val="24"/>
          <w:szCs w:val="24"/>
        </w:rPr>
      </w:pPr>
      <w:r w:rsidRPr="00F17EF2">
        <w:rPr>
          <w:rFonts w:cstheme="minorHAnsi"/>
          <w:sz w:val="24"/>
          <w:szCs w:val="24"/>
        </w:rPr>
        <w:t>Falta de estudios suficientes y actualizados sobre biodiversidad y agrobiodiversidad de la Zona y escasa difusión d</w:t>
      </w:r>
      <w:r w:rsidR="00F27D91" w:rsidRPr="00F17EF2">
        <w:rPr>
          <w:rFonts w:cstheme="minorHAnsi"/>
          <w:sz w:val="24"/>
          <w:szCs w:val="24"/>
        </w:rPr>
        <w:t>e los pocos estudios existentes</w:t>
      </w:r>
      <w:r w:rsidR="00CB45CC">
        <w:rPr>
          <w:rFonts w:cstheme="minorHAnsi"/>
          <w:sz w:val="24"/>
          <w:szCs w:val="24"/>
        </w:rPr>
        <w:t>.</w:t>
      </w:r>
    </w:p>
    <w:p w14:paraId="25102BC1" w14:textId="77777777" w:rsidR="00F27D91" w:rsidRPr="00F17EF2" w:rsidRDefault="00F27D91" w:rsidP="00F17EF2">
      <w:pPr>
        <w:pStyle w:val="Prrafodelista"/>
        <w:numPr>
          <w:ilvl w:val="0"/>
          <w:numId w:val="28"/>
        </w:numPr>
        <w:spacing w:before="120" w:after="0" w:line="360" w:lineRule="auto"/>
        <w:jc w:val="both"/>
        <w:rPr>
          <w:rFonts w:eastAsia="Times New Roman" w:cstheme="minorHAnsi"/>
          <w:color w:val="000000"/>
          <w:sz w:val="24"/>
          <w:szCs w:val="24"/>
          <w:lang w:eastAsia="es-ES"/>
        </w:rPr>
      </w:pPr>
      <w:r w:rsidRPr="00F17EF2">
        <w:rPr>
          <w:rFonts w:cstheme="minorHAnsi"/>
          <w:color w:val="000000"/>
          <w:sz w:val="24"/>
          <w:szCs w:val="24"/>
        </w:rPr>
        <w:t>No existen programas sostenidos de monitoreo</w:t>
      </w:r>
      <w:r w:rsidR="00CB45CC">
        <w:rPr>
          <w:rFonts w:cstheme="minorHAnsi"/>
          <w:color w:val="000000"/>
          <w:sz w:val="24"/>
          <w:szCs w:val="24"/>
        </w:rPr>
        <w:t xml:space="preserve"> de la calidad ambiental en la z</w:t>
      </w:r>
      <w:r w:rsidRPr="00F17EF2">
        <w:rPr>
          <w:rFonts w:cstheme="minorHAnsi"/>
          <w:color w:val="000000"/>
          <w:sz w:val="24"/>
          <w:szCs w:val="24"/>
        </w:rPr>
        <w:t>ona y la información disponible es puntual</w:t>
      </w:r>
      <w:r w:rsidRPr="00F17EF2">
        <w:rPr>
          <w:rFonts w:eastAsia="Times New Roman" w:cstheme="minorHAnsi"/>
          <w:color w:val="000000"/>
          <w:sz w:val="24"/>
          <w:szCs w:val="24"/>
          <w:lang w:eastAsia="es-ES"/>
        </w:rPr>
        <w:t>.</w:t>
      </w:r>
    </w:p>
    <w:p w14:paraId="786B4A6D" w14:textId="77777777" w:rsidR="00FF331C" w:rsidRPr="00F17EF2" w:rsidRDefault="00302D77" w:rsidP="00F17EF2">
      <w:pPr>
        <w:pStyle w:val="Prrafodelista"/>
        <w:numPr>
          <w:ilvl w:val="0"/>
          <w:numId w:val="23"/>
        </w:numPr>
        <w:spacing w:before="120" w:after="0" w:line="360" w:lineRule="auto"/>
        <w:jc w:val="both"/>
        <w:rPr>
          <w:rFonts w:cstheme="minorHAnsi"/>
          <w:b/>
          <w:sz w:val="24"/>
          <w:szCs w:val="24"/>
        </w:rPr>
      </w:pPr>
      <w:r w:rsidRPr="00F17EF2">
        <w:rPr>
          <w:rFonts w:cstheme="minorHAnsi"/>
          <w:b/>
          <w:sz w:val="24"/>
          <w:szCs w:val="24"/>
        </w:rPr>
        <w:lastRenderedPageBreak/>
        <w:t>G</w:t>
      </w:r>
      <w:r w:rsidR="00FF331C" w:rsidRPr="00F17EF2">
        <w:rPr>
          <w:rFonts w:cstheme="minorHAnsi"/>
          <w:b/>
          <w:sz w:val="24"/>
          <w:szCs w:val="24"/>
        </w:rPr>
        <w:t>estión del territorio</w:t>
      </w:r>
    </w:p>
    <w:p w14:paraId="47132418" w14:textId="77777777" w:rsidR="00FF331C" w:rsidRPr="00F17EF2" w:rsidRDefault="00FF331C" w:rsidP="00F17EF2">
      <w:pPr>
        <w:pStyle w:val="Prrafodelista"/>
        <w:numPr>
          <w:ilvl w:val="0"/>
          <w:numId w:val="29"/>
        </w:numPr>
        <w:spacing w:before="120" w:after="0" w:line="360" w:lineRule="auto"/>
        <w:ind w:left="709"/>
        <w:contextualSpacing w:val="0"/>
        <w:jc w:val="both"/>
        <w:rPr>
          <w:rFonts w:cstheme="minorHAnsi"/>
          <w:sz w:val="24"/>
          <w:szCs w:val="24"/>
        </w:rPr>
      </w:pPr>
      <w:r w:rsidRPr="00F17EF2">
        <w:rPr>
          <w:rFonts w:cstheme="minorHAnsi"/>
          <w:sz w:val="24"/>
          <w:szCs w:val="24"/>
        </w:rPr>
        <w:t>El centralismo y la escasa coordinación interinstitucional son factores que limitan la eficiencia y agilidad de la gestión pública y conducen a duplicación de funciones y subutilización de recursos humanos, técnicos y</w:t>
      </w:r>
      <w:r w:rsidR="00500A4B">
        <w:rPr>
          <w:rFonts w:cstheme="minorHAnsi"/>
          <w:sz w:val="24"/>
          <w:szCs w:val="24"/>
        </w:rPr>
        <w:t xml:space="preserve"> financieros del sector público.</w:t>
      </w:r>
    </w:p>
    <w:p w14:paraId="445C8728" w14:textId="77777777" w:rsidR="00FF331C" w:rsidRPr="00F17EF2" w:rsidRDefault="00FF331C" w:rsidP="00F17EF2">
      <w:pPr>
        <w:pStyle w:val="Prrafodelista"/>
        <w:numPr>
          <w:ilvl w:val="0"/>
          <w:numId w:val="30"/>
        </w:numPr>
        <w:spacing w:before="120" w:after="0" w:line="360" w:lineRule="auto"/>
        <w:contextualSpacing w:val="0"/>
        <w:jc w:val="both"/>
        <w:rPr>
          <w:rFonts w:cstheme="minorHAnsi"/>
          <w:sz w:val="24"/>
          <w:szCs w:val="24"/>
        </w:rPr>
      </w:pPr>
      <w:r w:rsidRPr="00F17EF2">
        <w:rPr>
          <w:rFonts w:cstheme="minorHAnsi"/>
          <w:sz w:val="24"/>
          <w:szCs w:val="24"/>
        </w:rPr>
        <w:t>Inequidad y desequilibrio en la localización de las dependencias desconcentradas del Gobierno Central, así como baja capacidad de gestión de las entidades públicas, en particular las de régimen autónomo</w:t>
      </w:r>
      <w:r w:rsidR="00500A4B">
        <w:rPr>
          <w:rFonts w:cstheme="minorHAnsi"/>
          <w:sz w:val="24"/>
          <w:szCs w:val="24"/>
        </w:rPr>
        <w:t>.</w:t>
      </w:r>
    </w:p>
    <w:p w14:paraId="2CB9EC97" w14:textId="77777777" w:rsidR="008A26D7" w:rsidRPr="00F17EF2" w:rsidRDefault="008A26D7" w:rsidP="00F17EF2">
      <w:pPr>
        <w:pStyle w:val="Prrafodelista"/>
        <w:numPr>
          <w:ilvl w:val="0"/>
          <w:numId w:val="30"/>
        </w:numPr>
        <w:spacing w:before="120" w:after="0" w:line="360" w:lineRule="auto"/>
        <w:contextualSpacing w:val="0"/>
        <w:jc w:val="both"/>
        <w:rPr>
          <w:rFonts w:cstheme="minorHAnsi"/>
          <w:sz w:val="24"/>
          <w:szCs w:val="24"/>
        </w:rPr>
      </w:pPr>
      <w:r w:rsidRPr="00F17EF2">
        <w:rPr>
          <w:rFonts w:cstheme="minorHAnsi"/>
          <w:sz w:val="24"/>
          <w:szCs w:val="24"/>
        </w:rPr>
        <w:t>Persistencia de ineficiencias y baja capacidad de gestión y respuesta en el sector público zonal, particularmente en algunos gobiernos autónomos descentralizados.</w:t>
      </w:r>
    </w:p>
    <w:p w14:paraId="73B61546" w14:textId="77777777" w:rsidR="008C4ADC" w:rsidRPr="00F17EF2" w:rsidRDefault="00FF331C" w:rsidP="00F17EF2">
      <w:pPr>
        <w:pStyle w:val="Prrafodelista"/>
        <w:numPr>
          <w:ilvl w:val="0"/>
          <w:numId w:val="30"/>
        </w:numPr>
        <w:spacing w:before="120" w:after="0" w:line="360" w:lineRule="auto"/>
        <w:contextualSpacing w:val="0"/>
        <w:jc w:val="both"/>
        <w:rPr>
          <w:rFonts w:cstheme="minorHAnsi"/>
          <w:sz w:val="24"/>
          <w:szCs w:val="24"/>
        </w:rPr>
      </w:pPr>
      <w:r w:rsidRPr="00F17EF2">
        <w:rPr>
          <w:rFonts w:cstheme="minorHAnsi"/>
          <w:sz w:val="24"/>
          <w:szCs w:val="24"/>
        </w:rPr>
        <w:t>Baja participación social en las decisiones públicas, aunque existen algunas experiencias positivas en planificación participativa.</w:t>
      </w:r>
    </w:p>
    <w:p w14:paraId="2B5B1604" w14:textId="77777777" w:rsidR="008A26D7" w:rsidRPr="00F17EF2" w:rsidRDefault="008A26D7" w:rsidP="00F17EF2">
      <w:pPr>
        <w:pStyle w:val="Prrafodelista"/>
        <w:numPr>
          <w:ilvl w:val="0"/>
          <w:numId w:val="30"/>
        </w:numPr>
        <w:spacing w:before="120" w:after="0" w:line="360" w:lineRule="auto"/>
        <w:contextualSpacing w:val="0"/>
        <w:jc w:val="both"/>
        <w:rPr>
          <w:rFonts w:cstheme="minorHAnsi"/>
          <w:sz w:val="24"/>
          <w:szCs w:val="24"/>
        </w:rPr>
      </w:pPr>
      <w:r w:rsidRPr="00F17EF2">
        <w:rPr>
          <w:rFonts w:cstheme="minorHAnsi"/>
          <w:sz w:val="24"/>
          <w:szCs w:val="24"/>
        </w:rPr>
        <w:t>Poco nivel de organización de la sociedad civil que dificulta la participación, solidaridad y corresponsabilidad frente a servicios y obras públicas.</w:t>
      </w:r>
    </w:p>
    <w:p w14:paraId="60686D65" w14:textId="77777777" w:rsidR="00500A4B" w:rsidRPr="00F17EF2" w:rsidRDefault="00500A4B" w:rsidP="008D549D">
      <w:pPr>
        <w:pStyle w:val="Prrafodelista"/>
        <w:spacing w:before="120" w:after="0" w:line="360" w:lineRule="auto"/>
        <w:ind w:left="0"/>
        <w:jc w:val="both"/>
        <w:rPr>
          <w:rFonts w:cstheme="minorHAnsi"/>
          <w:b/>
          <w:color w:val="000000"/>
          <w:sz w:val="24"/>
          <w:szCs w:val="24"/>
        </w:rPr>
      </w:pPr>
    </w:p>
    <w:p w14:paraId="2139A2A5" w14:textId="77777777" w:rsidR="00302D77" w:rsidRPr="00F17EF2" w:rsidRDefault="007F2AFD" w:rsidP="00F17EF2">
      <w:pPr>
        <w:pStyle w:val="Prrafodelista"/>
        <w:numPr>
          <w:ilvl w:val="2"/>
          <w:numId w:val="15"/>
        </w:numPr>
        <w:spacing w:before="120" w:after="0" w:line="360" w:lineRule="auto"/>
        <w:jc w:val="both"/>
        <w:outlineLvl w:val="2"/>
        <w:rPr>
          <w:rFonts w:cstheme="minorHAnsi"/>
          <w:b/>
          <w:color w:val="000000"/>
          <w:sz w:val="24"/>
          <w:szCs w:val="24"/>
        </w:rPr>
      </w:pPr>
      <w:bookmarkStart w:id="47" w:name="_Toc412480902"/>
      <w:r w:rsidRPr="00F17EF2">
        <w:rPr>
          <w:rFonts w:cstheme="minorHAnsi"/>
          <w:b/>
          <w:color w:val="000000"/>
          <w:sz w:val="24"/>
          <w:szCs w:val="24"/>
        </w:rPr>
        <w:t>Potencialidades</w:t>
      </w:r>
      <w:bookmarkEnd w:id="47"/>
    </w:p>
    <w:p w14:paraId="3B215D72" w14:textId="77777777" w:rsidR="000D1F38" w:rsidRPr="00F17EF2" w:rsidRDefault="000D1F38" w:rsidP="000D1F38">
      <w:pPr>
        <w:pStyle w:val="Prrafodelista"/>
        <w:numPr>
          <w:ilvl w:val="0"/>
          <w:numId w:val="23"/>
        </w:numPr>
        <w:spacing w:before="120" w:after="0" w:line="360" w:lineRule="auto"/>
        <w:jc w:val="both"/>
        <w:rPr>
          <w:rFonts w:cstheme="minorHAnsi"/>
          <w:b/>
          <w:sz w:val="24"/>
          <w:szCs w:val="24"/>
        </w:rPr>
      </w:pPr>
      <w:r w:rsidRPr="00F17EF2">
        <w:rPr>
          <w:rFonts w:cstheme="minorHAnsi"/>
          <w:b/>
          <w:sz w:val="24"/>
          <w:szCs w:val="24"/>
        </w:rPr>
        <w:t>Asentamientos Humanos</w:t>
      </w:r>
    </w:p>
    <w:p w14:paraId="0A0ABF86" w14:textId="77777777" w:rsidR="000D1F38" w:rsidRPr="00F17EF2" w:rsidRDefault="000D1F38" w:rsidP="000D1F38">
      <w:pPr>
        <w:pStyle w:val="Prrafodelista"/>
        <w:numPr>
          <w:ilvl w:val="0"/>
          <w:numId w:val="29"/>
        </w:numPr>
        <w:spacing w:before="120" w:after="0" w:line="360" w:lineRule="auto"/>
        <w:ind w:left="709"/>
        <w:contextualSpacing w:val="0"/>
        <w:jc w:val="both"/>
        <w:rPr>
          <w:rFonts w:cstheme="minorHAnsi"/>
          <w:sz w:val="24"/>
          <w:szCs w:val="24"/>
        </w:rPr>
      </w:pPr>
      <w:r w:rsidRPr="00F17EF2">
        <w:rPr>
          <w:rFonts w:cstheme="minorHAnsi"/>
          <w:sz w:val="24"/>
          <w:szCs w:val="24"/>
          <w:lang w:val="es-ES"/>
        </w:rPr>
        <w:t xml:space="preserve">La localización geoestratégica de asentamientos consolidados apoyados de una alta conectividad </w:t>
      </w:r>
      <w:r w:rsidR="00A45A1B" w:rsidRPr="00F17EF2">
        <w:rPr>
          <w:rFonts w:cstheme="minorHAnsi"/>
          <w:sz w:val="24"/>
          <w:szCs w:val="24"/>
          <w:lang w:val="es-ES"/>
        </w:rPr>
        <w:t>viaria</w:t>
      </w:r>
      <w:r w:rsidRPr="00F17EF2">
        <w:rPr>
          <w:rFonts w:cstheme="minorHAnsi"/>
          <w:sz w:val="24"/>
          <w:szCs w:val="24"/>
          <w:lang w:val="es-ES"/>
        </w:rPr>
        <w:t xml:space="preserve">, tales como: Cuenca, Macas, Azogues, La Troncal, Gualaceo, Cañar, Gualaquiza, </w:t>
      </w:r>
      <w:r w:rsidR="00500A4B">
        <w:rPr>
          <w:rFonts w:cstheme="minorHAnsi"/>
          <w:sz w:val="24"/>
          <w:szCs w:val="24"/>
          <w:lang w:val="es-ES"/>
        </w:rPr>
        <w:t>Ménde</w:t>
      </w:r>
      <w:r w:rsidRPr="00F17EF2">
        <w:rPr>
          <w:rFonts w:cstheme="minorHAnsi"/>
          <w:sz w:val="24"/>
          <w:szCs w:val="24"/>
          <w:lang w:val="es-ES"/>
        </w:rPr>
        <w:t>z y Camilo Ponce Enríquez.</w:t>
      </w:r>
    </w:p>
    <w:p w14:paraId="59623ABD" w14:textId="77777777" w:rsidR="000D1F38" w:rsidRPr="00F17EF2" w:rsidRDefault="000D1F38" w:rsidP="000D1F38">
      <w:pPr>
        <w:pStyle w:val="Prrafodelista"/>
        <w:numPr>
          <w:ilvl w:val="0"/>
          <w:numId w:val="29"/>
        </w:numPr>
        <w:spacing w:before="120" w:after="0" w:line="360" w:lineRule="auto"/>
        <w:ind w:left="709"/>
        <w:contextualSpacing w:val="0"/>
        <w:jc w:val="both"/>
        <w:rPr>
          <w:rFonts w:cstheme="minorHAnsi"/>
          <w:sz w:val="24"/>
          <w:szCs w:val="24"/>
        </w:rPr>
      </w:pPr>
      <w:r w:rsidRPr="00F17EF2">
        <w:rPr>
          <w:rFonts w:cstheme="minorHAnsi"/>
          <w:sz w:val="24"/>
          <w:szCs w:val="24"/>
          <w:lang w:val="es-ES"/>
        </w:rPr>
        <w:t>La institucionalidad existente en el</w:t>
      </w:r>
      <w:r w:rsidR="00500A4B">
        <w:rPr>
          <w:rFonts w:cstheme="minorHAnsi"/>
          <w:sz w:val="24"/>
          <w:szCs w:val="24"/>
          <w:lang w:val="es-ES"/>
        </w:rPr>
        <w:t xml:space="preserve"> </w:t>
      </w:r>
      <w:r w:rsidRPr="00F17EF2">
        <w:rPr>
          <w:rFonts w:cstheme="minorHAnsi"/>
          <w:sz w:val="24"/>
          <w:szCs w:val="24"/>
          <w:lang w:val="es-ES"/>
        </w:rPr>
        <w:t>GAD Cuenca, anteriormente Municipalidad, ha dado importancia a la planificación urbana, a pesar de tener aún déficit de control urbano, Cuenca es una ciudad con alta oferta de cantidad y calidad de servicios (sociales, financieros y económicos).Este hecho se destaca en razón de que Cuenca tiene el mayor peso demográfico de la zona.</w:t>
      </w:r>
    </w:p>
    <w:p w14:paraId="2874544E" w14:textId="77777777" w:rsidR="000D1F38" w:rsidRPr="00F17EF2" w:rsidRDefault="000D1F38" w:rsidP="000D1F38">
      <w:pPr>
        <w:pStyle w:val="Prrafodelista"/>
        <w:numPr>
          <w:ilvl w:val="0"/>
          <w:numId w:val="29"/>
        </w:numPr>
        <w:spacing w:before="120" w:after="0" w:line="360" w:lineRule="auto"/>
        <w:ind w:left="709"/>
        <w:contextualSpacing w:val="0"/>
        <w:jc w:val="both"/>
        <w:rPr>
          <w:rFonts w:cstheme="minorHAnsi"/>
          <w:sz w:val="24"/>
          <w:szCs w:val="24"/>
        </w:rPr>
      </w:pPr>
      <w:r w:rsidRPr="00F17EF2">
        <w:rPr>
          <w:rFonts w:cstheme="minorHAnsi"/>
          <w:sz w:val="24"/>
          <w:szCs w:val="24"/>
          <w:lang w:val="es-ES"/>
        </w:rPr>
        <w:t>El marco lega</w:t>
      </w:r>
      <w:r w:rsidR="00500A4B">
        <w:rPr>
          <w:rFonts w:cstheme="minorHAnsi"/>
          <w:sz w:val="24"/>
          <w:szCs w:val="24"/>
          <w:lang w:val="es-ES"/>
        </w:rPr>
        <w:t>l vigente en particular, el COP</w:t>
      </w:r>
      <w:r w:rsidRPr="00F17EF2">
        <w:rPr>
          <w:rFonts w:cstheme="minorHAnsi"/>
          <w:sz w:val="24"/>
          <w:szCs w:val="24"/>
          <w:lang w:val="es-ES"/>
        </w:rPr>
        <w:t xml:space="preserve">F y el COOTAD establecen la obligación para todos los niveles de gobierno de contar con un Plan de </w:t>
      </w:r>
      <w:r w:rsidRPr="00F17EF2">
        <w:rPr>
          <w:rFonts w:cstheme="minorHAnsi"/>
          <w:sz w:val="24"/>
          <w:szCs w:val="24"/>
          <w:lang w:val="es-ES"/>
        </w:rPr>
        <w:lastRenderedPageBreak/>
        <w:t xml:space="preserve">Desarrollo y Ordenamiento Territorial, lo que permite </w:t>
      </w:r>
      <w:r w:rsidR="00A45A1B" w:rsidRPr="00F17EF2">
        <w:rPr>
          <w:rFonts w:cstheme="minorHAnsi"/>
          <w:sz w:val="24"/>
          <w:szCs w:val="24"/>
          <w:lang w:val="es-ES"/>
        </w:rPr>
        <w:t>disponer de</w:t>
      </w:r>
      <w:r w:rsidRPr="00F17EF2">
        <w:rPr>
          <w:rFonts w:cstheme="minorHAnsi"/>
          <w:sz w:val="24"/>
          <w:szCs w:val="24"/>
          <w:lang w:val="es-ES"/>
        </w:rPr>
        <w:t xml:space="preserve"> lineamien</w:t>
      </w:r>
      <w:r w:rsidR="00500A4B">
        <w:rPr>
          <w:rFonts w:cstheme="minorHAnsi"/>
          <w:sz w:val="24"/>
          <w:szCs w:val="24"/>
          <w:lang w:val="es-ES"/>
        </w:rPr>
        <w:t xml:space="preserve">tos de ordenamiento territorial, </w:t>
      </w:r>
      <w:r w:rsidRPr="00F17EF2">
        <w:rPr>
          <w:rFonts w:cstheme="minorHAnsi"/>
          <w:sz w:val="24"/>
          <w:szCs w:val="24"/>
          <w:lang w:val="es-ES"/>
        </w:rPr>
        <w:t xml:space="preserve">acorde a la visión de futuro de cada </w:t>
      </w:r>
      <w:r w:rsidR="00500A4B">
        <w:rPr>
          <w:rFonts w:cstheme="minorHAnsi"/>
          <w:sz w:val="24"/>
          <w:szCs w:val="24"/>
          <w:lang w:val="es-ES"/>
        </w:rPr>
        <w:t>territorio</w:t>
      </w:r>
      <w:r w:rsidRPr="00F17EF2">
        <w:rPr>
          <w:rFonts w:cstheme="minorHAnsi"/>
          <w:sz w:val="24"/>
          <w:szCs w:val="24"/>
          <w:lang w:val="es-ES"/>
        </w:rPr>
        <w:t>.</w:t>
      </w:r>
    </w:p>
    <w:p w14:paraId="11D3008B" w14:textId="77777777" w:rsidR="000B636A" w:rsidRPr="00F17EF2" w:rsidRDefault="00302D77" w:rsidP="00F17EF2">
      <w:pPr>
        <w:pStyle w:val="Prrafodelista"/>
        <w:numPr>
          <w:ilvl w:val="0"/>
          <w:numId w:val="18"/>
        </w:numPr>
        <w:spacing w:before="120" w:after="0" w:line="360" w:lineRule="auto"/>
        <w:jc w:val="both"/>
        <w:rPr>
          <w:rFonts w:cstheme="minorHAnsi"/>
          <w:b/>
          <w:color w:val="000000"/>
          <w:sz w:val="24"/>
          <w:szCs w:val="24"/>
        </w:rPr>
      </w:pPr>
      <w:r w:rsidRPr="00F17EF2">
        <w:rPr>
          <w:rFonts w:cstheme="minorHAnsi"/>
          <w:b/>
          <w:color w:val="000000"/>
          <w:sz w:val="24"/>
          <w:szCs w:val="24"/>
        </w:rPr>
        <w:t>Cierre de b</w:t>
      </w:r>
      <w:r w:rsidR="007F2AFD" w:rsidRPr="00F17EF2">
        <w:rPr>
          <w:rFonts w:cstheme="minorHAnsi"/>
          <w:b/>
          <w:color w:val="000000"/>
          <w:sz w:val="24"/>
          <w:szCs w:val="24"/>
        </w:rPr>
        <w:t>rechas</w:t>
      </w:r>
    </w:p>
    <w:p w14:paraId="66C87D8E" w14:textId="77777777" w:rsidR="008C4ADC" w:rsidRPr="00F17EF2" w:rsidRDefault="000B636A" w:rsidP="00F17EF2">
      <w:pPr>
        <w:pStyle w:val="Prrafodelista"/>
        <w:numPr>
          <w:ilvl w:val="0"/>
          <w:numId w:val="28"/>
        </w:numPr>
        <w:spacing w:before="120" w:after="0" w:line="360" w:lineRule="auto"/>
        <w:contextualSpacing w:val="0"/>
        <w:jc w:val="both"/>
        <w:rPr>
          <w:rFonts w:cstheme="minorHAnsi"/>
          <w:sz w:val="24"/>
          <w:szCs w:val="24"/>
        </w:rPr>
      </w:pPr>
      <w:r w:rsidRPr="00F17EF2">
        <w:rPr>
          <w:rFonts w:cstheme="minorHAnsi"/>
          <w:sz w:val="24"/>
          <w:szCs w:val="24"/>
        </w:rPr>
        <w:t xml:space="preserve">Diversidad cultural que permite aplicar los saberes ancestrales a la producción, la medicina y </w:t>
      </w:r>
      <w:r w:rsidR="00AB02E3" w:rsidRPr="00F17EF2">
        <w:rPr>
          <w:rFonts w:cstheme="minorHAnsi"/>
          <w:sz w:val="24"/>
          <w:szCs w:val="24"/>
        </w:rPr>
        <w:t>a las formas de vida en general</w:t>
      </w:r>
      <w:r w:rsidR="00500A4B">
        <w:rPr>
          <w:rFonts w:cstheme="minorHAnsi"/>
          <w:sz w:val="24"/>
          <w:szCs w:val="24"/>
        </w:rPr>
        <w:t>.</w:t>
      </w:r>
    </w:p>
    <w:p w14:paraId="34859F1B" w14:textId="77777777" w:rsidR="007F2AFD" w:rsidRPr="00F17EF2" w:rsidRDefault="000B636A" w:rsidP="00F17EF2">
      <w:pPr>
        <w:pStyle w:val="Prrafodelista"/>
        <w:numPr>
          <w:ilvl w:val="0"/>
          <w:numId w:val="28"/>
        </w:numPr>
        <w:spacing w:before="120" w:after="0" w:line="360" w:lineRule="auto"/>
        <w:contextualSpacing w:val="0"/>
        <w:jc w:val="both"/>
        <w:rPr>
          <w:rFonts w:cstheme="minorHAnsi"/>
          <w:sz w:val="24"/>
          <w:szCs w:val="24"/>
        </w:rPr>
      </w:pPr>
      <w:r w:rsidRPr="00F17EF2">
        <w:rPr>
          <w:rFonts w:cstheme="minorHAnsi"/>
          <w:sz w:val="24"/>
          <w:szCs w:val="24"/>
        </w:rPr>
        <w:t>Oferta académica amplia, diversificada y de calidad</w:t>
      </w:r>
      <w:r w:rsidR="00833D14">
        <w:rPr>
          <w:rFonts w:cstheme="minorHAnsi"/>
          <w:sz w:val="24"/>
          <w:szCs w:val="24"/>
        </w:rPr>
        <w:t xml:space="preserve"> </w:t>
      </w:r>
      <w:r w:rsidR="00FD30D1" w:rsidRPr="00F17EF2">
        <w:rPr>
          <w:rFonts w:cstheme="minorHAnsi"/>
          <w:sz w:val="24"/>
          <w:szCs w:val="24"/>
        </w:rPr>
        <w:t>de las</w:t>
      </w:r>
      <w:r w:rsidR="005B03C9">
        <w:rPr>
          <w:rFonts w:cstheme="minorHAnsi"/>
          <w:sz w:val="24"/>
          <w:szCs w:val="24"/>
        </w:rPr>
        <w:t xml:space="preserve"> universidades de la z</w:t>
      </w:r>
      <w:r w:rsidRPr="00F17EF2">
        <w:rPr>
          <w:rFonts w:cstheme="minorHAnsi"/>
          <w:sz w:val="24"/>
          <w:szCs w:val="24"/>
        </w:rPr>
        <w:t>ona</w:t>
      </w:r>
      <w:r w:rsidR="00FD30D1" w:rsidRPr="00F17EF2">
        <w:rPr>
          <w:rFonts w:cstheme="minorHAnsi"/>
          <w:sz w:val="24"/>
          <w:szCs w:val="24"/>
        </w:rPr>
        <w:t xml:space="preserve">, particularmente de la Universidad de Cuenca, de larga tradición por la calidad de la enseñanza y la diversidad de carreras. </w:t>
      </w:r>
    </w:p>
    <w:p w14:paraId="0535A594" w14:textId="77777777" w:rsidR="00302D77" w:rsidRPr="00F17EF2" w:rsidRDefault="00302D77" w:rsidP="00F17EF2">
      <w:pPr>
        <w:pStyle w:val="Prrafodelista"/>
        <w:numPr>
          <w:ilvl w:val="0"/>
          <w:numId w:val="28"/>
        </w:numPr>
        <w:spacing w:before="120" w:after="0" w:line="360" w:lineRule="auto"/>
        <w:contextualSpacing w:val="0"/>
        <w:jc w:val="both"/>
        <w:rPr>
          <w:rFonts w:cstheme="minorHAnsi"/>
          <w:sz w:val="24"/>
          <w:szCs w:val="24"/>
        </w:rPr>
      </w:pPr>
      <w:r w:rsidRPr="00F17EF2">
        <w:rPr>
          <w:rFonts w:cstheme="minorHAnsi"/>
          <w:sz w:val="24"/>
          <w:szCs w:val="24"/>
        </w:rPr>
        <w:t>Oferta amplia y de calidad en servicios de salud</w:t>
      </w:r>
      <w:r w:rsidR="00774EAC" w:rsidRPr="00F17EF2">
        <w:rPr>
          <w:rFonts w:cstheme="minorHAnsi"/>
          <w:sz w:val="24"/>
          <w:szCs w:val="24"/>
        </w:rPr>
        <w:t xml:space="preserve"> en Cuenca que se convierte en centro de prestación de servicios salud de calidad.</w:t>
      </w:r>
    </w:p>
    <w:p w14:paraId="761DDF47" w14:textId="77777777" w:rsidR="00FB4DD1" w:rsidRPr="00F17EF2" w:rsidRDefault="00FB4DD1" w:rsidP="00F17EF2">
      <w:pPr>
        <w:pStyle w:val="Prrafodelista"/>
        <w:numPr>
          <w:ilvl w:val="0"/>
          <w:numId w:val="28"/>
        </w:numPr>
        <w:spacing w:before="120" w:after="0" w:line="360" w:lineRule="auto"/>
        <w:contextualSpacing w:val="0"/>
        <w:jc w:val="both"/>
        <w:rPr>
          <w:rFonts w:cstheme="minorHAnsi"/>
          <w:sz w:val="24"/>
          <w:szCs w:val="24"/>
        </w:rPr>
      </w:pPr>
      <w:r w:rsidRPr="00F17EF2">
        <w:rPr>
          <w:rFonts w:cstheme="minorHAnsi"/>
          <w:sz w:val="24"/>
          <w:szCs w:val="24"/>
        </w:rPr>
        <w:t>Aunque no existe un alto número de organizaciones sociales formal</w:t>
      </w:r>
      <w:r w:rsidR="005B03C9">
        <w:rPr>
          <w:rFonts w:cstheme="minorHAnsi"/>
          <w:sz w:val="24"/>
          <w:szCs w:val="24"/>
        </w:rPr>
        <w:t>izadas, en la z</w:t>
      </w:r>
      <w:r w:rsidRPr="00F17EF2">
        <w:rPr>
          <w:rFonts w:cstheme="minorHAnsi"/>
          <w:sz w:val="24"/>
          <w:szCs w:val="24"/>
        </w:rPr>
        <w:t xml:space="preserve">ona hay una elevada capacidad de respuesta solidaria y de organización </w:t>
      </w:r>
      <w:r w:rsidR="006F2713" w:rsidRPr="00F17EF2">
        <w:rPr>
          <w:rFonts w:cstheme="minorHAnsi"/>
          <w:sz w:val="24"/>
          <w:szCs w:val="24"/>
        </w:rPr>
        <w:t>social.</w:t>
      </w:r>
    </w:p>
    <w:p w14:paraId="730B8FB1" w14:textId="77777777" w:rsidR="00774EAC" w:rsidRPr="00F17EF2" w:rsidRDefault="005B03C9" w:rsidP="00F17EF2">
      <w:pPr>
        <w:pStyle w:val="Prrafodelista"/>
        <w:numPr>
          <w:ilvl w:val="0"/>
          <w:numId w:val="28"/>
        </w:numPr>
        <w:spacing w:before="120" w:after="0" w:line="360" w:lineRule="auto"/>
        <w:contextualSpacing w:val="0"/>
        <w:jc w:val="both"/>
        <w:rPr>
          <w:rFonts w:cstheme="minorHAnsi"/>
          <w:sz w:val="24"/>
          <w:szCs w:val="24"/>
        </w:rPr>
      </w:pPr>
      <w:r>
        <w:rPr>
          <w:rFonts w:cstheme="minorHAnsi"/>
          <w:sz w:val="24"/>
          <w:szCs w:val="24"/>
        </w:rPr>
        <w:t>La z</w:t>
      </w:r>
      <w:r w:rsidR="00774EAC" w:rsidRPr="00F17EF2">
        <w:rPr>
          <w:rFonts w:cstheme="minorHAnsi"/>
          <w:sz w:val="24"/>
          <w:szCs w:val="24"/>
        </w:rPr>
        <w:t>ona tiene menor nivel de hacinamiento (14%) que el promedio nacional (18%) lo que da cuenta de mejor calidad de habitabilidad de las viviendas.</w:t>
      </w:r>
    </w:p>
    <w:bookmarkEnd w:id="39"/>
    <w:p w14:paraId="1D945E88" w14:textId="77777777" w:rsidR="00DD5F9F" w:rsidRPr="00F17EF2" w:rsidRDefault="008C4ADC" w:rsidP="00F17EF2">
      <w:pPr>
        <w:pStyle w:val="Prrafodelista"/>
        <w:numPr>
          <w:ilvl w:val="0"/>
          <w:numId w:val="19"/>
        </w:numPr>
        <w:spacing w:before="120" w:after="0" w:line="360" w:lineRule="auto"/>
        <w:jc w:val="both"/>
        <w:rPr>
          <w:rFonts w:cstheme="minorHAnsi"/>
          <w:b/>
          <w:color w:val="000000"/>
          <w:sz w:val="24"/>
          <w:szCs w:val="24"/>
        </w:rPr>
      </w:pPr>
      <w:r w:rsidRPr="00F17EF2">
        <w:rPr>
          <w:rFonts w:cstheme="minorHAnsi"/>
          <w:b/>
          <w:color w:val="000000"/>
          <w:sz w:val="24"/>
          <w:szCs w:val="24"/>
        </w:rPr>
        <w:t xml:space="preserve">Matriz </w:t>
      </w:r>
      <w:r w:rsidR="00472FBE" w:rsidRPr="00F17EF2">
        <w:rPr>
          <w:rFonts w:cstheme="minorHAnsi"/>
          <w:b/>
          <w:color w:val="000000"/>
          <w:sz w:val="24"/>
          <w:szCs w:val="24"/>
        </w:rPr>
        <w:t>P</w:t>
      </w:r>
      <w:r w:rsidR="00DD5F9F" w:rsidRPr="00F17EF2">
        <w:rPr>
          <w:rFonts w:cstheme="minorHAnsi"/>
          <w:b/>
          <w:color w:val="000000"/>
          <w:sz w:val="24"/>
          <w:szCs w:val="24"/>
        </w:rPr>
        <w:t>roductiva</w:t>
      </w:r>
    </w:p>
    <w:p w14:paraId="5FFB4A2A" w14:textId="77777777" w:rsidR="00DD5F9F" w:rsidRPr="00F17EF2" w:rsidRDefault="00DD5F9F" w:rsidP="00F17EF2">
      <w:pPr>
        <w:pStyle w:val="Prrafodelista"/>
        <w:numPr>
          <w:ilvl w:val="0"/>
          <w:numId w:val="28"/>
        </w:numPr>
        <w:spacing w:before="120" w:after="0" w:line="360" w:lineRule="auto"/>
        <w:contextualSpacing w:val="0"/>
        <w:jc w:val="both"/>
        <w:rPr>
          <w:rFonts w:cstheme="minorHAnsi"/>
          <w:sz w:val="24"/>
          <w:szCs w:val="24"/>
        </w:rPr>
      </w:pPr>
      <w:r w:rsidRPr="00F17EF2">
        <w:rPr>
          <w:rFonts w:cstheme="minorHAnsi"/>
          <w:sz w:val="24"/>
          <w:szCs w:val="24"/>
        </w:rPr>
        <w:t>Existe un importante desarrollo de la industria manufacturera, especialmente en el cantón Cuenca, en las ramas de metalmecánica, cerámica, cartón/papel, caucho, madera, alimentos y bebidas, que producen para el mercado nacional e internacional.</w:t>
      </w:r>
    </w:p>
    <w:p w14:paraId="46592764" w14:textId="77777777" w:rsidR="00DD5F9F" w:rsidRPr="00F17EF2" w:rsidRDefault="00DD5F9F" w:rsidP="00F17EF2">
      <w:pPr>
        <w:pStyle w:val="Prrafodelista"/>
        <w:numPr>
          <w:ilvl w:val="0"/>
          <w:numId w:val="28"/>
        </w:numPr>
        <w:spacing w:before="120" w:after="0" w:line="360" w:lineRule="auto"/>
        <w:contextualSpacing w:val="0"/>
        <w:jc w:val="both"/>
        <w:rPr>
          <w:rFonts w:cstheme="minorHAnsi"/>
          <w:sz w:val="24"/>
          <w:szCs w:val="24"/>
        </w:rPr>
      </w:pPr>
      <w:r w:rsidRPr="00F17EF2">
        <w:rPr>
          <w:rFonts w:cstheme="minorHAnsi"/>
          <w:sz w:val="24"/>
          <w:szCs w:val="24"/>
        </w:rPr>
        <w:t>A pesar de la disminución en los mont</w:t>
      </w:r>
      <w:r w:rsidR="00931BCE" w:rsidRPr="00F17EF2">
        <w:rPr>
          <w:rFonts w:cstheme="minorHAnsi"/>
          <w:sz w:val="24"/>
          <w:szCs w:val="24"/>
        </w:rPr>
        <w:t>os, las remesas de la migración</w:t>
      </w:r>
      <w:r w:rsidRPr="00F17EF2">
        <w:rPr>
          <w:rFonts w:cstheme="minorHAnsi"/>
          <w:sz w:val="24"/>
          <w:szCs w:val="24"/>
        </w:rPr>
        <w:t xml:space="preserve"> continúan siendo un importante aporte al sostenimiento de la economía zonal, por lo que deben implementarse políticas e incentivos para orie</w:t>
      </w:r>
      <w:r w:rsidR="00931BCE" w:rsidRPr="00F17EF2">
        <w:rPr>
          <w:rFonts w:cstheme="minorHAnsi"/>
          <w:sz w:val="24"/>
          <w:szCs w:val="24"/>
        </w:rPr>
        <w:t>ntarlas a la inversión y reducción d</w:t>
      </w:r>
      <w:r w:rsidRPr="00F17EF2">
        <w:rPr>
          <w:rFonts w:cstheme="minorHAnsi"/>
          <w:sz w:val="24"/>
          <w:szCs w:val="24"/>
        </w:rPr>
        <w:t>el consumo.</w:t>
      </w:r>
      <w:r w:rsidRPr="00F17EF2">
        <w:rPr>
          <w:rFonts w:cstheme="minorHAnsi"/>
          <w:sz w:val="24"/>
          <w:szCs w:val="24"/>
          <w:vertAlign w:val="superscript"/>
        </w:rPr>
        <w:footnoteReference w:id="26"/>
      </w:r>
    </w:p>
    <w:p w14:paraId="65490403" w14:textId="77777777" w:rsidR="005B03C9" w:rsidRDefault="00057CCD" w:rsidP="00F17EF2">
      <w:pPr>
        <w:pStyle w:val="Prrafodelista"/>
        <w:numPr>
          <w:ilvl w:val="0"/>
          <w:numId w:val="28"/>
        </w:numPr>
        <w:spacing w:before="120" w:after="0" w:line="360" w:lineRule="auto"/>
        <w:contextualSpacing w:val="0"/>
        <w:jc w:val="both"/>
        <w:rPr>
          <w:rFonts w:cstheme="minorHAnsi"/>
          <w:sz w:val="24"/>
          <w:szCs w:val="24"/>
        </w:rPr>
      </w:pPr>
      <w:r w:rsidRPr="00F17EF2">
        <w:rPr>
          <w:rFonts w:cstheme="minorHAnsi"/>
          <w:sz w:val="24"/>
          <w:szCs w:val="24"/>
        </w:rPr>
        <w:t xml:space="preserve">Alta </w:t>
      </w:r>
      <w:r w:rsidR="00DD5F9F" w:rsidRPr="00F17EF2">
        <w:rPr>
          <w:rFonts w:cstheme="minorHAnsi"/>
          <w:sz w:val="24"/>
          <w:szCs w:val="24"/>
        </w:rPr>
        <w:t xml:space="preserve">potencialidad </w:t>
      </w:r>
      <w:r w:rsidRPr="00F17EF2">
        <w:rPr>
          <w:rFonts w:cstheme="minorHAnsi"/>
          <w:sz w:val="24"/>
          <w:szCs w:val="24"/>
        </w:rPr>
        <w:t xml:space="preserve">para el </w:t>
      </w:r>
      <w:r w:rsidR="005B03C9">
        <w:rPr>
          <w:rFonts w:cstheme="minorHAnsi"/>
          <w:sz w:val="24"/>
          <w:szCs w:val="24"/>
        </w:rPr>
        <w:t>desarrollo del turismo pues la z</w:t>
      </w:r>
      <w:r w:rsidR="00DD5F9F" w:rsidRPr="00F17EF2">
        <w:rPr>
          <w:rFonts w:cstheme="minorHAnsi"/>
          <w:sz w:val="24"/>
          <w:szCs w:val="24"/>
        </w:rPr>
        <w:t xml:space="preserve">ona </w:t>
      </w:r>
      <w:r w:rsidR="00931BCE" w:rsidRPr="00F17EF2">
        <w:rPr>
          <w:rFonts w:cstheme="minorHAnsi"/>
          <w:sz w:val="24"/>
          <w:szCs w:val="24"/>
        </w:rPr>
        <w:t xml:space="preserve">pues </w:t>
      </w:r>
      <w:r w:rsidR="00DD5F9F" w:rsidRPr="00F17EF2">
        <w:rPr>
          <w:rFonts w:cstheme="minorHAnsi"/>
          <w:sz w:val="24"/>
          <w:szCs w:val="24"/>
        </w:rPr>
        <w:t xml:space="preserve">cuenta con 7 ciudades patrimoniales de carácter nacional, una ciudad patrimonio cultural de la humanidad, declarada por la UNESCO, cuatro áreas de protección natural, un área de reserva de biosfera y gran diversidad </w:t>
      </w:r>
      <w:r w:rsidR="00814EDB" w:rsidRPr="00F17EF2">
        <w:rPr>
          <w:rFonts w:cstheme="minorHAnsi"/>
          <w:sz w:val="24"/>
          <w:szCs w:val="24"/>
        </w:rPr>
        <w:t xml:space="preserve">de recursos naturales y </w:t>
      </w:r>
      <w:r w:rsidR="00DD5F9F" w:rsidRPr="00F17EF2">
        <w:rPr>
          <w:rFonts w:cstheme="minorHAnsi"/>
          <w:sz w:val="24"/>
          <w:szCs w:val="24"/>
        </w:rPr>
        <w:t>cultural</w:t>
      </w:r>
      <w:r w:rsidR="005B03C9">
        <w:rPr>
          <w:rFonts w:cstheme="minorHAnsi"/>
          <w:sz w:val="24"/>
          <w:szCs w:val="24"/>
        </w:rPr>
        <w:t>es</w:t>
      </w:r>
      <w:r w:rsidR="00DD5F9F" w:rsidRPr="00F17EF2">
        <w:rPr>
          <w:rFonts w:cstheme="minorHAnsi"/>
          <w:sz w:val="24"/>
          <w:szCs w:val="24"/>
        </w:rPr>
        <w:t xml:space="preserve"> </w:t>
      </w:r>
    </w:p>
    <w:p w14:paraId="3D2BDB61" w14:textId="77777777" w:rsidR="00DD5F9F" w:rsidRPr="00F17EF2" w:rsidRDefault="005B03C9" w:rsidP="00F17EF2">
      <w:pPr>
        <w:pStyle w:val="Prrafodelista"/>
        <w:numPr>
          <w:ilvl w:val="0"/>
          <w:numId w:val="28"/>
        </w:numPr>
        <w:spacing w:before="120" w:after="0" w:line="360" w:lineRule="auto"/>
        <w:contextualSpacing w:val="0"/>
        <w:jc w:val="both"/>
        <w:rPr>
          <w:rFonts w:cstheme="minorHAnsi"/>
          <w:sz w:val="24"/>
          <w:szCs w:val="24"/>
        </w:rPr>
      </w:pPr>
      <w:r>
        <w:rPr>
          <w:rFonts w:cstheme="minorHAnsi"/>
          <w:sz w:val="24"/>
          <w:szCs w:val="24"/>
        </w:rPr>
        <w:lastRenderedPageBreak/>
        <w:t>L</w:t>
      </w:r>
      <w:r w:rsidR="00DD5F9F" w:rsidRPr="00F17EF2">
        <w:rPr>
          <w:rFonts w:cstheme="minorHAnsi"/>
          <w:sz w:val="24"/>
          <w:szCs w:val="24"/>
        </w:rPr>
        <w:t xml:space="preserve">os saberes ancestrales </w:t>
      </w:r>
      <w:r>
        <w:rPr>
          <w:rFonts w:cstheme="minorHAnsi"/>
          <w:sz w:val="24"/>
          <w:szCs w:val="24"/>
        </w:rPr>
        <w:t xml:space="preserve">de la población que pueden ser aplicados </w:t>
      </w:r>
      <w:r w:rsidR="00DD5F9F" w:rsidRPr="00F17EF2">
        <w:rPr>
          <w:rFonts w:cstheme="minorHAnsi"/>
          <w:sz w:val="24"/>
          <w:szCs w:val="24"/>
        </w:rPr>
        <w:t>a la producción, la medicina y a las formas de vida en general.</w:t>
      </w:r>
    </w:p>
    <w:p w14:paraId="568BEE7B" w14:textId="77777777" w:rsidR="00147062" w:rsidRPr="00F17EF2" w:rsidRDefault="00DD5F9F" w:rsidP="00F17EF2">
      <w:pPr>
        <w:pStyle w:val="Prrafodelista"/>
        <w:numPr>
          <w:ilvl w:val="0"/>
          <w:numId w:val="28"/>
        </w:numPr>
        <w:spacing w:before="120" w:after="0" w:line="360" w:lineRule="auto"/>
        <w:contextualSpacing w:val="0"/>
        <w:jc w:val="both"/>
        <w:rPr>
          <w:rFonts w:cstheme="minorHAnsi"/>
          <w:sz w:val="24"/>
          <w:szCs w:val="24"/>
        </w:rPr>
      </w:pPr>
      <w:r w:rsidRPr="00F17EF2">
        <w:rPr>
          <w:rFonts w:cstheme="minorHAnsi"/>
          <w:sz w:val="24"/>
          <w:szCs w:val="24"/>
        </w:rPr>
        <w:t xml:space="preserve">La principal potencialidad de la Zona 6, radica en sus recursos estratégicos como el agua, la energía y los recursos minerales. </w:t>
      </w:r>
    </w:p>
    <w:p w14:paraId="5148C125" w14:textId="77777777" w:rsidR="00DD5F9F" w:rsidRPr="00F17EF2" w:rsidRDefault="00DD5F9F" w:rsidP="00F17EF2">
      <w:pPr>
        <w:pStyle w:val="Prrafodelista"/>
        <w:numPr>
          <w:ilvl w:val="0"/>
          <w:numId w:val="28"/>
        </w:numPr>
        <w:spacing w:before="120" w:after="0" w:line="360" w:lineRule="auto"/>
        <w:contextualSpacing w:val="0"/>
        <w:jc w:val="both"/>
        <w:rPr>
          <w:rFonts w:cstheme="minorHAnsi"/>
          <w:sz w:val="24"/>
          <w:szCs w:val="24"/>
        </w:rPr>
      </w:pPr>
      <w:r w:rsidRPr="00F17EF2">
        <w:rPr>
          <w:rFonts w:cstheme="minorHAnsi"/>
          <w:sz w:val="24"/>
          <w:szCs w:val="24"/>
        </w:rPr>
        <w:t xml:space="preserve">En la </w:t>
      </w:r>
      <w:r w:rsidR="005B03C9">
        <w:rPr>
          <w:rFonts w:cstheme="minorHAnsi"/>
          <w:sz w:val="24"/>
          <w:szCs w:val="24"/>
        </w:rPr>
        <w:t>z</w:t>
      </w:r>
      <w:r w:rsidRPr="00F17EF2">
        <w:rPr>
          <w:rFonts w:cstheme="minorHAnsi"/>
          <w:sz w:val="24"/>
          <w:szCs w:val="24"/>
        </w:rPr>
        <w:t>ona existen micro, pequeñas y medianas empresas (PYMES), que están</w:t>
      </w:r>
      <w:r w:rsidR="00147062" w:rsidRPr="00F17EF2">
        <w:rPr>
          <w:rFonts w:cstheme="minorHAnsi"/>
          <w:sz w:val="24"/>
          <w:szCs w:val="24"/>
        </w:rPr>
        <w:t xml:space="preserve"> trabajando en la formación de </w:t>
      </w:r>
      <w:r w:rsidRPr="00F17EF2">
        <w:rPr>
          <w:rFonts w:cstheme="minorHAnsi"/>
          <w:sz w:val="24"/>
          <w:szCs w:val="24"/>
        </w:rPr>
        <w:t xml:space="preserve">encadenamientos productivos para optimizar la  producción y comercialización en </w:t>
      </w:r>
      <w:r w:rsidR="0023109E" w:rsidRPr="00F17EF2">
        <w:rPr>
          <w:rFonts w:cstheme="minorHAnsi"/>
          <w:sz w:val="24"/>
          <w:szCs w:val="24"/>
        </w:rPr>
        <w:t>diversas</w:t>
      </w:r>
      <w:r w:rsidRPr="00F17EF2">
        <w:rPr>
          <w:rFonts w:cstheme="minorHAnsi"/>
          <w:sz w:val="24"/>
          <w:szCs w:val="24"/>
        </w:rPr>
        <w:t xml:space="preserve"> ramas </w:t>
      </w:r>
      <w:r w:rsidR="0023109E" w:rsidRPr="00F17EF2">
        <w:rPr>
          <w:rFonts w:cstheme="minorHAnsi"/>
          <w:sz w:val="24"/>
          <w:szCs w:val="24"/>
        </w:rPr>
        <w:t>tales como:</w:t>
      </w:r>
      <w:r w:rsidRPr="00F17EF2">
        <w:rPr>
          <w:rFonts w:cstheme="minorHAnsi"/>
          <w:sz w:val="24"/>
          <w:szCs w:val="24"/>
        </w:rPr>
        <w:t xml:space="preserve"> cuero, lácteos, metalmecánica, madera y muebles, paja toquilla, joyería, turismo y textiles.</w:t>
      </w:r>
    </w:p>
    <w:p w14:paraId="6F2687D3" w14:textId="77777777" w:rsidR="00DD5F9F" w:rsidRPr="00F17EF2" w:rsidRDefault="00DD5F9F" w:rsidP="00F17EF2">
      <w:pPr>
        <w:pStyle w:val="Prrafodelista"/>
        <w:numPr>
          <w:ilvl w:val="0"/>
          <w:numId w:val="28"/>
        </w:numPr>
        <w:spacing w:before="120" w:after="0" w:line="360" w:lineRule="auto"/>
        <w:contextualSpacing w:val="0"/>
        <w:jc w:val="both"/>
        <w:rPr>
          <w:rFonts w:cstheme="minorHAnsi"/>
          <w:sz w:val="24"/>
          <w:szCs w:val="24"/>
        </w:rPr>
      </w:pPr>
      <w:r w:rsidRPr="00F17EF2">
        <w:rPr>
          <w:rFonts w:cstheme="minorHAnsi"/>
          <w:sz w:val="24"/>
          <w:szCs w:val="24"/>
        </w:rPr>
        <w:t>Existe una organización consolidada del secto</w:t>
      </w:r>
      <w:r w:rsidR="005B03C9">
        <w:rPr>
          <w:rFonts w:cstheme="minorHAnsi"/>
          <w:sz w:val="24"/>
          <w:szCs w:val="24"/>
        </w:rPr>
        <w:t>r productivo</w:t>
      </w:r>
      <w:r w:rsidRPr="00F17EF2">
        <w:rPr>
          <w:rFonts w:cstheme="minorHAnsi"/>
          <w:sz w:val="24"/>
          <w:szCs w:val="24"/>
        </w:rPr>
        <w:t xml:space="preserve"> a través de Cámaras</w:t>
      </w:r>
      <w:r w:rsidR="005B03C9">
        <w:rPr>
          <w:rFonts w:cstheme="minorHAnsi"/>
          <w:sz w:val="24"/>
          <w:szCs w:val="24"/>
        </w:rPr>
        <w:t xml:space="preserve"> y Asociaciones</w:t>
      </w:r>
      <w:r w:rsidRPr="00F17EF2">
        <w:rPr>
          <w:rFonts w:cstheme="minorHAnsi"/>
          <w:sz w:val="24"/>
          <w:szCs w:val="24"/>
        </w:rPr>
        <w:t>, que apoyan la conformación y desarrollo de cadenas productivas y d</w:t>
      </w:r>
      <w:r w:rsidR="00147062" w:rsidRPr="00F17EF2">
        <w:rPr>
          <w:rFonts w:cstheme="minorHAnsi"/>
          <w:sz w:val="24"/>
          <w:szCs w:val="24"/>
        </w:rPr>
        <w:t xml:space="preserve">e otras actividades </w:t>
      </w:r>
      <w:r w:rsidRPr="00F17EF2">
        <w:rPr>
          <w:rFonts w:cstheme="minorHAnsi"/>
          <w:sz w:val="24"/>
          <w:szCs w:val="24"/>
        </w:rPr>
        <w:t>que integran empresarios productores y exportadores.</w:t>
      </w:r>
    </w:p>
    <w:p w14:paraId="34358C42" w14:textId="77777777" w:rsidR="00DD5F9F" w:rsidRPr="00F17EF2" w:rsidRDefault="005B03C9" w:rsidP="00F17EF2">
      <w:pPr>
        <w:pStyle w:val="Prrafodelista"/>
        <w:numPr>
          <w:ilvl w:val="0"/>
          <w:numId w:val="28"/>
        </w:numPr>
        <w:spacing w:before="120" w:after="0" w:line="360" w:lineRule="auto"/>
        <w:contextualSpacing w:val="0"/>
        <w:jc w:val="both"/>
        <w:rPr>
          <w:rFonts w:cstheme="minorHAnsi"/>
          <w:color w:val="000000"/>
          <w:sz w:val="24"/>
          <w:szCs w:val="24"/>
        </w:rPr>
      </w:pPr>
      <w:r>
        <w:rPr>
          <w:rFonts w:cstheme="minorHAnsi"/>
          <w:sz w:val="24"/>
          <w:szCs w:val="24"/>
        </w:rPr>
        <w:t>La z</w:t>
      </w:r>
      <w:r w:rsidR="00147062" w:rsidRPr="00F17EF2">
        <w:rPr>
          <w:rFonts w:cstheme="minorHAnsi"/>
          <w:sz w:val="24"/>
          <w:szCs w:val="24"/>
        </w:rPr>
        <w:t xml:space="preserve">ona cuenta con </w:t>
      </w:r>
      <w:r w:rsidR="00DD5F9F" w:rsidRPr="00F17EF2">
        <w:rPr>
          <w:rFonts w:cstheme="minorHAnsi"/>
          <w:sz w:val="24"/>
          <w:szCs w:val="24"/>
        </w:rPr>
        <w:t xml:space="preserve">infraestructura </w:t>
      </w:r>
      <w:r w:rsidR="00147062" w:rsidRPr="00F17EF2">
        <w:rPr>
          <w:rFonts w:cstheme="minorHAnsi"/>
          <w:sz w:val="24"/>
          <w:szCs w:val="24"/>
        </w:rPr>
        <w:t>para</w:t>
      </w:r>
      <w:r w:rsidR="00DD5F9F" w:rsidRPr="00F17EF2">
        <w:rPr>
          <w:rFonts w:cstheme="minorHAnsi"/>
          <w:sz w:val="24"/>
          <w:szCs w:val="24"/>
        </w:rPr>
        <w:t xml:space="preserve"> la conectividad e integración, con potencial para el desarrollo de un eje multimodal internacional en la ruta más corta que conecta los océanos</w:t>
      </w:r>
      <w:r w:rsidR="00DD5F9F" w:rsidRPr="00F17EF2">
        <w:rPr>
          <w:rFonts w:cstheme="minorHAnsi"/>
          <w:color w:val="000000"/>
          <w:sz w:val="24"/>
          <w:szCs w:val="24"/>
        </w:rPr>
        <w:t xml:space="preserve"> Pacífico y Atlántico a través del Río Amazonas.</w:t>
      </w:r>
    </w:p>
    <w:p w14:paraId="05529B51" w14:textId="77777777" w:rsidR="00472FBE" w:rsidRPr="00F17EF2" w:rsidRDefault="00472FBE" w:rsidP="00F17EF2">
      <w:pPr>
        <w:pStyle w:val="Prrafodelista"/>
        <w:numPr>
          <w:ilvl w:val="0"/>
          <w:numId w:val="19"/>
        </w:numPr>
        <w:spacing w:before="120" w:after="0" w:line="360" w:lineRule="auto"/>
        <w:jc w:val="both"/>
        <w:rPr>
          <w:rFonts w:cstheme="minorHAnsi"/>
          <w:b/>
          <w:color w:val="000000"/>
          <w:sz w:val="24"/>
          <w:szCs w:val="24"/>
        </w:rPr>
      </w:pPr>
      <w:r w:rsidRPr="00F17EF2">
        <w:rPr>
          <w:rFonts w:cstheme="minorHAnsi"/>
          <w:b/>
          <w:color w:val="000000"/>
          <w:sz w:val="24"/>
          <w:szCs w:val="24"/>
        </w:rPr>
        <w:t>Sustentabilidad Patrimonial</w:t>
      </w:r>
    </w:p>
    <w:p w14:paraId="4D1D3603" w14:textId="77777777" w:rsidR="009334B4" w:rsidRPr="00F17EF2" w:rsidRDefault="005B03C9" w:rsidP="00F17EF2">
      <w:pPr>
        <w:pStyle w:val="Prrafodelista"/>
        <w:numPr>
          <w:ilvl w:val="0"/>
          <w:numId w:val="28"/>
        </w:numPr>
        <w:spacing w:before="120" w:after="0" w:line="360" w:lineRule="auto"/>
        <w:contextualSpacing w:val="0"/>
        <w:jc w:val="both"/>
        <w:rPr>
          <w:rFonts w:cstheme="minorHAnsi"/>
          <w:sz w:val="24"/>
          <w:szCs w:val="24"/>
        </w:rPr>
      </w:pPr>
      <w:r>
        <w:rPr>
          <w:rFonts w:cstheme="minorHAnsi"/>
          <w:sz w:val="24"/>
          <w:szCs w:val="24"/>
        </w:rPr>
        <w:t>La z</w:t>
      </w:r>
      <w:r w:rsidR="00147062" w:rsidRPr="00F17EF2">
        <w:rPr>
          <w:rFonts w:cstheme="minorHAnsi"/>
          <w:sz w:val="24"/>
          <w:szCs w:val="24"/>
        </w:rPr>
        <w:t>ona dispone</w:t>
      </w:r>
      <w:r>
        <w:rPr>
          <w:rFonts w:cstheme="minorHAnsi"/>
          <w:sz w:val="24"/>
          <w:szCs w:val="24"/>
        </w:rPr>
        <w:t xml:space="preserve"> </w:t>
      </w:r>
      <w:r w:rsidR="00466CD6" w:rsidRPr="00F17EF2">
        <w:rPr>
          <w:rFonts w:cstheme="minorHAnsi"/>
          <w:sz w:val="24"/>
          <w:szCs w:val="24"/>
        </w:rPr>
        <w:t>de</w:t>
      </w:r>
      <w:r>
        <w:rPr>
          <w:rFonts w:cstheme="minorHAnsi"/>
          <w:sz w:val="24"/>
          <w:szCs w:val="24"/>
        </w:rPr>
        <w:t xml:space="preserve"> </w:t>
      </w:r>
      <w:r w:rsidR="00466CD6" w:rsidRPr="00F17EF2">
        <w:rPr>
          <w:rFonts w:cstheme="minorHAnsi"/>
          <w:sz w:val="24"/>
          <w:szCs w:val="24"/>
        </w:rPr>
        <w:t xml:space="preserve">riqueza cultural y buena parte de su </w:t>
      </w:r>
      <w:r w:rsidR="00147062" w:rsidRPr="00F17EF2">
        <w:rPr>
          <w:rFonts w:cstheme="minorHAnsi"/>
          <w:sz w:val="24"/>
          <w:szCs w:val="24"/>
        </w:rPr>
        <w:t xml:space="preserve">población </w:t>
      </w:r>
      <w:r w:rsidR="00466CD6" w:rsidRPr="00F17EF2">
        <w:rPr>
          <w:rFonts w:cstheme="minorHAnsi"/>
          <w:sz w:val="24"/>
          <w:szCs w:val="24"/>
        </w:rPr>
        <w:t xml:space="preserve">tiene </w:t>
      </w:r>
      <w:r w:rsidR="00DD5F9F" w:rsidRPr="00F17EF2">
        <w:rPr>
          <w:rFonts w:cstheme="minorHAnsi"/>
          <w:sz w:val="24"/>
          <w:szCs w:val="24"/>
        </w:rPr>
        <w:t>destrezas</w:t>
      </w:r>
      <w:r w:rsidR="00466CD6" w:rsidRPr="00F17EF2">
        <w:rPr>
          <w:rFonts w:cstheme="minorHAnsi"/>
          <w:sz w:val="24"/>
          <w:szCs w:val="24"/>
        </w:rPr>
        <w:t>,</w:t>
      </w:r>
      <w:r>
        <w:rPr>
          <w:rFonts w:cstheme="minorHAnsi"/>
          <w:sz w:val="24"/>
          <w:szCs w:val="24"/>
        </w:rPr>
        <w:t xml:space="preserve"> </w:t>
      </w:r>
      <w:r w:rsidR="00A45A1B" w:rsidRPr="00F17EF2">
        <w:rPr>
          <w:rFonts w:cstheme="minorHAnsi"/>
          <w:sz w:val="24"/>
          <w:szCs w:val="24"/>
        </w:rPr>
        <w:t>habilidades y</w:t>
      </w:r>
      <w:r w:rsidR="00DD5F9F" w:rsidRPr="00F17EF2">
        <w:rPr>
          <w:rFonts w:cstheme="minorHAnsi"/>
          <w:sz w:val="24"/>
          <w:szCs w:val="24"/>
        </w:rPr>
        <w:t xml:space="preserve"> vo</w:t>
      </w:r>
      <w:r w:rsidR="00466CD6" w:rsidRPr="00F17EF2">
        <w:rPr>
          <w:rFonts w:cstheme="minorHAnsi"/>
          <w:sz w:val="24"/>
          <w:szCs w:val="24"/>
        </w:rPr>
        <w:t>cación para la producción artesanal de bienes de consumo y el turismo</w:t>
      </w:r>
      <w:r w:rsidR="00DD5F9F" w:rsidRPr="00F17EF2">
        <w:rPr>
          <w:rFonts w:cstheme="minorHAnsi"/>
          <w:sz w:val="24"/>
          <w:szCs w:val="24"/>
        </w:rPr>
        <w:t>.</w:t>
      </w:r>
    </w:p>
    <w:p w14:paraId="74ADE4C8" w14:textId="77777777" w:rsidR="00472FBE" w:rsidRPr="00F17EF2" w:rsidRDefault="00472FBE" w:rsidP="00F17EF2">
      <w:pPr>
        <w:pStyle w:val="Prrafodelista"/>
        <w:numPr>
          <w:ilvl w:val="0"/>
          <w:numId w:val="28"/>
        </w:numPr>
        <w:spacing w:before="120" w:after="0" w:line="360" w:lineRule="auto"/>
        <w:contextualSpacing w:val="0"/>
        <w:jc w:val="both"/>
        <w:rPr>
          <w:rFonts w:cstheme="minorHAnsi"/>
          <w:sz w:val="24"/>
          <w:szCs w:val="24"/>
        </w:rPr>
      </w:pPr>
      <w:r w:rsidRPr="00F17EF2">
        <w:rPr>
          <w:rFonts w:cstheme="minorHAnsi"/>
          <w:sz w:val="24"/>
          <w:szCs w:val="24"/>
        </w:rPr>
        <w:t>La zona cuenta con gran biodiversidad con un excelente valor paisajístico que representa una gran potencialidad para el desarrollo de actividades productivas, particularmente el turismo.</w:t>
      </w:r>
    </w:p>
    <w:p w14:paraId="4E2EC8BD" w14:textId="77777777" w:rsidR="00472FBE" w:rsidRPr="00F17EF2" w:rsidRDefault="00472FBE" w:rsidP="00F17EF2">
      <w:pPr>
        <w:pStyle w:val="Prrafodelista"/>
        <w:numPr>
          <w:ilvl w:val="0"/>
          <w:numId w:val="28"/>
        </w:numPr>
        <w:spacing w:before="120" w:after="0" w:line="360" w:lineRule="auto"/>
        <w:contextualSpacing w:val="0"/>
        <w:jc w:val="both"/>
        <w:rPr>
          <w:rFonts w:cstheme="minorHAnsi"/>
          <w:sz w:val="24"/>
          <w:szCs w:val="24"/>
        </w:rPr>
      </w:pPr>
      <w:r w:rsidRPr="00F17EF2">
        <w:rPr>
          <w:rFonts w:cstheme="minorHAnsi"/>
          <w:sz w:val="24"/>
          <w:szCs w:val="24"/>
        </w:rPr>
        <w:t xml:space="preserve">Debido a la gran presencia de lluvias, su perfil montañoso y su localización en la zona </w:t>
      </w:r>
      <w:r w:rsidR="005B03C9">
        <w:rPr>
          <w:rFonts w:cstheme="minorHAnsi"/>
          <w:sz w:val="24"/>
          <w:szCs w:val="24"/>
        </w:rPr>
        <w:t>de transición de la c</w:t>
      </w:r>
      <w:r w:rsidRPr="00F17EF2">
        <w:rPr>
          <w:rFonts w:cstheme="minorHAnsi"/>
          <w:sz w:val="24"/>
          <w:szCs w:val="24"/>
        </w:rPr>
        <w:t>ordillera de los Andes hacia la Amazonía, existen gradientes y áreas con gran aceleración de vientos, que tienen potencial para generación hidroeléctrica y eólica.</w:t>
      </w:r>
    </w:p>
    <w:p w14:paraId="73D7CCB4" w14:textId="77777777" w:rsidR="00472FBE" w:rsidRPr="00F17EF2" w:rsidRDefault="00472FBE" w:rsidP="00F17EF2">
      <w:pPr>
        <w:pStyle w:val="Prrafodelista"/>
        <w:numPr>
          <w:ilvl w:val="0"/>
          <w:numId w:val="28"/>
        </w:numPr>
        <w:spacing w:before="120" w:after="0" w:line="360" w:lineRule="auto"/>
        <w:contextualSpacing w:val="0"/>
        <w:jc w:val="both"/>
        <w:rPr>
          <w:rFonts w:cstheme="minorHAnsi"/>
          <w:sz w:val="24"/>
          <w:szCs w:val="24"/>
        </w:rPr>
      </w:pPr>
      <w:r w:rsidRPr="00F17EF2">
        <w:rPr>
          <w:rFonts w:cstheme="minorHAnsi"/>
          <w:sz w:val="24"/>
          <w:szCs w:val="24"/>
        </w:rPr>
        <w:t xml:space="preserve">La zona posee un abundante patrimonio cultural tangible e intangible </w:t>
      </w:r>
      <w:r w:rsidR="005B03C9">
        <w:rPr>
          <w:rFonts w:cstheme="minorHAnsi"/>
          <w:sz w:val="24"/>
          <w:szCs w:val="24"/>
        </w:rPr>
        <w:t xml:space="preserve">en </w:t>
      </w:r>
      <w:r w:rsidRPr="00F17EF2">
        <w:rPr>
          <w:rFonts w:cstheme="minorHAnsi"/>
          <w:sz w:val="24"/>
          <w:szCs w:val="24"/>
        </w:rPr>
        <w:t xml:space="preserve">todo </w:t>
      </w:r>
      <w:r w:rsidR="005B03C9">
        <w:rPr>
          <w:rFonts w:cstheme="minorHAnsi"/>
          <w:sz w:val="24"/>
          <w:szCs w:val="24"/>
        </w:rPr>
        <w:t xml:space="preserve">su </w:t>
      </w:r>
      <w:r w:rsidRPr="00F17EF2">
        <w:rPr>
          <w:rFonts w:cstheme="minorHAnsi"/>
          <w:sz w:val="24"/>
          <w:szCs w:val="24"/>
        </w:rPr>
        <w:t>territorio, representado por su historia, tradición y diversidad</w:t>
      </w:r>
      <w:r w:rsidR="00D75D87">
        <w:rPr>
          <w:rFonts w:cstheme="minorHAnsi"/>
          <w:sz w:val="24"/>
          <w:szCs w:val="24"/>
        </w:rPr>
        <w:t>.</w:t>
      </w:r>
    </w:p>
    <w:p w14:paraId="38D5119F" w14:textId="77777777" w:rsidR="00DD5F9F" w:rsidRPr="00F17EF2" w:rsidRDefault="00302D77" w:rsidP="00F17EF2">
      <w:pPr>
        <w:pStyle w:val="Prrafodelista"/>
        <w:numPr>
          <w:ilvl w:val="0"/>
          <w:numId w:val="17"/>
        </w:numPr>
        <w:spacing w:before="120" w:after="0" w:line="360" w:lineRule="auto"/>
        <w:jc w:val="both"/>
        <w:rPr>
          <w:rFonts w:cstheme="minorHAnsi"/>
          <w:b/>
          <w:color w:val="000000"/>
          <w:sz w:val="24"/>
          <w:szCs w:val="24"/>
        </w:rPr>
      </w:pPr>
      <w:r w:rsidRPr="00F17EF2">
        <w:rPr>
          <w:rFonts w:cstheme="minorHAnsi"/>
          <w:b/>
          <w:color w:val="000000"/>
          <w:sz w:val="24"/>
          <w:szCs w:val="24"/>
        </w:rPr>
        <w:t>G</w:t>
      </w:r>
      <w:r w:rsidR="00472FBE" w:rsidRPr="00F17EF2">
        <w:rPr>
          <w:rFonts w:cstheme="minorHAnsi"/>
          <w:b/>
          <w:color w:val="000000"/>
          <w:sz w:val="24"/>
          <w:szCs w:val="24"/>
        </w:rPr>
        <w:t>estión del Territorio</w:t>
      </w:r>
    </w:p>
    <w:p w14:paraId="6111E0E5" w14:textId="77777777" w:rsidR="00C57ACD" w:rsidRPr="00F17EF2" w:rsidRDefault="00302D77" w:rsidP="00F17EF2">
      <w:pPr>
        <w:pStyle w:val="Prrafodelista"/>
        <w:numPr>
          <w:ilvl w:val="0"/>
          <w:numId w:val="28"/>
        </w:numPr>
        <w:spacing w:before="120" w:after="0" w:line="360" w:lineRule="auto"/>
        <w:ind w:left="714" w:hanging="357"/>
        <w:contextualSpacing w:val="0"/>
        <w:jc w:val="both"/>
        <w:rPr>
          <w:rFonts w:cstheme="minorHAnsi"/>
          <w:sz w:val="24"/>
          <w:szCs w:val="24"/>
        </w:rPr>
      </w:pPr>
      <w:r w:rsidRPr="00F17EF2">
        <w:rPr>
          <w:rFonts w:cstheme="minorHAnsi"/>
          <w:sz w:val="24"/>
          <w:szCs w:val="24"/>
        </w:rPr>
        <w:lastRenderedPageBreak/>
        <w:t xml:space="preserve">Procesos sostenidos de </w:t>
      </w:r>
      <w:r w:rsidR="0023109E" w:rsidRPr="00F17EF2">
        <w:rPr>
          <w:rFonts w:cstheme="minorHAnsi"/>
          <w:sz w:val="24"/>
          <w:szCs w:val="24"/>
        </w:rPr>
        <w:t>descentralización y d</w:t>
      </w:r>
      <w:r w:rsidR="00C57ACD" w:rsidRPr="00F17EF2">
        <w:rPr>
          <w:rFonts w:cstheme="minorHAnsi"/>
          <w:sz w:val="24"/>
          <w:szCs w:val="24"/>
        </w:rPr>
        <w:t>esconcentración</w:t>
      </w:r>
      <w:r w:rsidR="0023109E" w:rsidRPr="00F17EF2">
        <w:rPr>
          <w:rFonts w:cstheme="minorHAnsi"/>
          <w:sz w:val="24"/>
          <w:szCs w:val="24"/>
        </w:rPr>
        <w:t xml:space="preserve"> que se encuentran en consolidación.</w:t>
      </w:r>
    </w:p>
    <w:p w14:paraId="05ED8CC2" w14:textId="77777777" w:rsidR="00E039D2" w:rsidRPr="00F17EF2" w:rsidRDefault="00C57ACD" w:rsidP="00F17EF2">
      <w:pPr>
        <w:pStyle w:val="Prrafodelista"/>
        <w:numPr>
          <w:ilvl w:val="0"/>
          <w:numId w:val="28"/>
        </w:numPr>
        <w:spacing w:before="120" w:after="0" w:line="360" w:lineRule="auto"/>
        <w:contextualSpacing w:val="0"/>
        <w:jc w:val="both"/>
        <w:rPr>
          <w:rFonts w:cstheme="minorHAnsi"/>
          <w:sz w:val="24"/>
          <w:szCs w:val="24"/>
        </w:rPr>
      </w:pPr>
      <w:r w:rsidRPr="00F17EF2">
        <w:rPr>
          <w:rFonts w:cstheme="minorHAnsi"/>
          <w:sz w:val="24"/>
          <w:szCs w:val="24"/>
        </w:rPr>
        <w:t xml:space="preserve">Presencia de </w:t>
      </w:r>
      <w:r w:rsidR="00E039D2" w:rsidRPr="00F17EF2">
        <w:rPr>
          <w:rFonts w:cstheme="minorHAnsi"/>
          <w:sz w:val="24"/>
          <w:szCs w:val="24"/>
        </w:rPr>
        <w:t>empresa</w:t>
      </w:r>
      <w:r w:rsidRPr="00F17EF2">
        <w:rPr>
          <w:rFonts w:cstheme="minorHAnsi"/>
          <w:sz w:val="24"/>
          <w:szCs w:val="24"/>
        </w:rPr>
        <w:t>s</w:t>
      </w:r>
      <w:r w:rsidR="00E039D2" w:rsidRPr="00F17EF2">
        <w:rPr>
          <w:rFonts w:cstheme="minorHAnsi"/>
          <w:sz w:val="24"/>
          <w:szCs w:val="24"/>
        </w:rPr>
        <w:t xml:space="preserve"> pública</w:t>
      </w:r>
      <w:r w:rsidRPr="00F17EF2">
        <w:rPr>
          <w:rFonts w:cstheme="minorHAnsi"/>
          <w:sz w:val="24"/>
          <w:szCs w:val="24"/>
        </w:rPr>
        <w:t xml:space="preserve">s </w:t>
      </w:r>
      <w:r w:rsidR="00E039D2" w:rsidRPr="00F17EF2">
        <w:rPr>
          <w:rFonts w:cstheme="minorHAnsi"/>
          <w:sz w:val="24"/>
          <w:szCs w:val="24"/>
        </w:rPr>
        <w:t>eficiente</w:t>
      </w:r>
      <w:r w:rsidRPr="00F17EF2">
        <w:rPr>
          <w:rFonts w:cstheme="minorHAnsi"/>
          <w:sz w:val="24"/>
          <w:szCs w:val="24"/>
        </w:rPr>
        <w:t>s</w:t>
      </w:r>
      <w:r w:rsidR="00E039D2" w:rsidRPr="00F17EF2">
        <w:rPr>
          <w:rFonts w:cstheme="minorHAnsi"/>
          <w:sz w:val="24"/>
          <w:szCs w:val="24"/>
        </w:rPr>
        <w:t xml:space="preserve"> y con capacidad de brindar </w:t>
      </w:r>
      <w:r w:rsidRPr="00F17EF2">
        <w:rPr>
          <w:rFonts w:cstheme="minorHAnsi"/>
          <w:sz w:val="24"/>
          <w:szCs w:val="24"/>
        </w:rPr>
        <w:t xml:space="preserve">servicios públicos de calidad </w:t>
      </w:r>
      <w:r w:rsidR="00E039D2" w:rsidRPr="00F17EF2">
        <w:rPr>
          <w:rFonts w:cstheme="minorHAnsi"/>
          <w:sz w:val="24"/>
          <w:szCs w:val="24"/>
        </w:rPr>
        <w:t>que constituye</w:t>
      </w:r>
      <w:r w:rsidRPr="00F17EF2">
        <w:rPr>
          <w:rFonts w:cstheme="minorHAnsi"/>
          <w:sz w:val="24"/>
          <w:szCs w:val="24"/>
        </w:rPr>
        <w:t>n</w:t>
      </w:r>
      <w:r w:rsidR="00E039D2" w:rsidRPr="00F17EF2">
        <w:rPr>
          <w:rFonts w:cstheme="minorHAnsi"/>
          <w:sz w:val="24"/>
          <w:szCs w:val="24"/>
        </w:rPr>
        <w:t xml:space="preserve"> referente</w:t>
      </w:r>
      <w:r w:rsidRPr="00F17EF2">
        <w:rPr>
          <w:rFonts w:cstheme="minorHAnsi"/>
          <w:sz w:val="24"/>
          <w:szCs w:val="24"/>
        </w:rPr>
        <w:t xml:space="preserve">s a nivel nacional </w:t>
      </w:r>
      <w:r w:rsidR="00E039D2" w:rsidRPr="00F17EF2">
        <w:rPr>
          <w:rFonts w:cstheme="minorHAnsi"/>
          <w:sz w:val="24"/>
          <w:szCs w:val="24"/>
        </w:rPr>
        <w:t>que cuentan con modelos de gestión eficientes y de calidad para la p</w:t>
      </w:r>
      <w:r w:rsidR="005C787B">
        <w:rPr>
          <w:rFonts w:cstheme="minorHAnsi"/>
          <w:sz w:val="24"/>
          <w:szCs w:val="24"/>
        </w:rPr>
        <w:t>restación de servicios públicos.</w:t>
      </w:r>
    </w:p>
    <w:p w14:paraId="053DA09C" w14:textId="77777777" w:rsidR="00E039D2" w:rsidRPr="00F17EF2" w:rsidRDefault="00E039D2" w:rsidP="00F17EF2">
      <w:pPr>
        <w:pStyle w:val="Prrafodelista"/>
        <w:numPr>
          <w:ilvl w:val="0"/>
          <w:numId w:val="28"/>
        </w:numPr>
        <w:spacing w:before="120" w:after="0" w:line="360" w:lineRule="auto"/>
        <w:contextualSpacing w:val="0"/>
        <w:jc w:val="both"/>
        <w:rPr>
          <w:rFonts w:cstheme="minorHAnsi"/>
          <w:sz w:val="24"/>
          <w:szCs w:val="24"/>
        </w:rPr>
      </w:pPr>
      <w:r w:rsidRPr="00F17EF2">
        <w:rPr>
          <w:rFonts w:cstheme="minorHAnsi"/>
          <w:sz w:val="24"/>
          <w:szCs w:val="24"/>
        </w:rPr>
        <w:t>Experiencias positivas de buenas prácticas democráticas,</w:t>
      </w:r>
      <w:r w:rsidR="00A45A1B">
        <w:rPr>
          <w:rFonts w:cstheme="minorHAnsi"/>
          <w:sz w:val="24"/>
          <w:szCs w:val="24"/>
        </w:rPr>
        <w:t xml:space="preserve"> </w:t>
      </w:r>
      <w:r w:rsidRPr="00F17EF2">
        <w:rPr>
          <w:rFonts w:cstheme="minorHAnsi"/>
          <w:sz w:val="24"/>
          <w:szCs w:val="24"/>
        </w:rPr>
        <w:t>mediante</w:t>
      </w:r>
      <w:r w:rsidR="00A45A1B">
        <w:rPr>
          <w:rFonts w:cstheme="minorHAnsi"/>
          <w:sz w:val="24"/>
          <w:szCs w:val="24"/>
        </w:rPr>
        <w:t xml:space="preserve"> </w:t>
      </w:r>
      <w:r w:rsidRPr="00F17EF2">
        <w:rPr>
          <w:rFonts w:cstheme="minorHAnsi"/>
          <w:sz w:val="24"/>
          <w:szCs w:val="24"/>
        </w:rPr>
        <w:t xml:space="preserve">las cuales se han formulado </w:t>
      </w:r>
      <w:r w:rsidR="0023109E" w:rsidRPr="00F17EF2">
        <w:rPr>
          <w:rFonts w:cstheme="minorHAnsi"/>
          <w:sz w:val="24"/>
          <w:szCs w:val="24"/>
        </w:rPr>
        <w:t>los planes</w:t>
      </w:r>
      <w:r w:rsidR="005C787B">
        <w:rPr>
          <w:rFonts w:cstheme="minorHAnsi"/>
          <w:sz w:val="24"/>
          <w:szCs w:val="24"/>
        </w:rPr>
        <w:t xml:space="preserve"> </w:t>
      </w:r>
      <w:r w:rsidRPr="00F17EF2">
        <w:rPr>
          <w:rFonts w:cstheme="minorHAnsi"/>
          <w:sz w:val="24"/>
          <w:szCs w:val="24"/>
        </w:rPr>
        <w:t>de desarrollo de las tres provincias, de</w:t>
      </w:r>
      <w:r w:rsidR="005C787B">
        <w:rPr>
          <w:rFonts w:cstheme="minorHAnsi"/>
          <w:sz w:val="24"/>
          <w:szCs w:val="24"/>
        </w:rPr>
        <w:t xml:space="preserve"> </w:t>
      </w:r>
      <w:r w:rsidRPr="00F17EF2">
        <w:rPr>
          <w:rFonts w:cstheme="minorHAnsi"/>
          <w:sz w:val="24"/>
          <w:szCs w:val="24"/>
        </w:rPr>
        <w:t>los 34 cantones y de</w:t>
      </w:r>
      <w:r w:rsidR="005C787B">
        <w:rPr>
          <w:rFonts w:cstheme="minorHAnsi"/>
          <w:sz w:val="24"/>
          <w:szCs w:val="24"/>
        </w:rPr>
        <w:t xml:space="preserve"> </w:t>
      </w:r>
      <w:r w:rsidRPr="00F17EF2">
        <w:rPr>
          <w:rFonts w:cstheme="minorHAnsi"/>
          <w:sz w:val="24"/>
          <w:szCs w:val="24"/>
        </w:rPr>
        <w:t>varias juntas parroquiales, así como la aplicación de presupuestos partic</w:t>
      </w:r>
      <w:r w:rsidR="005C787B">
        <w:rPr>
          <w:rFonts w:cstheme="minorHAnsi"/>
          <w:sz w:val="24"/>
          <w:szCs w:val="24"/>
        </w:rPr>
        <w:t>ipativos en algunos territorios.</w:t>
      </w:r>
    </w:p>
    <w:p w14:paraId="284721A4" w14:textId="77777777" w:rsidR="00472FBE" w:rsidRPr="00F17EF2" w:rsidRDefault="00E039D2" w:rsidP="00F17EF2">
      <w:pPr>
        <w:pStyle w:val="Prrafodelista"/>
        <w:numPr>
          <w:ilvl w:val="0"/>
          <w:numId w:val="28"/>
        </w:numPr>
        <w:spacing w:before="120" w:after="0" w:line="360" w:lineRule="auto"/>
        <w:contextualSpacing w:val="0"/>
        <w:jc w:val="both"/>
        <w:rPr>
          <w:rFonts w:cstheme="minorHAnsi"/>
          <w:sz w:val="24"/>
          <w:szCs w:val="24"/>
        </w:rPr>
      </w:pPr>
      <w:r w:rsidRPr="00F17EF2">
        <w:rPr>
          <w:rFonts w:cstheme="minorHAnsi"/>
          <w:sz w:val="24"/>
          <w:szCs w:val="24"/>
        </w:rPr>
        <w:t>Existen espacios de concertación y diálogo público-privado-académico, como una de las herramientas que generan propuestas es</w:t>
      </w:r>
      <w:r w:rsidR="005C787B">
        <w:rPr>
          <w:rFonts w:cstheme="minorHAnsi"/>
          <w:sz w:val="24"/>
          <w:szCs w:val="24"/>
        </w:rPr>
        <w:t>tratégicas de desarrollo de la z</w:t>
      </w:r>
      <w:r w:rsidRPr="00F17EF2">
        <w:rPr>
          <w:rFonts w:cstheme="minorHAnsi"/>
          <w:sz w:val="24"/>
          <w:szCs w:val="24"/>
        </w:rPr>
        <w:t>ona y sus territorios, con nuevos modelos de gestión que facilitan la participación y formación ciudadana de buena parte de la población</w:t>
      </w:r>
      <w:r w:rsidR="005C787B">
        <w:rPr>
          <w:rFonts w:cstheme="minorHAnsi"/>
          <w:sz w:val="24"/>
          <w:szCs w:val="24"/>
        </w:rPr>
        <w:t>.</w:t>
      </w:r>
    </w:p>
    <w:p w14:paraId="4BE2676B" w14:textId="77777777" w:rsidR="009D74A7" w:rsidRPr="00F17EF2" w:rsidRDefault="00224E44" w:rsidP="007531C3">
      <w:pPr>
        <w:pStyle w:val="Textocomentario"/>
        <w:numPr>
          <w:ilvl w:val="2"/>
          <w:numId w:val="15"/>
        </w:numPr>
        <w:spacing w:before="120" w:after="0" w:line="360" w:lineRule="auto"/>
        <w:outlineLvl w:val="2"/>
        <w:rPr>
          <w:rFonts w:cstheme="minorHAnsi"/>
          <w:b/>
          <w:color w:val="000000"/>
          <w:sz w:val="24"/>
          <w:szCs w:val="24"/>
        </w:rPr>
      </w:pPr>
      <w:bookmarkStart w:id="48" w:name="_Toc412480903"/>
      <w:r>
        <w:rPr>
          <w:rFonts w:cstheme="minorHAnsi"/>
          <w:b/>
          <w:color w:val="000000"/>
          <w:sz w:val="24"/>
          <w:szCs w:val="24"/>
        </w:rPr>
        <w:t>Diagnóstico Integral de la Zona</w:t>
      </w:r>
      <w:bookmarkEnd w:id="40"/>
      <w:bookmarkEnd w:id="48"/>
    </w:p>
    <w:p w14:paraId="47A661B7" w14:textId="77777777" w:rsidR="002F67F9" w:rsidRPr="00F17EF2" w:rsidRDefault="002F67F9" w:rsidP="00F17EF2">
      <w:pPr>
        <w:spacing w:before="120" w:after="0" w:line="360" w:lineRule="auto"/>
        <w:jc w:val="both"/>
        <w:rPr>
          <w:rFonts w:cstheme="minorHAnsi"/>
          <w:sz w:val="24"/>
          <w:szCs w:val="24"/>
        </w:rPr>
      </w:pPr>
      <w:r w:rsidRPr="00F17EF2">
        <w:rPr>
          <w:rFonts w:cstheme="minorHAnsi"/>
          <w:sz w:val="24"/>
          <w:szCs w:val="24"/>
        </w:rPr>
        <w:t xml:space="preserve">El mayor potencial de la Zona de Planificación 6 es su contribución al cambio de la matriz energética del país, debido a que su producción hidroeléctrica </w:t>
      </w:r>
      <w:r w:rsidR="004F2241">
        <w:rPr>
          <w:rFonts w:cstheme="minorHAnsi"/>
          <w:sz w:val="24"/>
          <w:szCs w:val="24"/>
        </w:rPr>
        <w:t xml:space="preserve">tiene un alto </w:t>
      </w:r>
      <w:r w:rsidRPr="00F17EF2">
        <w:rPr>
          <w:rFonts w:cstheme="minorHAnsi"/>
          <w:sz w:val="24"/>
          <w:szCs w:val="24"/>
        </w:rPr>
        <w:t>aport</w:t>
      </w:r>
      <w:r w:rsidR="004F2241">
        <w:rPr>
          <w:rFonts w:cstheme="minorHAnsi"/>
          <w:sz w:val="24"/>
          <w:szCs w:val="24"/>
        </w:rPr>
        <w:t xml:space="preserve">e a </w:t>
      </w:r>
      <w:r w:rsidR="00126749" w:rsidRPr="00F17EF2">
        <w:rPr>
          <w:rFonts w:cstheme="minorHAnsi"/>
          <w:sz w:val="24"/>
          <w:szCs w:val="24"/>
        </w:rPr>
        <w:t>la demanda actual</w:t>
      </w:r>
      <w:r w:rsidRPr="00F17EF2">
        <w:rPr>
          <w:rFonts w:cstheme="minorHAnsi"/>
          <w:sz w:val="24"/>
          <w:szCs w:val="24"/>
        </w:rPr>
        <w:t xml:space="preserve"> </w:t>
      </w:r>
      <w:r w:rsidR="004F2241">
        <w:rPr>
          <w:rFonts w:cstheme="minorHAnsi"/>
          <w:sz w:val="24"/>
          <w:szCs w:val="24"/>
        </w:rPr>
        <w:t>de</w:t>
      </w:r>
      <w:r w:rsidRPr="00F17EF2">
        <w:rPr>
          <w:rFonts w:cstheme="minorHAnsi"/>
          <w:sz w:val="24"/>
          <w:szCs w:val="24"/>
        </w:rPr>
        <w:t>l sistema interconectado del país, generando el 51% del VAB del sector de suministro de electricidad y agua.</w:t>
      </w:r>
    </w:p>
    <w:p w14:paraId="54FF8E42" w14:textId="77777777" w:rsidR="002F67F9" w:rsidRPr="00F17EF2" w:rsidRDefault="002F67F9" w:rsidP="00F17EF2">
      <w:pPr>
        <w:spacing w:before="120" w:after="0" w:line="360" w:lineRule="auto"/>
        <w:jc w:val="both"/>
        <w:rPr>
          <w:rFonts w:cstheme="minorHAnsi"/>
          <w:sz w:val="24"/>
          <w:szCs w:val="24"/>
        </w:rPr>
      </w:pPr>
      <w:r w:rsidRPr="00F17EF2">
        <w:rPr>
          <w:rFonts w:cstheme="minorHAnsi"/>
          <w:sz w:val="24"/>
          <w:szCs w:val="24"/>
        </w:rPr>
        <w:t>La diversidad de ecosistemas permite, entre otros beneficios, la sostenibilidad de los recursos hídricos a fin de garantizar el agua para el consumo humano, la producción y la conservación de la biodiversidad</w:t>
      </w:r>
      <w:r w:rsidR="00E10653" w:rsidRPr="00F17EF2">
        <w:rPr>
          <w:rFonts w:cstheme="minorHAnsi"/>
          <w:sz w:val="24"/>
          <w:szCs w:val="24"/>
        </w:rPr>
        <w:t>, sin embargo a</w:t>
      </w:r>
      <w:r w:rsidRPr="00F17EF2">
        <w:rPr>
          <w:rFonts w:cstheme="minorHAnsi"/>
          <w:sz w:val="24"/>
          <w:szCs w:val="24"/>
        </w:rPr>
        <w:t xml:space="preserve"> pesar </w:t>
      </w:r>
      <w:r w:rsidR="00E10653" w:rsidRPr="00F17EF2">
        <w:rPr>
          <w:rFonts w:cstheme="minorHAnsi"/>
          <w:sz w:val="24"/>
          <w:szCs w:val="24"/>
        </w:rPr>
        <w:t>de que</w:t>
      </w:r>
      <w:r w:rsidRPr="00F17EF2">
        <w:rPr>
          <w:rFonts w:cstheme="minorHAnsi"/>
          <w:sz w:val="24"/>
          <w:szCs w:val="24"/>
        </w:rPr>
        <w:t xml:space="preserve"> la Constitución </w:t>
      </w:r>
      <w:r w:rsidR="00E10653" w:rsidRPr="00F17EF2">
        <w:rPr>
          <w:rFonts w:cstheme="minorHAnsi"/>
          <w:sz w:val="24"/>
          <w:szCs w:val="24"/>
        </w:rPr>
        <w:t xml:space="preserve">del Ecuador </w:t>
      </w:r>
      <w:r w:rsidRPr="00F17EF2">
        <w:rPr>
          <w:rFonts w:cstheme="minorHAnsi"/>
          <w:sz w:val="24"/>
          <w:szCs w:val="24"/>
        </w:rPr>
        <w:t>garantiza los derechos de la naturaleza</w:t>
      </w:r>
      <w:r w:rsidR="00E10653" w:rsidRPr="00F17EF2">
        <w:rPr>
          <w:rFonts w:cstheme="minorHAnsi"/>
          <w:sz w:val="24"/>
          <w:szCs w:val="24"/>
        </w:rPr>
        <w:t xml:space="preserve">, aún persiste la pérdida de </w:t>
      </w:r>
      <w:r w:rsidRPr="00F17EF2">
        <w:rPr>
          <w:rFonts w:cstheme="minorHAnsi"/>
          <w:sz w:val="24"/>
          <w:szCs w:val="24"/>
        </w:rPr>
        <w:t xml:space="preserve">riqueza natural </w:t>
      </w:r>
      <w:r w:rsidR="00E10653" w:rsidRPr="00F17EF2">
        <w:rPr>
          <w:rFonts w:cstheme="minorHAnsi"/>
          <w:sz w:val="24"/>
          <w:szCs w:val="24"/>
        </w:rPr>
        <w:t xml:space="preserve">que </w:t>
      </w:r>
      <w:r w:rsidRPr="00F17EF2">
        <w:rPr>
          <w:rFonts w:cstheme="minorHAnsi"/>
          <w:sz w:val="24"/>
          <w:szCs w:val="24"/>
        </w:rPr>
        <w:t>se evidencia en altas tasas de</w:t>
      </w:r>
      <w:r w:rsidR="00E10653" w:rsidRPr="00F17EF2">
        <w:rPr>
          <w:rFonts w:cstheme="minorHAnsi"/>
          <w:sz w:val="24"/>
          <w:szCs w:val="24"/>
        </w:rPr>
        <w:t xml:space="preserve"> deforestación, erosión </w:t>
      </w:r>
      <w:r w:rsidRPr="00F17EF2">
        <w:rPr>
          <w:rFonts w:cstheme="minorHAnsi"/>
          <w:sz w:val="24"/>
          <w:szCs w:val="24"/>
        </w:rPr>
        <w:t xml:space="preserve">de los suelos y movimientos de masa que son provocados por intervenciones inadecuadas de la población y que no </w:t>
      </w:r>
      <w:r w:rsidR="00E10653" w:rsidRPr="00F17EF2">
        <w:rPr>
          <w:rFonts w:cstheme="minorHAnsi"/>
          <w:sz w:val="24"/>
          <w:szCs w:val="24"/>
        </w:rPr>
        <w:t>son</w:t>
      </w:r>
      <w:r w:rsidRPr="00F17EF2">
        <w:rPr>
          <w:rFonts w:cstheme="minorHAnsi"/>
          <w:sz w:val="24"/>
          <w:szCs w:val="24"/>
        </w:rPr>
        <w:t xml:space="preserve"> debidamente controladas</w:t>
      </w:r>
      <w:r w:rsidR="00E10653" w:rsidRPr="00F17EF2">
        <w:rPr>
          <w:rFonts w:cstheme="minorHAnsi"/>
          <w:sz w:val="24"/>
          <w:szCs w:val="24"/>
        </w:rPr>
        <w:t xml:space="preserve"> por deficiencias o mala aplicación del marco normativo que regula el acceso y uso de </w:t>
      </w:r>
      <w:r w:rsidRPr="00F17EF2">
        <w:rPr>
          <w:rFonts w:cstheme="minorHAnsi"/>
          <w:sz w:val="24"/>
          <w:szCs w:val="24"/>
        </w:rPr>
        <w:t>recursos como el agua y la tierra</w:t>
      </w:r>
      <w:r w:rsidR="00E10653" w:rsidRPr="00F17EF2">
        <w:rPr>
          <w:rFonts w:cstheme="minorHAnsi"/>
          <w:sz w:val="24"/>
          <w:szCs w:val="24"/>
        </w:rPr>
        <w:t>, pero también por falta de educación y conciencia ambiental de los ciudadanos</w:t>
      </w:r>
      <w:r w:rsidRPr="00F17EF2">
        <w:rPr>
          <w:rFonts w:cstheme="minorHAnsi"/>
          <w:sz w:val="24"/>
          <w:szCs w:val="24"/>
        </w:rPr>
        <w:t>.</w:t>
      </w:r>
    </w:p>
    <w:p w14:paraId="6B015F94" w14:textId="77777777" w:rsidR="002F67F9" w:rsidRPr="00F17EF2" w:rsidRDefault="002F67F9" w:rsidP="00F17EF2">
      <w:pPr>
        <w:spacing w:before="120" w:after="0" w:line="360" w:lineRule="auto"/>
        <w:jc w:val="both"/>
        <w:rPr>
          <w:rFonts w:cstheme="minorHAnsi"/>
          <w:sz w:val="24"/>
          <w:szCs w:val="24"/>
        </w:rPr>
      </w:pPr>
      <w:r w:rsidRPr="00F17EF2">
        <w:rPr>
          <w:rFonts w:cstheme="minorHAnsi"/>
          <w:sz w:val="24"/>
          <w:szCs w:val="24"/>
        </w:rPr>
        <w:t xml:space="preserve">La </w:t>
      </w:r>
      <w:r w:rsidR="008F2F74">
        <w:rPr>
          <w:rFonts w:cstheme="minorHAnsi"/>
          <w:sz w:val="24"/>
          <w:szCs w:val="24"/>
        </w:rPr>
        <w:t>z</w:t>
      </w:r>
      <w:r w:rsidRPr="00F17EF2">
        <w:rPr>
          <w:rFonts w:cstheme="minorHAnsi"/>
          <w:sz w:val="24"/>
          <w:szCs w:val="24"/>
        </w:rPr>
        <w:t xml:space="preserve">ona cuenta con importantes depósitos minerales de cobre, oro y plata. Algunos de ellos se encuentran en fase de exploración avanzada y otros en explotación por medio </w:t>
      </w:r>
      <w:r w:rsidRPr="00F17EF2">
        <w:rPr>
          <w:rFonts w:cstheme="minorHAnsi"/>
          <w:sz w:val="24"/>
          <w:szCs w:val="24"/>
        </w:rPr>
        <w:lastRenderedPageBreak/>
        <w:t>de la minería informal y, en menor grado, por empresas mineras transnacionales que han recibido concesiones del Estado.</w:t>
      </w:r>
    </w:p>
    <w:p w14:paraId="2EBC964B" w14:textId="77777777" w:rsidR="002F67F9" w:rsidRPr="00F17EF2" w:rsidRDefault="002F67F9" w:rsidP="00F17EF2">
      <w:pPr>
        <w:spacing w:before="120" w:after="0" w:line="360" w:lineRule="auto"/>
        <w:jc w:val="both"/>
        <w:rPr>
          <w:rFonts w:cstheme="minorHAnsi"/>
          <w:sz w:val="24"/>
          <w:szCs w:val="24"/>
        </w:rPr>
      </w:pPr>
      <w:r w:rsidRPr="00F17EF2">
        <w:rPr>
          <w:rFonts w:cstheme="minorHAnsi"/>
          <w:sz w:val="24"/>
          <w:szCs w:val="24"/>
        </w:rPr>
        <w:t>En algunas áreas mineras se presentan problemas socioambientales, como división de las organizaciones indígenas y sociales; conflictos de las empresas mineras con pueblos campesinos e indígenas; cambios socioculturales en asentamientos mineros y centros poblados; y, concesiones mineras otorgadas en territorios de alta biodiversidad. A pesar de estos conflictos, la minería tiene implicaciones positivas en la generación de empleo directo e indirecto, en la dinamización de otras actividades productivas y en los procesos sociales dentro de las comunidades.</w:t>
      </w:r>
    </w:p>
    <w:p w14:paraId="13DE99E2" w14:textId="77777777" w:rsidR="002F67F9" w:rsidRPr="00F17EF2" w:rsidRDefault="002F67F9" w:rsidP="00F17EF2">
      <w:pPr>
        <w:spacing w:before="120" w:after="0" w:line="360" w:lineRule="auto"/>
        <w:jc w:val="both"/>
        <w:rPr>
          <w:rFonts w:cstheme="minorHAnsi"/>
          <w:sz w:val="24"/>
          <w:szCs w:val="24"/>
        </w:rPr>
      </w:pPr>
      <w:r w:rsidRPr="00F17EF2">
        <w:rPr>
          <w:rFonts w:cstheme="minorHAnsi"/>
          <w:sz w:val="24"/>
          <w:szCs w:val="24"/>
        </w:rPr>
        <w:t xml:space="preserve">En términos demográficos, la </w:t>
      </w:r>
      <w:r w:rsidR="008F2F74">
        <w:rPr>
          <w:rFonts w:cstheme="minorHAnsi"/>
          <w:sz w:val="24"/>
          <w:szCs w:val="24"/>
        </w:rPr>
        <w:t>z</w:t>
      </w:r>
      <w:r w:rsidRPr="00F17EF2">
        <w:rPr>
          <w:rFonts w:cstheme="minorHAnsi"/>
          <w:sz w:val="24"/>
          <w:szCs w:val="24"/>
        </w:rPr>
        <w:t>ona muestra un crecimiento poblacional lento, debido a las bajas tasas de natalidad y mortalidad general, y por la fuerte migración que se ha incrementado en las últimas décadas, especialmente de carácter internacional ocasionada por fact</w:t>
      </w:r>
      <w:r w:rsidR="00331791" w:rsidRPr="00F17EF2">
        <w:rPr>
          <w:rFonts w:cstheme="minorHAnsi"/>
          <w:sz w:val="24"/>
          <w:szCs w:val="24"/>
        </w:rPr>
        <w:t>ores sociales y económicos; esta situación</w:t>
      </w:r>
      <w:r w:rsidRPr="00F17EF2">
        <w:rPr>
          <w:rFonts w:cstheme="minorHAnsi"/>
          <w:sz w:val="24"/>
          <w:szCs w:val="24"/>
        </w:rPr>
        <w:t xml:space="preserve"> ha modificado la estructura y dinámica poblacional de esta Zona.</w:t>
      </w:r>
    </w:p>
    <w:p w14:paraId="5DC23663" w14:textId="77777777" w:rsidR="002F67F9" w:rsidRPr="00F17EF2" w:rsidRDefault="002F67F9" w:rsidP="00F17EF2">
      <w:pPr>
        <w:spacing w:before="120" w:after="0" w:line="360" w:lineRule="auto"/>
        <w:jc w:val="both"/>
        <w:rPr>
          <w:rFonts w:cstheme="minorHAnsi"/>
          <w:sz w:val="24"/>
          <w:szCs w:val="24"/>
        </w:rPr>
      </w:pPr>
      <w:r w:rsidRPr="00F17EF2">
        <w:rPr>
          <w:rFonts w:cstheme="minorHAnsi"/>
          <w:sz w:val="24"/>
          <w:szCs w:val="24"/>
        </w:rPr>
        <w:t xml:space="preserve">La mayoría de la población de la Zona 6 se encuentra en el área urbana, </w:t>
      </w:r>
      <w:r w:rsidR="00331791" w:rsidRPr="00F17EF2">
        <w:rPr>
          <w:rFonts w:cstheme="minorHAnsi"/>
          <w:sz w:val="24"/>
          <w:szCs w:val="24"/>
        </w:rPr>
        <w:t xml:space="preserve">se trata de </w:t>
      </w:r>
      <w:r w:rsidRPr="00F17EF2">
        <w:rPr>
          <w:rFonts w:cstheme="minorHAnsi"/>
          <w:sz w:val="24"/>
          <w:szCs w:val="24"/>
        </w:rPr>
        <w:t>una población relativamente joven</w:t>
      </w:r>
      <w:r w:rsidR="00331791" w:rsidRPr="00F17EF2">
        <w:rPr>
          <w:rFonts w:cstheme="minorHAnsi"/>
          <w:sz w:val="24"/>
          <w:szCs w:val="24"/>
        </w:rPr>
        <w:t>, principalmente en edad</w:t>
      </w:r>
      <w:r w:rsidRPr="00F17EF2">
        <w:rPr>
          <w:rFonts w:cstheme="minorHAnsi"/>
          <w:sz w:val="24"/>
          <w:szCs w:val="24"/>
        </w:rPr>
        <w:t xml:space="preserve"> de trabajar lo cual implica que se cuenta con una importante oferta de trabajo que deberá ser absorbida por la estructura productiva. </w:t>
      </w:r>
    </w:p>
    <w:p w14:paraId="7EAD5225" w14:textId="77777777" w:rsidR="002F67F9" w:rsidRPr="00F17EF2" w:rsidRDefault="002F67F9" w:rsidP="00F17EF2">
      <w:pPr>
        <w:spacing w:before="120" w:after="0" w:line="360" w:lineRule="auto"/>
        <w:jc w:val="both"/>
        <w:rPr>
          <w:rFonts w:cstheme="minorHAnsi"/>
          <w:sz w:val="24"/>
          <w:szCs w:val="24"/>
        </w:rPr>
      </w:pPr>
      <w:r w:rsidRPr="00F17EF2">
        <w:rPr>
          <w:rFonts w:cstheme="minorHAnsi"/>
          <w:sz w:val="24"/>
          <w:szCs w:val="24"/>
        </w:rPr>
        <w:t xml:space="preserve">En la Zona 6, aproximadamente el </w:t>
      </w:r>
      <w:r w:rsidR="00331791" w:rsidRPr="00F17EF2">
        <w:rPr>
          <w:rFonts w:cstheme="minorHAnsi"/>
          <w:sz w:val="24"/>
          <w:szCs w:val="24"/>
        </w:rPr>
        <w:t>11</w:t>
      </w:r>
      <w:r w:rsidRPr="00F17EF2">
        <w:rPr>
          <w:rFonts w:cstheme="minorHAnsi"/>
          <w:sz w:val="24"/>
          <w:szCs w:val="24"/>
        </w:rPr>
        <w:t xml:space="preserve">% de la </w:t>
      </w:r>
      <w:r w:rsidR="00331791" w:rsidRPr="00F17EF2">
        <w:rPr>
          <w:rFonts w:cstheme="minorHAnsi"/>
          <w:sz w:val="24"/>
          <w:szCs w:val="24"/>
        </w:rPr>
        <w:t>población se auto</w:t>
      </w:r>
      <w:r w:rsidRPr="00F17EF2">
        <w:rPr>
          <w:rFonts w:cstheme="minorHAnsi"/>
          <w:sz w:val="24"/>
          <w:szCs w:val="24"/>
        </w:rPr>
        <w:t>identifica como población indígena, esta característica implica la pluriculturalidad que está presente en la Zona</w:t>
      </w:r>
      <w:r w:rsidR="00331791" w:rsidRPr="00F17EF2">
        <w:rPr>
          <w:rFonts w:cstheme="minorHAnsi"/>
          <w:sz w:val="24"/>
          <w:szCs w:val="24"/>
        </w:rPr>
        <w:t>,</w:t>
      </w:r>
      <w:r w:rsidRPr="00F17EF2">
        <w:rPr>
          <w:rFonts w:cstheme="minorHAnsi"/>
          <w:sz w:val="24"/>
          <w:szCs w:val="24"/>
        </w:rPr>
        <w:t xml:space="preserve"> particularmente en las provincias de Cañar (</w:t>
      </w:r>
      <w:r w:rsidR="00331791" w:rsidRPr="00F17EF2">
        <w:rPr>
          <w:rFonts w:cstheme="minorHAnsi"/>
          <w:sz w:val="24"/>
          <w:szCs w:val="24"/>
        </w:rPr>
        <w:t>15</w:t>
      </w:r>
      <w:r w:rsidRPr="00F17EF2">
        <w:rPr>
          <w:rFonts w:cstheme="minorHAnsi"/>
          <w:sz w:val="24"/>
          <w:szCs w:val="24"/>
        </w:rPr>
        <w:t>%) y Morona Santiago (</w:t>
      </w:r>
      <w:r w:rsidR="00331791" w:rsidRPr="00F17EF2">
        <w:rPr>
          <w:rFonts w:cstheme="minorHAnsi"/>
          <w:sz w:val="24"/>
          <w:szCs w:val="24"/>
        </w:rPr>
        <w:t>48</w:t>
      </w:r>
      <w:r w:rsidRPr="00F17EF2">
        <w:rPr>
          <w:rFonts w:cstheme="minorHAnsi"/>
          <w:sz w:val="24"/>
          <w:szCs w:val="24"/>
        </w:rPr>
        <w:t xml:space="preserve">%), </w:t>
      </w:r>
      <w:r w:rsidR="00331791" w:rsidRPr="00F17EF2">
        <w:rPr>
          <w:rFonts w:cstheme="minorHAnsi"/>
          <w:sz w:val="24"/>
          <w:szCs w:val="24"/>
        </w:rPr>
        <w:t xml:space="preserve">en </w:t>
      </w:r>
      <w:r w:rsidRPr="00F17EF2">
        <w:rPr>
          <w:rFonts w:cstheme="minorHAnsi"/>
          <w:sz w:val="24"/>
          <w:szCs w:val="24"/>
        </w:rPr>
        <w:t xml:space="preserve">donde están presentes las etnias </w:t>
      </w:r>
      <w:r w:rsidR="00A45A1B" w:rsidRPr="00F17EF2">
        <w:rPr>
          <w:rFonts w:cstheme="minorHAnsi"/>
          <w:sz w:val="24"/>
          <w:szCs w:val="24"/>
        </w:rPr>
        <w:t>Kichwa</w:t>
      </w:r>
      <w:r w:rsidRPr="00F17EF2">
        <w:rPr>
          <w:rFonts w:cstheme="minorHAnsi"/>
          <w:sz w:val="24"/>
          <w:szCs w:val="24"/>
        </w:rPr>
        <w:t xml:space="preserve"> de la Sierra, Shuar y Achuar</w:t>
      </w:r>
      <w:r w:rsidR="00331791" w:rsidRPr="00F17EF2">
        <w:rPr>
          <w:rFonts w:cstheme="minorHAnsi"/>
          <w:sz w:val="24"/>
          <w:szCs w:val="24"/>
        </w:rPr>
        <w:t xml:space="preserve"> de la Amazonía</w:t>
      </w:r>
      <w:r w:rsidRPr="00F17EF2">
        <w:rPr>
          <w:rFonts w:cstheme="minorHAnsi"/>
          <w:sz w:val="24"/>
          <w:szCs w:val="24"/>
        </w:rPr>
        <w:t xml:space="preserve">. </w:t>
      </w:r>
    </w:p>
    <w:p w14:paraId="5A356201" w14:textId="77777777" w:rsidR="002F67F9" w:rsidRPr="00F17EF2" w:rsidRDefault="002F67F9" w:rsidP="00F17EF2">
      <w:pPr>
        <w:spacing w:before="120" w:after="0" w:line="360" w:lineRule="auto"/>
        <w:jc w:val="both"/>
        <w:rPr>
          <w:rFonts w:cstheme="minorHAnsi"/>
          <w:sz w:val="24"/>
          <w:szCs w:val="24"/>
        </w:rPr>
      </w:pPr>
      <w:r w:rsidRPr="00F17EF2">
        <w:rPr>
          <w:rFonts w:cstheme="minorHAnsi"/>
          <w:sz w:val="24"/>
          <w:szCs w:val="24"/>
        </w:rPr>
        <w:t>Al anal</w:t>
      </w:r>
      <w:r w:rsidR="008F2F74">
        <w:rPr>
          <w:rFonts w:cstheme="minorHAnsi"/>
          <w:sz w:val="24"/>
          <w:szCs w:val="24"/>
        </w:rPr>
        <w:t>izar la situación social de la z</w:t>
      </w:r>
      <w:r w:rsidRPr="00F17EF2">
        <w:rPr>
          <w:rFonts w:cstheme="minorHAnsi"/>
          <w:sz w:val="24"/>
          <w:szCs w:val="24"/>
        </w:rPr>
        <w:t xml:space="preserve">ona, se observa que </w:t>
      </w:r>
      <w:r w:rsidR="00331791" w:rsidRPr="00F17EF2">
        <w:rPr>
          <w:rFonts w:cstheme="minorHAnsi"/>
          <w:sz w:val="24"/>
          <w:szCs w:val="24"/>
        </w:rPr>
        <w:t>más de la mitad</w:t>
      </w:r>
      <w:r w:rsidRPr="00F17EF2">
        <w:rPr>
          <w:rFonts w:cstheme="minorHAnsi"/>
          <w:sz w:val="24"/>
          <w:szCs w:val="24"/>
        </w:rPr>
        <w:t xml:space="preserve"> de la población son pobres y están afectados por tasas elevadas de necesidades básicas insatisfechas (N</w:t>
      </w:r>
      <w:r w:rsidR="00331791" w:rsidRPr="00F17EF2">
        <w:rPr>
          <w:rFonts w:cstheme="minorHAnsi"/>
          <w:sz w:val="24"/>
          <w:szCs w:val="24"/>
        </w:rPr>
        <w:t>BI</w:t>
      </w:r>
      <w:r w:rsidR="008F2F74">
        <w:rPr>
          <w:rFonts w:cstheme="minorHAnsi"/>
          <w:sz w:val="24"/>
          <w:szCs w:val="24"/>
        </w:rPr>
        <w:t>),</w:t>
      </w:r>
      <w:r w:rsidR="00331791" w:rsidRPr="00F17EF2">
        <w:rPr>
          <w:rFonts w:cstheme="minorHAnsi"/>
          <w:sz w:val="24"/>
          <w:szCs w:val="24"/>
        </w:rPr>
        <w:t xml:space="preserve"> indicador </w:t>
      </w:r>
      <w:r w:rsidRPr="00F17EF2">
        <w:rPr>
          <w:rFonts w:cstheme="minorHAnsi"/>
          <w:sz w:val="24"/>
          <w:szCs w:val="24"/>
        </w:rPr>
        <w:t>que</w:t>
      </w:r>
      <w:r w:rsidR="00331791" w:rsidRPr="00F17EF2">
        <w:rPr>
          <w:rFonts w:cstheme="minorHAnsi"/>
          <w:sz w:val="24"/>
          <w:szCs w:val="24"/>
        </w:rPr>
        <w:t xml:space="preserve"> supera el promedio nacional</w:t>
      </w:r>
      <w:r w:rsidRPr="00F17EF2">
        <w:rPr>
          <w:rFonts w:cstheme="minorHAnsi"/>
          <w:sz w:val="24"/>
          <w:szCs w:val="24"/>
        </w:rPr>
        <w:t xml:space="preserve">. La </w:t>
      </w:r>
      <w:r w:rsidR="00847677" w:rsidRPr="00F17EF2">
        <w:rPr>
          <w:rFonts w:cstheme="minorHAnsi"/>
          <w:sz w:val="24"/>
          <w:szCs w:val="24"/>
        </w:rPr>
        <w:t>situación más</w:t>
      </w:r>
      <w:r w:rsidRPr="00F17EF2">
        <w:rPr>
          <w:rFonts w:cstheme="minorHAnsi"/>
          <w:sz w:val="24"/>
          <w:szCs w:val="24"/>
        </w:rPr>
        <w:t xml:space="preserve"> grave</w:t>
      </w:r>
      <w:r w:rsidR="00331791" w:rsidRPr="00F17EF2">
        <w:rPr>
          <w:rFonts w:cstheme="minorHAnsi"/>
          <w:sz w:val="24"/>
          <w:szCs w:val="24"/>
        </w:rPr>
        <w:t xml:space="preserve"> está en el área rural, mencionado que 15 de los 17 distritos de la Zona tienen un indicador de NBI superior al promedio zonal (</w:t>
      </w:r>
      <w:r w:rsidR="001B4B9F" w:rsidRPr="00F17EF2">
        <w:rPr>
          <w:rFonts w:cstheme="minorHAnsi"/>
          <w:sz w:val="24"/>
          <w:szCs w:val="24"/>
        </w:rPr>
        <w:t>53%) y al nacional (56%).</w:t>
      </w:r>
    </w:p>
    <w:p w14:paraId="4CFDB746" w14:textId="77777777" w:rsidR="002F67F9" w:rsidRPr="00F17EF2" w:rsidRDefault="002F67F9" w:rsidP="00F17EF2">
      <w:pPr>
        <w:spacing w:before="120" w:after="0" w:line="360" w:lineRule="auto"/>
        <w:jc w:val="both"/>
        <w:rPr>
          <w:rFonts w:cstheme="minorHAnsi"/>
          <w:sz w:val="24"/>
          <w:szCs w:val="24"/>
        </w:rPr>
      </w:pPr>
      <w:r w:rsidRPr="00F17EF2">
        <w:rPr>
          <w:rFonts w:cstheme="minorHAnsi"/>
          <w:sz w:val="24"/>
          <w:szCs w:val="24"/>
        </w:rPr>
        <w:t xml:space="preserve">En forma general, los servicios en la </w:t>
      </w:r>
      <w:r w:rsidR="00F24C64">
        <w:rPr>
          <w:rFonts w:cstheme="minorHAnsi"/>
          <w:sz w:val="24"/>
          <w:szCs w:val="24"/>
        </w:rPr>
        <w:t>z</w:t>
      </w:r>
      <w:r w:rsidRPr="00F17EF2">
        <w:rPr>
          <w:rFonts w:cstheme="minorHAnsi"/>
          <w:sz w:val="24"/>
          <w:szCs w:val="24"/>
        </w:rPr>
        <w:t>ona son deficitarios en calidad y cobertura</w:t>
      </w:r>
      <w:r w:rsidR="00A45A1B" w:rsidRPr="00F17EF2">
        <w:rPr>
          <w:rFonts w:cstheme="minorHAnsi"/>
          <w:sz w:val="24"/>
          <w:szCs w:val="24"/>
        </w:rPr>
        <w:t>,</w:t>
      </w:r>
      <w:r w:rsidR="001B4B9F" w:rsidRPr="00F17EF2">
        <w:rPr>
          <w:rFonts w:cstheme="minorHAnsi"/>
          <w:sz w:val="24"/>
          <w:szCs w:val="24"/>
        </w:rPr>
        <w:t xml:space="preserve"> sin embargo con los programas e inversiones del Gobierno Nacional en los últimos años la situación de estos servicios est</w:t>
      </w:r>
      <w:r w:rsidR="00FA624D" w:rsidRPr="00F17EF2">
        <w:rPr>
          <w:rFonts w:cstheme="minorHAnsi"/>
          <w:sz w:val="24"/>
          <w:szCs w:val="24"/>
        </w:rPr>
        <w:t>á</w:t>
      </w:r>
      <w:r w:rsidR="001B4B9F" w:rsidRPr="00F17EF2">
        <w:rPr>
          <w:rFonts w:cstheme="minorHAnsi"/>
          <w:sz w:val="24"/>
          <w:szCs w:val="24"/>
        </w:rPr>
        <w:t xml:space="preserve"> en franco proceso de mejora</w:t>
      </w:r>
      <w:r w:rsidR="00F24C64">
        <w:rPr>
          <w:rFonts w:cstheme="minorHAnsi"/>
          <w:sz w:val="24"/>
          <w:szCs w:val="24"/>
        </w:rPr>
        <w:t xml:space="preserve">, </w:t>
      </w:r>
      <w:r w:rsidR="00F24C64" w:rsidRPr="00F17EF2">
        <w:rPr>
          <w:rFonts w:cstheme="minorHAnsi"/>
          <w:sz w:val="24"/>
          <w:szCs w:val="24"/>
        </w:rPr>
        <w:t xml:space="preserve">en particular los de </w:t>
      </w:r>
      <w:r w:rsidR="00F24C64" w:rsidRPr="00F17EF2">
        <w:rPr>
          <w:rFonts w:cstheme="minorHAnsi"/>
          <w:sz w:val="24"/>
          <w:szCs w:val="24"/>
        </w:rPr>
        <w:lastRenderedPageBreak/>
        <w:t>salud y educación</w:t>
      </w:r>
      <w:r w:rsidRPr="00F17EF2">
        <w:rPr>
          <w:rFonts w:cstheme="minorHAnsi"/>
          <w:sz w:val="24"/>
          <w:szCs w:val="24"/>
        </w:rPr>
        <w:t>. En el caso de la educación superior, si bien tiene un nivel de acceso bajo, al igual que en el resto del país, su calidad es reconocida a nivel nacional por lo que, junto con los servicios de consultoría especializada, se identifica como un</w:t>
      </w:r>
      <w:r w:rsidR="00F24C64">
        <w:rPr>
          <w:rFonts w:cstheme="minorHAnsi"/>
          <w:sz w:val="24"/>
          <w:szCs w:val="24"/>
        </w:rPr>
        <w:t>a de las potencialidades de la z</w:t>
      </w:r>
      <w:r w:rsidRPr="00F17EF2">
        <w:rPr>
          <w:rFonts w:cstheme="minorHAnsi"/>
          <w:sz w:val="24"/>
          <w:szCs w:val="24"/>
        </w:rPr>
        <w:t xml:space="preserve">ona.  </w:t>
      </w:r>
    </w:p>
    <w:p w14:paraId="3C6CDC62" w14:textId="77777777" w:rsidR="002F67F9" w:rsidRPr="00F17EF2" w:rsidRDefault="00F24C64" w:rsidP="00F17EF2">
      <w:pPr>
        <w:spacing w:before="120" w:after="0" w:line="360" w:lineRule="auto"/>
        <w:jc w:val="both"/>
        <w:rPr>
          <w:rFonts w:cstheme="minorHAnsi"/>
          <w:sz w:val="24"/>
          <w:szCs w:val="24"/>
        </w:rPr>
      </w:pPr>
      <w:r>
        <w:rPr>
          <w:rFonts w:cstheme="minorHAnsi"/>
          <w:sz w:val="24"/>
          <w:szCs w:val="24"/>
        </w:rPr>
        <w:t>La economía de la Z</w:t>
      </w:r>
      <w:r w:rsidR="002F67F9" w:rsidRPr="00F17EF2">
        <w:rPr>
          <w:rFonts w:cstheme="minorHAnsi"/>
          <w:sz w:val="24"/>
          <w:szCs w:val="24"/>
        </w:rPr>
        <w:t xml:space="preserve">ona 6 es relativamente pequeña en términos de su aporte al valor agregado bruto nacional (alrededor de 6%). Sin embargo, </w:t>
      </w:r>
      <w:r w:rsidR="00D92146" w:rsidRPr="00F17EF2">
        <w:rPr>
          <w:rFonts w:cstheme="minorHAnsi"/>
          <w:sz w:val="24"/>
          <w:szCs w:val="24"/>
        </w:rPr>
        <w:t xml:space="preserve">este aporte </w:t>
      </w:r>
      <w:r w:rsidR="002F67F9" w:rsidRPr="00F17EF2">
        <w:rPr>
          <w:rFonts w:cstheme="minorHAnsi"/>
          <w:sz w:val="24"/>
          <w:szCs w:val="24"/>
        </w:rPr>
        <w:t xml:space="preserve">se relaciona con </w:t>
      </w:r>
      <w:r w:rsidR="000859F0" w:rsidRPr="00F17EF2">
        <w:rPr>
          <w:rFonts w:cstheme="minorHAnsi"/>
          <w:sz w:val="24"/>
          <w:szCs w:val="24"/>
        </w:rPr>
        <w:t>actividades clave</w:t>
      </w:r>
      <w:r w:rsidR="002F67F9" w:rsidRPr="00F17EF2">
        <w:rPr>
          <w:rFonts w:cstheme="minorHAnsi"/>
          <w:sz w:val="24"/>
          <w:szCs w:val="24"/>
        </w:rPr>
        <w:t xml:space="preserve"> como son la energía eléctrica, manufactura, construcción, telecomunicaciones, comercio y la educación. </w:t>
      </w:r>
    </w:p>
    <w:p w14:paraId="374F8148" w14:textId="77777777" w:rsidR="002F67F9" w:rsidRPr="00F17EF2" w:rsidRDefault="000859F0" w:rsidP="00F17EF2">
      <w:pPr>
        <w:spacing w:before="120" w:after="0" w:line="360" w:lineRule="auto"/>
        <w:jc w:val="both"/>
        <w:rPr>
          <w:rFonts w:cstheme="minorHAnsi"/>
          <w:sz w:val="24"/>
          <w:szCs w:val="24"/>
        </w:rPr>
      </w:pPr>
      <w:r w:rsidRPr="00F17EF2">
        <w:rPr>
          <w:rFonts w:cstheme="minorHAnsi"/>
          <w:sz w:val="24"/>
          <w:szCs w:val="24"/>
        </w:rPr>
        <w:t>L</w:t>
      </w:r>
      <w:r w:rsidR="002F67F9" w:rsidRPr="00F17EF2">
        <w:rPr>
          <w:rFonts w:cstheme="minorHAnsi"/>
          <w:sz w:val="24"/>
          <w:szCs w:val="24"/>
        </w:rPr>
        <w:t>a importancia del aporte económico zonal a la economía nacional reside más bien, en su diversificación productiva, pues la Zona contribuye con aproximadamente la quinta parte de la fabricación industrial del país en ramas importantes</w:t>
      </w:r>
      <w:r w:rsidRPr="00F17EF2">
        <w:rPr>
          <w:rFonts w:cstheme="minorHAnsi"/>
          <w:sz w:val="24"/>
          <w:szCs w:val="24"/>
        </w:rPr>
        <w:t xml:space="preserve"> como </w:t>
      </w:r>
      <w:r w:rsidR="002F67F9" w:rsidRPr="00F17EF2">
        <w:rPr>
          <w:rFonts w:cstheme="minorHAnsi"/>
          <w:sz w:val="24"/>
          <w:szCs w:val="24"/>
        </w:rPr>
        <w:t xml:space="preserve">productos cerámicos (minerales no metálicos), de caucho, de fabricación de papel, elaborados de metal, línea blanca, textiles, muebles y accesorios de madera, de industrias alimenticias, y manufacturas de paja toquilla, oro, plata y otras artesanías. </w:t>
      </w:r>
    </w:p>
    <w:p w14:paraId="001F6D4B" w14:textId="77777777" w:rsidR="002F67F9" w:rsidRPr="00F17EF2" w:rsidRDefault="002F67F9" w:rsidP="00F17EF2">
      <w:pPr>
        <w:spacing w:before="120" w:after="0" w:line="360" w:lineRule="auto"/>
        <w:jc w:val="both"/>
        <w:rPr>
          <w:rFonts w:cstheme="minorHAnsi"/>
          <w:sz w:val="24"/>
          <w:szCs w:val="24"/>
        </w:rPr>
      </w:pPr>
      <w:r w:rsidRPr="00F17EF2">
        <w:rPr>
          <w:rFonts w:cstheme="minorHAnsi"/>
          <w:sz w:val="24"/>
          <w:szCs w:val="24"/>
        </w:rPr>
        <w:t>Gran parte de la</w:t>
      </w:r>
      <w:r w:rsidR="00F24C64">
        <w:rPr>
          <w:rFonts w:cstheme="minorHAnsi"/>
          <w:sz w:val="24"/>
          <w:szCs w:val="24"/>
        </w:rPr>
        <w:t>s actividades económicas de la z</w:t>
      </w:r>
      <w:r w:rsidRPr="00F17EF2">
        <w:rPr>
          <w:rFonts w:cstheme="minorHAnsi"/>
          <w:sz w:val="24"/>
          <w:szCs w:val="24"/>
        </w:rPr>
        <w:t>ona se concentran en sectores de mediano o alto valor agregado y, territorialmente, en Cuenca que cuenta con un importante número de industrias medianas y grandes. Estas características evidencian el desequilibrio en el desarrollo económico zonal</w:t>
      </w:r>
      <w:r w:rsidR="000859F0" w:rsidRPr="00F17EF2">
        <w:rPr>
          <w:rFonts w:cstheme="minorHAnsi"/>
          <w:sz w:val="24"/>
          <w:szCs w:val="24"/>
        </w:rPr>
        <w:t xml:space="preserve"> pues la mayor cantidad de actividades económicas se ubican en Cuenca y </w:t>
      </w:r>
      <w:r w:rsidRPr="00F17EF2">
        <w:rPr>
          <w:rFonts w:cstheme="minorHAnsi"/>
          <w:sz w:val="24"/>
          <w:szCs w:val="24"/>
        </w:rPr>
        <w:t>se desarrolla</w:t>
      </w:r>
      <w:r w:rsidR="000859F0" w:rsidRPr="00F17EF2">
        <w:rPr>
          <w:rFonts w:cstheme="minorHAnsi"/>
          <w:sz w:val="24"/>
          <w:szCs w:val="24"/>
        </w:rPr>
        <w:t>n</w:t>
      </w:r>
      <w:r w:rsidRPr="00F17EF2">
        <w:rPr>
          <w:rFonts w:cstheme="minorHAnsi"/>
          <w:sz w:val="24"/>
          <w:szCs w:val="24"/>
        </w:rPr>
        <w:t xml:space="preserve"> en base a micro y pequeñas empresas, así como al trabajo familiar y de pequeños emprendedores. </w:t>
      </w:r>
    </w:p>
    <w:p w14:paraId="50B08A52" w14:textId="77777777" w:rsidR="002F67F9" w:rsidRPr="00F17EF2" w:rsidRDefault="00620C79" w:rsidP="00F17EF2">
      <w:pPr>
        <w:autoSpaceDE w:val="0"/>
        <w:autoSpaceDN w:val="0"/>
        <w:adjustRightInd w:val="0"/>
        <w:spacing w:before="120" w:after="0" w:line="360" w:lineRule="auto"/>
        <w:jc w:val="both"/>
        <w:rPr>
          <w:rFonts w:cstheme="minorHAnsi"/>
          <w:sz w:val="24"/>
          <w:szCs w:val="24"/>
        </w:rPr>
      </w:pPr>
      <w:r w:rsidRPr="00F17EF2">
        <w:rPr>
          <w:rFonts w:cstheme="minorHAnsi"/>
          <w:sz w:val="24"/>
          <w:szCs w:val="24"/>
        </w:rPr>
        <w:t>En la actualidad, l</w:t>
      </w:r>
      <w:r w:rsidR="002F67F9" w:rsidRPr="00F17EF2">
        <w:rPr>
          <w:rFonts w:cstheme="minorHAnsi"/>
          <w:sz w:val="24"/>
          <w:szCs w:val="24"/>
        </w:rPr>
        <w:t>as actividades que impulsan el crecimiento económico de la Zona 6, son la construcción, el turismo y la industria manufacturera</w:t>
      </w:r>
      <w:r w:rsidRPr="00F17EF2">
        <w:rPr>
          <w:rFonts w:cstheme="minorHAnsi"/>
          <w:sz w:val="24"/>
          <w:szCs w:val="24"/>
        </w:rPr>
        <w:t xml:space="preserve"> que se caracterizan por ser</w:t>
      </w:r>
      <w:r w:rsidR="002F67F9" w:rsidRPr="00F17EF2">
        <w:rPr>
          <w:rFonts w:cstheme="minorHAnsi"/>
          <w:sz w:val="24"/>
          <w:szCs w:val="24"/>
        </w:rPr>
        <w:t xml:space="preserve"> g</w:t>
      </w:r>
      <w:r w:rsidRPr="00F17EF2">
        <w:rPr>
          <w:rFonts w:cstheme="minorHAnsi"/>
          <w:sz w:val="24"/>
          <w:szCs w:val="24"/>
        </w:rPr>
        <w:t>randes demandantes de trabajo y de</w:t>
      </w:r>
      <w:r w:rsidR="002F67F9" w:rsidRPr="00F17EF2">
        <w:rPr>
          <w:rFonts w:cstheme="minorHAnsi"/>
          <w:sz w:val="24"/>
          <w:szCs w:val="24"/>
        </w:rPr>
        <w:t xml:space="preserve"> productos intermedios. La capacidad de estos sectores para inducir otras actividades tiene una repercusión positiva en el crecimiento global de la economía.</w:t>
      </w:r>
    </w:p>
    <w:p w14:paraId="1FB74ED9" w14:textId="77777777" w:rsidR="002F67F9" w:rsidRPr="00F17EF2" w:rsidRDefault="002F67F9" w:rsidP="00F17EF2">
      <w:pPr>
        <w:autoSpaceDE w:val="0"/>
        <w:autoSpaceDN w:val="0"/>
        <w:adjustRightInd w:val="0"/>
        <w:spacing w:before="120" w:after="0" w:line="360" w:lineRule="auto"/>
        <w:jc w:val="both"/>
        <w:rPr>
          <w:rFonts w:cstheme="minorHAnsi"/>
          <w:sz w:val="24"/>
          <w:szCs w:val="24"/>
        </w:rPr>
      </w:pPr>
      <w:r w:rsidRPr="00F17EF2">
        <w:rPr>
          <w:rFonts w:cstheme="minorHAnsi"/>
          <w:sz w:val="24"/>
          <w:szCs w:val="24"/>
        </w:rPr>
        <w:t xml:space="preserve">El suministro de electricidad y agua constituye en la actualidad el sector estratégico clave </w:t>
      </w:r>
      <w:r w:rsidR="00620C79" w:rsidRPr="00F17EF2">
        <w:rPr>
          <w:rFonts w:cstheme="minorHAnsi"/>
          <w:sz w:val="24"/>
          <w:szCs w:val="24"/>
        </w:rPr>
        <w:t xml:space="preserve">a nivel nacional y actualmente en los procesos constructivos de las centrales hidroeléctricas </w:t>
      </w:r>
      <w:r w:rsidRPr="00F17EF2">
        <w:rPr>
          <w:rFonts w:cstheme="minorHAnsi"/>
          <w:sz w:val="24"/>
          <w:szCs w:val="24"/>
        </w:rPr>
        <w:t>demanda y ofrece productos y servicios que son una parte m</w:t>
      </w:r>
      <w:r w:rsidR="00AB3CE2" w:rsidRPr="00F17EF2">
        <w:rPr>
          <w:rFonts w:cstheme="minorHAnsi"/>
          <w:sz w:val="24"/>
          <w:szCs w:val="24"/>
        </w:rPr>
        <w:t xml:space="preserve">uy importante del flujo de </w:t>
      </w:r>
      <w:r w:rsidRPr="00F17EF2">
        <w:rPr>
          <w:rFonts w:cstheme="minorHAnsi"/>
          <w:sz w:val="24"/>
          <w:szCs w:val="24"/>
        </w:rPr>
        <w:t>la economía</w:t>
      </w:r>
      <w:r w:rsidR="00AB3CE2" w:rsidRPr="00F17EF2">
        <w:rPr>
          <w:rFonts w:cstheme="minorHAnsi"/>
          <w:sz w:val="24"/>
          <w:szCs w:val="24"/>
        </w:rPr>
        <w:t xml:space="preserve"> zonal</w:t>
      </w:r>
      <w:r w:rsidRPr="00F17EF2">
        <w:rPr>
          <w:rFonts w:cstheme="minorHAnsi"/>
          <w:sz w:val="24"/>
          <w:szCs w:val="24"/>
        </w:rPr>
        <w:t xml:space="preserve">. En esta Zona se genera </w:t>
      </w:r>
      <w:r w:rsidR="00AB3CE2" w:rsidRPr="00F17EF2">
        <w:rPr>
          <w:rFonts w:cstheme="minorHAnsi"/>
          <w:sz w:val="24"/>
          <w:szCs w:val="24"/>
        </w:rPr>
        <w:t xml:space="preserve">al momento, una importante cantidad de </w:t>
      </w:r>
      <w:r w:rsidRPr="00F17EF2">
        <w:rPr>
          <w:rFonts w:cstheme="minorHAnsi"/>
          <w:sz w:val="24"/>
          <w:szCs w:val="24"/>
        </w:rPr>
        <w:t>la hidroelectricidad</w:t>
      </w:r>
      <w:r w:rsidR="00AB3CE2" w:rsidRPr="00F17EF2">
        <w:rPr>
          <w:rFonts w:cstheme="minorHAnsi"/>
          <w:sz w:val="24"/>
          <w:szCs w:val="24"/>
        </w:rPr>
        <w:t xml:space="preserve"> que consume el país y se tiene una </w:t>
      </w:r>
      <w:r w:rsidR="00AB3CE2" w:rsidRPr="00F17EF2">
        <w:rPr>
          <w:rFonts w:cstheme="minorHAnsi"/>
          <w:sz w:val="24"/>
          <w:szCs w:val="24"/>
        </w:rPr>
        <w:lastRenderedPageBreak/>
        <w:t>proyección a incrementar este aporte al VAB nacional en base a las</w:t>
      </w:r>
      <w:r w:rsidRPr="00F17EF2">
        <w:rPr>
          <w:rFonts w:cstheme="minorHAnsi"/>
          <w:sz w:val="24"/>
          <w:szCs w:val="24"/>
        </w:rPr>
        <w:t xml:space="preserve"> centrales </w:t>
      </w:r>
      <w:r w:rsidR="00AB3CE2" w:rsidRPr="00F17EF2">
        <w:rPr>
          <w:rFonts w:cstheme="minorHAnsi"/>
          <w:sz w:val="24"/>
          <w:szCs w:val="24"/>
        </w:rPr>
        <w:t xml:space="preserve">que </w:t>
      </w:r>
      <w:r w:rsidRPr="00F17EF2">
        <w:rPr>
          <w:rFonts w:cstheme="minorHAnsi"/>
          <w:sz w:val="24"/>
          <w:szCs w:val="24"/>
        </w:rPr>
        <w:t>están en construcción y estudios.</w:t>
      </w:r>
    </w:p>
    <w:p w14:paraId="5658A1A3" w14:textId="77777777" w:rsidR="002F67F9" w:rsidRPr="00F17EF2" w:rsidRDefault="00AB3CE2" w:rsidP="00F17EF2">
      <w:pPr>
        <w:autoSpaceDE w:val="0"/>
        <w:autoSpaceDN w:val="0"/>
        <w:adjustRightInd w:val="0"/>
        <w:spacing w:before="120" w:after="0" w:line="360" w:lineRule="auto"/>
        <w:jc w:val="both"/>
        <w:rPr>
          <w:rFonts w:cstheme="minorHAnsi"/>
          <w:sz w:val="24"/>
          <w:szCs w:val="24"/>
        </w:rPr>
      </w:pPr>
      <w:r w:rsidRPr="00F17EF2">
        <w:rPr>
          <w:rFonts w:cstheme="minorHAnsi"/>
          <w:bCs/>
          <w:sz w:val="24"/>
          <w:szCs w:val="24"/>
        </w:rPr>
        <w:t>L</w:t>
      </w:r>
      <w:r w:rsidR="002F67F9" w:rsidRPr="00F17EF2">
        <w:rPr>
          <w:rFonts w:cstheme="minorHAnsi"/>
          <w:sz w:val="24"/>
          <w:szCs w:val="24"/>
        </w:rPr>
        <w:t xml:space="preserve">a explotación de minas y canteras </w:t>
      </w:r>
      <w:r w:rsidRPr="00F17EF2">
        <w:rPr>
          <w:rFonts w:cstheme="minorHAnsi"/>
          <w:sz w:val="24"/>
          <w:szCs w:val="24"/>
        </w:rPr>
        <w:t xml:space="preserve">en la actualidad tiene un aporte marginal al VAB de la Zona (1%), sin embargo </w:t>
      </w:r>
      <w:r w:rsidR="002F67F9" w:rsidRPr="00F17EF2">
        <w:rPr>
          <w:rFonts w:cstheme="minorHAnsi"/>
          <w:sz w:val="24"/>
          <w:szCs w:val="24"/>
        </w:rPr>
        <w:t>su importanc</w:t>
      </w:r>
      <w:r w:rsidRPr="00F17EF2">
        <w:rPr>
          <w:rFonts w:cstheme="minorHAnsi"/>
          <w:sz w:val="24"/>
          <w:szCs w:val="24"/>
        </w:rPr>
        <w:t xml:space="preserve">ia </w:t>
      </w:r>
      <w:r w:rsidR="002F67F9" w:rsidRPr="00F17EF2">
        <w:rPr>
          <w:rFonts w:cstheme="minorHAnsi"/>
          <w:sz w:val="24"/>
          <w:szCs w:val="24"/>
        </w:rPr>
        <w:t xml:space="preserve">radica en su potencial, particularmente en lo relacionado a la </w:t>
      </w:r>
      <w:r w:rsidRPr="00F17EF2">
        <w:rPr>
          <w:rFonts w:cstheme="minorHAnsi"/>
          <w:sz w:val="24"/>
          <w:szCs w:val="24"/>
        </w:rPr>
        <w:t xml:space="preserve">minería metálica y no metálicas </w:t>
      </w:r>
      <w:r w:rsidR="002F67F9" w:rsidRPr="00F17EF2">
        <w:rPr>
          <w:rFonts w:cstheme="minorHAnsi"/>
          <w:sz w:val="24"/>
          <w:szCs w:val="24"/>
        </w:rPr>
        <w:t>que servirán de insumo para el desarroll</w:t>
      </w:r>
      <w:r w:rsidRPr="00F17EF2">
        <w:rPr>
          <w:rFonts w:cstheme="minorHAnsi"/>
          <w:sz w:val="24"/>
          <w:szCs w:val="24"/>
        </w:rPr>
        <w:t>o de industrias básicas (</w:t>
      </w:r>
      <w:r w:rsidR="002F67F9" w:rsidRPr="00F17EF2">
        <w:rPr>
          <w:rFonts w:cstheme="minorHAnsi"/>
          <w:sz w:val="24"/>
          <w:szCs w:val="24"/>
        </w:rPr>
        <w:t>siderúrgica, vidrio, cemento</w:t>
      </w:r>
      <w:r w:rsidR="00901707" w:rsidRPr="00F17EF2">
        <w:rPr>
          <w:rFonts w:cstheme="minorHAnsi"/>
          <w:sz w:val="24"/>
          <w:szCs w:val="24"/>
        </w:rPr>
        <w:t xml:space="preserve">), es decir que se contribuirá en forma importante al cambio de la matriz productiva nacional. </w:t>
      </w:r>
    </w:p>
    <w:p w14:paraId="213DDD02" w14:textId="77777777" w:rsidR="002F67F9" w:rsidRPr="00F17EF2" w:rsidRDefault="002F67F9" w:rsidP="00F17EF2">
      <w:pPr>
        <w:spacing w:before="120" w:after="0" w:line="360" w:lineRule="auto"/>
        <w:jc w:val="both"/>
        <w:rPr>
          <w:rFonts w:cstheme="minorHAnsi"/>
          <w:sz w:val="24"/>
          <w:szCs w:val="24"/>
        </w:rPr>
      </w:pPr>
      <w:r w:rsidRPr="00F17EF2">
        <w:rPr>
          <w:rFonts w:cstheme="minorHAnsi"/>
          <w:sz w:val="24"/>
          <w:szCs w:val="24"/>
        </w:rPr>
        <w:t>El sector agropecuar</w:t>
      </w:r>
      <w:r w:rsidR="00901707" w:rsidRPr="00F17EF2">
        <w:rPr>
          <w:rFonts w:cstheme="minorHAnsi"/>
          <w:sz w:val="24"/>
          <w:szCs w:val="24"/>
        </w:rPr>
        <w:t xml:space="preserve">io y los servicios de enseñanza </w:t>
      </w:r>
      <w:r w:rsidRPr="00F17EF2">
        <w:rPr>
          <w:rFonts w:cstheme="minorHAnsi"/>
          <w:sz w:val="24"/>
          <w:szCs w:val="24"/>
        </w:rPr>
        <w:t>son importantes generadores de empleo</w:t>
      </w:r>
      <w:r w:rsidR="002E5281">
        <w:rPr>
          <w:rFonts w:cstheme="minorHAnsi"/>
          <w:sz w:val="24"/>
          <w:szCs w:val="24"/>
        </w:rPr>
        <w:t xml:space="preserve"> en la z</w:t>
      </w:r>
      <w:r w:rsidR="00901707" w:rsidRPr="00F17EF2">
        <w:rPr>
          <w:rFonts w:cstheme="minorHAnsi"/>
          <w:sz w:val="24"/>
          <w:szCs w:val="24"/>
        </w:rPr>
        <w:t>ona</w:t>
      </w:r>
      <w:r w:rsidRPr="00F17EF2">
        <w:rPr>
          <w:rFonts w:cstheme="minorHAnsi"/>
          <w:sz w:val="24"/>
          <w:szCs w:val="24"/>
        </w:rPr>
        <w:t>.</w:t>
      </w:r>
      <w:r w:rsidR="002E5281">
        <w:rPr>
          <w:rFonts w:cstheme="minorHAnsi"/>
          <w:sz w:val="24"/>
          <w:szCs w:val="24"/>
        </w:rPr>
        <w:t xml:space="preserve"> </w:t>
      </w:r>
      <w:r w:rsidRPr="00F17EF2">
        <w:rPr>
          <w:rFonts w:cstheme="minorHAnsi"/>
          <w:sz w:val="24"/>
          <w:szCs w:val="24"/>
        </w:rPr>
        <w:t xml:space="preserve">La agricultura y la ganadería ocupan 36% de la PEA, sin embargo el poco suelo apto para estas actividades, la estructura minifundista, en particular de Azuay y Cañar, y otros factores estructurales, inducen a afirmar que estas actividades productivas tienen limitadas posibilidades de desarrollo y expansión y una baja contribución al VAB </w:t>
      </w:r>
      <w:r w:rsidR="001D2934" w:rsidRPr="00F17EF2">
        <w:rPr>
          <w:rFonts w:cstheme="minorHAnsi"/>
          <w:sz w:val="24"/>
          <w:szCs w:val="24"/>
        </w:rPr>
        <w:t xml:space="preserve">zonal y </w:t>
      </w:r>
      <w:r w:rsidRPr="00F17EF2">
        <w:rPr>
          <w:rFonts w:cstheme="minorHAnsi"/>
          <w:sz w:val="24"/>
          <w:szCs w:val="24"/>
        </w:rPr>
        <w:t>nacional, a excepción de algunas plantaciones de banano, caña de azúcar y cacao que exist</w:t>
      </w:r>
      <w:r w:rsidR="001B3CC9">
        <w:rPr>
          <w:rFonts w:cstheme="minorHAnsi"/>
          <w:sz w:val="24"/>
          <w:szCs w:val="24"/>
        </w:rPr>
        <w:t>en en la parte costanera de la z</w:t>
      </w:r>
      <w:r w:rsidRPr="00F17EF2">
        <w:rPr>
          <w:rFonts w:cstheme="minorHAnsi"/>
          <w:sz w:val="24"/>
          <w:szCs w:val="24"/>
        </w:rPr>
        <w:t xml:space="preserve">ona y de unas pocas unidades de producción pecuaria en las tres provincias. </w:t>
      </w:r>
    </w:p>
    <w:p w14:paraId="5D5453B1" w14:textId="77777777" w:rsidR="002F67F9" w:rsidRPr="00F17EF2" w:rsidRDefault="002F67F9" w:rsidP="00F17EF2">
      <w:pPr>
        <w:autoSpaceDE w:val="0"/>
        <w:autoSpaceDN w:val="0"/>
        <w:adjustRightInd w:val="0"/>
        <w:spacing w:before="120" w:after="0" w:line="360" w:lineRule="auto"/>
        <w:jc w:val="both"/>
        <w:rPr>
          <w:rFonts w:cstheme="minorHAnsi"/>
          <w:sz w:val="24"/>
          <w:szCs w:val="24"/>
        </w:rPr>
      </w:pPr>
      <w:r w:rsidRPr="00F17EF2">
        <w:rPr>
          <w:rFonts w:cstheme="minorHAnsi"/>
          <w:sz w:val="24"/>
          <w:szCs w:val="24"/>
        </w:rPr>
        <w:t>Por la dinámica y tamaño del sector agropecuario zonal, no se vislumbran perspectivas significativas de crecimiento en términos del aporte de este sector a la producción nacional, sin embargo la importancia de las actividades agropecuarias radica en su contribución a la seguridad alimentaria y al empleo, por lo que a futuro se requieren políticas de apoyo para mejorar la producción y productividad de este sector.</w:t>
      </w:r>
    </w:p>
    <w:p w14:paraId="071B8F76" w14:textId="77777777" w:rsidR="002F67F9" w:rsidRPr="00F17EF2" w:rsidRDefault="00781BFC" w:rsidP="00F17EF2">
      <w:pPr>
        <w:spacing w:before="120" w:after="0" w:line="360" w:lineRule="auto"/>
        <w:jc w:val="both"/>
        <w:rPr>
          <w:rFonts w:cstheme="minorHAnsi"/>
          <w:sz w:val="24"/>
          <w:szCs w:val="24"/>
        </w:rPr>
      </w:pPr>
      <w:r w:rsidRPr="00F17EF2">
        <w:rPr>
          <w:rFonts w:cstheme="minorHAnsi"/>
          <w:sz w:val="24"/>
          <w:szCs w:val="24"/>
        </w:rPr>
        <w:t>Cabe mencionar que b</w:t>
      </w:r>
      <w:r w:rsidR="002F67F9" w:rsidRPr="00F17EF2">
        <w:rPr>
          <w:rFonts w:cstheme="minorHAnsi"/>
          <w:sz w:val="24"/>
          <w:szCs w:val="24"/>
        </w:rPr>
        <w:t>uena par</w:t>
      </w:r>
      <w:r w:rsidRPr="00F17EF2">
        <w:rPr>
          <w:rFonts w:cstheme="minorHAnsi"/>
          <w:sz w:val="24"/>
          <w:szCs w:val="24"/>
        </w:rPr>
        <w:t xml:space="preserve">te </w:t>
      </w:r>
      <w:r w:rsidR="002F67F9" w:rsidRPr="00F17EF2">
        <w:rPr>
          <w:rFonts w:cstheme="minorHAnsi"/>
          <w:sz w:val="24"/>
          <w:szCs w:val="24"/>
        </w:rPr>
        <w:t xml:space="preserve">de la actividad productiva </w:t>
      </w:r>
      <w:r w:rsidRPr="00F17EF2">
        <w:rPr>
          <w:rFonts w:cstheme="minorHAnsi"/>
          <w:sz w:val="24"/>
          <w:szCs w:val="24"/>
        </w:rPr>
        <w:t xml:space="preserve">zonal </w:t>
      </w:r>
      <w:r w:rsidR="002F67F9" w:rsidRPr="00F17EF2">
        <w:rPr>
          <w:rFonts w:cstheme="minorHAnsi"/>
          <w:sz w:val="24"/>
          <w:szCs w:val="24"/>
        </w:rPr>
        <w:t>funcionan con un alto grado de informalidad, deficiente capacidad gerencial y bajo nivel de productividad.</w:t>
      </w:r>
      <w:r w:rsidRPr="00F17EF2">
        <w:rPr>
          <w:rFonts w:cstheme="minorHAnsi"/>
          <w:sz w:val="24"/>
          <w:szCs w:val="24"/>
        </w:rPr>
        <w:t xml:space="preserve"> Afortunadamente, s</w:t>
      </w:r>
      <w:r w:rsidR="002F67F9" w:rsidRPr="00F17EF2">
        <w:rPr>
          <w:rFonts w:cstheme="minorHAnsi"/>
          <w:sz w:val="24"/>
          <w:szCs w:val="24"/>
        </w:rPr>
        <w:t xml:space="preserve">e han desarrollado cadenas productivas y </w:t>
      </w:r>
      <w:r w:rsidRPr="00F17EF2">
        <w:rPr>
          <w:rFonts w:cstheme="minorHAnsi"/>
          <w:sz w:val="24"/>
          <w:szCs w:val="24"/>
        </w:rPr>
        <w:t xml:space="preserve">se cuenta </w:t>
      </w:r>
      <w:r w:rsidR="002F67F9" w:rsidRPr="00F17EF2">
        <w:rPr>
          <w:rFonts w:cstheme="minorHAnsi"/>
          <w:sz w:val="24"/>
          <w:szCs w:val="24"/>
        </w:rPr>
        <w:t>redes de emprendedores que, en muchos casos, traba</w:t>
      </w:r>
      <w:r w:rsidRPr="00F17EF2">
        <w:rPr>
          <w:rFonts w:cstheme="minorHAnsi"/>
          <w:sz w:val="24"/>
          <w:szCs w:val="24"/>
        </w:rPr>
        <w:t xml:space="preserve">jan exitosamente </w:t>
      </w:r>
      <w:r w:rsidR="002F67F9" w:rsidRPr="00F17EF2">
        <w:rPr>
          <w:rFonts w:cstheme="minorHAnsi"/>
          <w:sz w:val="24"/>
          <w:szCs w:val="24"/>
        </w:rPr>
        <w:t xml:space="preserve">con las políticas y estrategias de la economía solidaria, por lo que es recomendable </w:t>
      </w:r>
      <w:r w:rsidR="001F10ED" w:rsidRPr="00F17EF2">
        <w:rPr>
          <w:rFonts w:cstheme="minorHAnsi"/>
          <w:sz w:val="24"/>
          <w:szCs w:val="24"/>
        </w:rPr>
        <w:t xml:space="preserve">a futuro, </w:t>
      </w:r>
      <w:r w:rsidR="002F67F9" w:rsidRPr="00F17EF2">
        <w:rPr>
          <w:rFonts w:cstheme="minorHAnsi"/>
          <w:sz w:val="24"/>
          <w:szCs w:val="24"/>
        </w:rPr>
        <w:t>fortalecer este tipo de trabajo asociativo y en red.</w:t>
      </w:r>
    </w:p>
    <w:p w14:paraId="475B5365" w14:textId="77777777" w:rsidR="002F67F9" w:rsidRPr="00F17EF2" w:rsidRDefault="002F67F9" w:rsidP="00F17EF2">
      <w:pPr>
        <w:spacing w:before="120" w:after="0" w:line="360" w:lineRule="auto"/>
        <w:jc w:val="both"/>
        <w:rPr>
          <w:rFonts w:cstheme="minorHAnsi"/>
          <w:sz w:val="24"/>
          <w:szCs w:val="24"/>
        </w:rPr>
      </w:pPr>
      <w:r w:rsidRPr="00F17EF2">
        <w:rPr>
          <w:rFonts w:cstheme="minorHAnsi"/>
          <w:sz w:val="24"/>
          <w:szCs w:val="24"/>
        </w:rPr>
        <w:t xml:space="preserve">En los </w:t>
      </w:r>
      <w:r w:rsidR="001B3CC9">
        <w:rPr>
          <w:rFonts w:cstheme="minorHAnsi"/>
          <w:sz w:val="24"/>
          <w:szCs w:val="24"/>
        </w:rPr>
        <w:t>últimos años, el turismo de la z</w:t>
      </w:r>
      <w:r w:rsidRPr="00F17EF2">
        <w:rPr>
          <w:rFonts w:cstheme="minorHAnsi"/>
          <w:sz w:val="24"/>
          <w:szCs w:val="24"/>
        </w:rPr>
        <w:t>ona se presenta con una dinámica interesante y con perspectivas promisorias para el futuro. Un importante flujo de turistas extranjeros que vis</w:t>
      </w:r>
      <w:r w:rsidR="001B3CC9">
        <w:rPr>
          <w:rFonts w:cstheme="minorHAnsi"/>
          <w:sz w:val="24"/>
          <w:szCs w:val="24"/>
        </w:rPr>
        <w:t>itan el país se desplazan a la z</w:t>
      </w:r>
      <w:r w:rsidRPr="00F17EF2">
        <w:rPr>
          <w:rFonts w:cstheme="minorHAnsi"/>
          <w:sz w:val="24"/>
          <w:szCs w:val="24"/>
        </w:rPr>
        <w:t xml:space="preserve">ona, aunque </w:t>
      </w:r>
      <w:r w:rsidR="00AE2933" w:rsidRPr="00F17EF2">
        <w:rPr>
          <w:rFonts w:cstheme="minorHAnsi"/>
          <w:sz w:val="24"/>
          <w:szCs w:val="24"/>
        </w:rPr>
        <w:t xml:space="preserve">no se capta aún un porcentaje significativo del turismo internacional que llega al país, por lo que el </w:t>
      </w:r>
      <w:r w:rsidR="00AE2933" w:rsidRPr="00F17EF2">
        <w:rPr>
          <w:rFonts w:cstheme="minorHAnsi"/>
          <w:sz w:val="24"/>
          <w:szCs w:val="24"/>
        </w:rPr>
        <w:lastRenderedPageBreak/>
        <w:t xml:space="preserve">turismo nacional, </w:t>
      </w:r>
      <w:r w:rsidRPr="00F17EF2">
        <w:rPr>
          <w:rFonts w:cstheme="minorHAnsi"/>
          <w:sz w:val="24"/>
          <w:szCs w:val="24"/>
        </w:rPr>
        <w:t>es el principal segme</w:t>
      </w:r>
      <w:r w:rsidR="001B3CC9">
        <w:rPr>
          <w:rFonts w:cstheme="minorHAnsi"/>
          <w:sz w:val="24"/>
          <w:szCs w:val="24"/>
        </w:rPr>
        <w:t xml:space="preserve">nto de mercado y consumidor de </w:t>
      </w:r>
      <w:r w:rsidRPr="00F17EF2">
        <w:rPr>
          <w:rFonts w:cstheme="minorHAnsi"/>
          <w:sz w:val="24"/>
          <w:szCs w:val="24"/>
        </w:rPr>
        <w:t>productos turísticos</w:t>
      </w:r>
      <w:r w:rsidR="00AE2933" w:rsidRPr="00F17EF2">
        <w:rPr>
          <w:rFonts w:cstheme="minorHAnsi"/>
          <w:sz w:val="24"/>
          <w:szCs w:val="24"/>
        </w:rPr>
        <w:t xml:space="preserve"> de la Zona 6</w:t>
      </w:r>
      <w:r w:rsidRPr="00F17EF2">
        <w:rPr>
          <w:rFonts w:cstheme="minorHAnsi"/>
          <w:sz w:val="24"/>
          <w:szCs w:val="24"/>
        </w:rPr>
        <w:t xml:space="preserve">. </w:t>
      </w:r>
    </w:p>
    <w:p w14:paraId="159B2602" w14:textId="77777777" w:rsidR="002F67F9" w:rsidRPr="00F17EF2" w:rsidRDefault="002F67F9" w:rsidP="00F17EF2">
      <w:pPr>
        <w:spacing w:before="120" w:after="0" w:line="360" w:lineRule="auto"/>
        <w:jc w:val="both"/>
        <w:rPr>
          <w:rFonts w:cstheme="minorHAnsi"/>
          <w:sz w:val="24"/>
          <w:szCs w:val="24"/>
        </w:rPr>
      </w:pPr>
      <w:r w:rsidRPr="00F17EF2">
        <w:rPr>
          <w:rFonts w:cstheme="minorHAnsi"/>
          <w:sz w:val="24"/>
          <w:szCs w:val="24"/>
        </w:rPr>
        <w:t xml:space="preserve">Los elementos de mayor competitividad en este sector son el patrimonio histórico arqueológico y cultural, así como su potencial en patrimonio y recursos naturales, que son elementos que motivan la visita de los turistas a la Zona. Se requiere desarrollar otras actividades como la gastronomía, las artesanías y los servicios (hotelería, transporte, servicios de saneamiento, vialidad, etc.) a fin de ofrecer un producto de mayor calidad y contenido al turista. </w:t>
      </w:r>
    </w:p>
    <w:p w14:paraId="7C0DC5CF" w14:textId="77777777" w:rsidR="002F67F9" w:rsidRPr="00F17EF2" w:rsidRDefault="001B3CC9" w:rsidP="00F17EF2">
      <w:pPr>
        <w:spacing w:before="120" w:after="0" w:line="360" w:lineRule="auto"/>
        <w:jc w:val="both"/>
        <w:rPr>
          <w:rFonts w:cstheme="minorHAnsi"/>
          <w:sz w:val="24"/>
          <w:szCs w:val="24"/>
        </w:rPr>
      </w:pPr>
      <w:r>
        <w:rPr>
          <w:rFonts w:cstheme="minorHAnsi"/>
          <w:sz w:val="24"/>
          <w:szCs w:val="24"/>
        </w:rPr>
        <w:t>En la z</w:t>
      </w:r>
      <w:r w:rsidR="002F67F9" w:rsidRPr="00F17EF2">
        <w:rPr>
          <w:rFonts w:cstheme="minorHAnsi"/>
          <w:sz w:val="24"/>
          <w:szCs w:val="24"/>
        </w:rPr>
        <w:t>ona, al igual que en el resto del país, existe una fuerte tendencia a la urbanización. Las ciudades más pobladas son Cuenca, Azogues, Macas y La Troncal, aunque este proceso ha sido espontáneo, con poca planificación, por lo que buena parte de los centros poblados de la zona, no disponen de servicios adecuados y los niveles de vida son precarios para un buen sector de la población urbana. Esto se refleja en los altos niveles de pobreza en la periferia de aquellas ciudades.</w:t>
      </w:r>
    </w:p>
    <w:p w14:paraId="376A810C" w14:textId="77777777" w:rsidR="002F67F9" w:rsidRPr="00F17EF2" w:rsidRDefault="002F67F9" w:rsidP="00F17EF2">
      <w:pPr>
        <w:spacing w:before="120" w:after="0" w:line="360" w:lineRule="auto"/>
        <w:jc w:val="both"/>
        <w:rPr>
          <w:rFonts w:cstheme="minorHAnsi"/>
          <w:sz w:val="24"/>
          <w:szCs w:val="24"/>
        </w:rPr>
      </w:pPr>
      <w:r w:rsidRPr="00F17EF2">
        <w:rPr>
          <w:rFonts w:cstheme="minorHAnsi"/>
          <w:sz w:val="24"/>
          <w:szCs w:val="24"/>
        </w:rPr>
        <w:t xml:space="preserve">En la </w:t>
      </w:r>
      <w:r w:rsidR="001B3CC9">
        <w:rPr>
          <w:rFonts w:cstheme="minorHAnsi"/>
          <w:sz w:val="24"/>
          <w:szCs w:val="24"/>
        </w:rPr>
        <w:t>z</w:t>
      </w:r>
      <w:r w:rsidRPr="00F17EF2">
        <w:rPr>
          <w:rFonts w:cstheme="minorHAnsi"/>
          <w:sz w:val="24"/>
          <w:szCs w:val="24"/>
        </w:rPr>
        <w:t>ona se han consolidado y desarrollado, tradicionalmente, diferentes corredores con marcados flujos productivos, de movilidad y conectividad, que han permitido el progreso de diferentes áreas. El territorio que más se ha desarrollado es el área de influencia de la ciudad de Cuenca. Otros polos de desarrollo son los corredores: Gualaquiza-Méndez-Macas-Puyo (amazónico); Cañar-Suscal-La Troncal-Guayaquil; Cuenca-Machala; Cuenca-Loja; y, Cuenca-Méndez-Macas.</w:t>
      </w:r>
    </w:p>
    <w:p w14:paraId="0BE5841A" w14:textId="77777777" w:rsidR="002F67F9" w:rsidRPr="00F17EF2" w:rsidRDefault="002F67F9" w:rsidP="00F17EF2">
      <w:pPr>
        <w:spacing w:before="120" w:after="0" w:line="360" w:lineRule="auto"/>
        <w:jc w:val="both"/>
        <w:rPr>
          <w:rFonts w:cstheme="minorHAnsi"/>
          <w:sz w:val="24"/>
          <w:szCs w:val="24"/>
        </w:rPr>
      </w:pPr>
      <w:r w:rsidRPr="00F17EF2">
        <w:rPr>
          <w:rFonts w:cstheme="minorHAnsi"/>
          <w:sz w:val="24"/>
          <w:szCs w:val="24"/>
        </w:rPr>
        <w:t xml:space="preserve">El </w:t>
      </w:r>
      <w:r w:rsidR="001B3CC9">
        <w:rPr>
          <w:rFonts w:cstheme="minorHAnsi"/>
          <w:sz w:val="24"/>
          <w:szCs w:val="24"/>
        </w:rPr>
        <w:t>modelo de gestión actual de la z</w:t>
      </w:r>
      <w:r w:rsidRPr="00F17EF2">
        <w:rPr>
          <w:rFonts w:cstheme="minorHAnsi"/>
          <w:sz w:val="24"/>
          <w:szCs w:val="24"/>
        </w:rPr>
        <w:t>ona se caracteriza por la concentración de funciones, duplicación de actividades y, en muchos casos, ineficiencia y desperdicio de recursos. Sin embargo, existen algunas empresas públicas eficientes y de calidad que son referentes en el país, así como buenas prácticas democráticas, como son los presupuestos participativos que se aplican en varios territorios y las experiencias positivas de espacios de concertación y diálogo público-privado-académico, que generan propuestas estratégicas para la Zona</w:t>
      </w:r>
      <w:r w:rsidR="001B3CC9">
        <w:rPr>
          <w:rFonts w:cstheme="minorHAnsi"/>
          <w:sz w:val="24"/>
          <w:szCs w:val="24"/>
        </w:rPr>
        <w:t xml:space="preserve"> 6</w:t>
      </w:r>
      <w:r w:rsidRPr="00F17EF2">
        <w:rPr>
          <w:rFonts w:cstheme="minorHAnsi"/>
          <w:sz w:val="24"/>
          <w:szCs w:val="24"/>
        </w:rPr>
        <w:t xml:space="preserve">, facilitan la participación ciudadana y la formación política de buena parte de la población zonal. </w:t>
      </w:r>
    </w:p>
    <w:p w14:paraId="7F098BA5" w14:textId="77777777" w:rsidR="002F67F9" w:rsidRPr="00F17EF2" w:rsidRDefault="002F67F9" w:rsidP="00F17EF2">
      <w:pPr>
        <w:spacing w:before="120" w:after="0" w:line="360" w:lineRule="auto"/>
        <w:jc w:val="both"/>
        <w:rPr>
          <w:rFonts w:cstheme="minorHAnsi"/>
          <w:sz w:val="24"/>
          <w:szCs w:val="24"/>
        </w:rPr>
      </w:pPr>
      <w:r w:rsidRPr="00F17EF2">
        <w:rPr>
          <w:rFonts w:cstheme="minorHAnsi"/>
          <w:sz w:val="24"/>
          <w:szCs w:val="24"/>
        </w:rPr>
        <w:t xml:space="preserve">En el siguiente mapa se presenta la síntesis del </w:t>
      </w:r>
      <w:r w:rsidR="00224E44" w:rsidRPr="00224E44">
        <w:rPr>
          <w:rFonts w:cstheme="minorHAnsi"/>
          <w:bCs/>
          <w:iCs/>
          <w:sz w:val="24"/>
          <w:szCs w:val="24"/>
          <w:lang w:val="es-ES"/>
        </w:rPr>
        <w:t>diagnóstico integral de la zona</w:t>
      </w:r>
      <w:r w:rsidRPr="00F17EF2">
        <w:rPr>
          <w:rFonts w:cstheme="minorHAnsi"/>
          <w:sz w:val="24"/>
          <w:szCs w:val="24"/>
        </w:rPr>
        <w:t>:</w:t>
      </w:r>
    </w:p>
    <w:p w14:paraId="2C3F2D9B" w14:textId="77777777" w:rsidR="008729B8" w:rsidRPr="00F17EF2" w:rsidRDefault="008729B8" w:rsidP="00282652">
      <w:pPr>
        <w:pStyle w:val="Epgrafe"/>
        <w:keepNext/>
        <w:spacing w:after="0"/>
        <w:rPr>
          <w:rFonts w:asciiTheme="minorHAnsi" w:hAnsiTheme="minorHAnsi" w:cstheme="minorHAnsi"/>
          <w:sz w:val="24"/>
          <w:szCs w:val="24"/>
        </w:rPr>
      </w:pPr>
      <w:r w:rsidRPr="00F17EF2">
        <w:rPr>
          <w:rFonts w:asciiTheme="minorHAnsi" w:hAnsiTheme="minorHAnsi" w:cstheme="minorHAnsi"/>
          <w:sz w:val="24"/>
          <w:szCs w:val="24"/>
        </w:rPr>
        <w:lastRenderedPageBreak/>
        <w:t xml:space="preserve">Mapa </w:t>
      </w:r>
      <w:r w:rsidR="0079646E">
        <w:rPr>
          <w:rFonts w:asciiTheme="minorHAnsi" w:hAnsiTheme="minorHAnsi" w:cstheme="minorHAnsi"/>
          <w:sz w:val="24"/>
          <w:szCs w:val="24"/>
        </w:rPr>
        <w:fldChar w:fldCharType="begin"/>
      </w:r>
      <w:r w:rsidR="0079646E">
        <w:rPr>
          <w:rFonts w:asciiTheme="minorHAnsi" w:hAnsiTheme="minorHAnsi" w:cstheme="minorHAnsi"/>
          <w:sz w:val="24"/>
          <w:szCs w:val="24"/>
        </w:rPr>
        <w:instrText xml:space="preserve"> SEQ Mapa \* ARABIC </w:instrText>
      </w:r>
      <w:r w:rsidR="0079646E">
        <w:rPr>
          <w:rFonts w:asciiTheme="minorHAnsi" w:hAnsiTheme="minorHAnsi" w:cstheme="minorHAnsi"/>
          <w:sz w:val="24"/>
          <w:szCs w:val="24"/>
        </w:rPr>
        <w:fldChar w:fldCharType="separate"/>
      </w:r>
      <w:r w:rsidR="008C5CBE">
        <w:rPr>
          <w:rFonts w:asciiTheme="minorHAnsi" w:hAnsiTheme="minorHAnsi" w:cstheme="minorHAnsi"/>
          <w:noProof/>
          <w:sz w:val="24"/>
          <w:szCs w:val="24"/>
        </w:rPr>
        <w:t>14</w:t>
      </w:r>
      <w:r w:rsidR="0079646E">
        <w:rPr>
          <w:rFonts w:asciiTheme="minorHAnsi" w:hAnsiTheme="minorHAnsi" w:cstheme="minorHAnsi"/>
          <w:sz w:val="24"/>
          <w:szCs w:val="24"/>
        </w:rPr>
        <w:fldChar w:fldCharType="end"/>
      </w:r>
      <w:r w:rsidRPr="00F17EF2">
        <w:rPr>
          <w:rFonts w:asciiTheme="minorHAnsi" w:hAnsiTheme="minorHAnsi" w:cstheme="minorHAnsi"/>
          <w:sz w:val="24"/>
          <w:szCs w:val="24"/>
        </w:rPr>
        <w:t xml:space="preserve">: </w:t>
      </w:r>
      <w:r w:rsidR="00224E44">
        <w:rPr>
          <w:rFonts w:asciiTheme="minorHAnsi" w:hAnsiTheme="minorHAnsi" w:cstheme="minorHAnsi"/>
          <w:sz w:val="24"/>
          <w:szCs w:val="24"/>
        </w:rPr>
        <w:t>Diagnóstico Integral de la Zona 6</w:t>
      </w:r>
    </w:p>
    <w:p w14:paraId="0EC5661C" w14:textId="77777777" w:rsidR="008729B8" w:rsidRPr="00F17EF2" w:rsidRDefault="001B26D3" w:rsidP="00282652">
      <w:pPr>
        <w:spacing w:before="120" w:after="0" w:line="240" w:lineRule="auto"/>
        <w:jc w:val="center"/>
        <w:rPr>
          <w:rFonts w:cstheme="minorHAnsi"/>
          <w:sz w:val="24"/>
          <w:szCs w:val="24"/>
        </w:rPr>
      </w:pPr>
      <w:r w:rsidRPr="00F17EF2">
        <w:rPr>
          <w:rFonts w:cstheme="minorHAnsi"/>
          <w:noProof/>
          <w:sz w:val="24"/>
          <w:szCs w:val="24"/>
          <w:lang w:val="es-ES" w:eastAsia="es-ES"/>
        </w:rPr>
        <w:drawing>
          <wp:inline distT="0" distB="0" distL="0" distR="0" wp14:anchorId="00780813" wp14:editId="17DA7A13">
            <wp:extent cx="5606143" cy="3946726"/>
            <wp:effectExtent l="0" t="0" r="0" b="0"/>
            <wp:docPr id="257" name="Imagen 257" descr="C:\Users\Fredy\Desktop\AGENDA ZONAL 2014\hr agenda 2014\Mapas agenda 2014\Mapa 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C:\Users\Fredy\Desktop\AGENDA ZONAL 2014\hr agenda 2014\Mapas agenda 2014\Mapa 15.jpg"/>
                    <pic:cNvPicPr>
                      <a:picLocks noChangeAspect="1" noChangeArrowheads="1"/>
                    </pic:cNvPicPr>
                  </pic:nvPicPr>
                  <pic:blipFill>
                    <a:blip r:embed="rId50" cstate="print">
                      <a:extLst>
                        <a:ext uri="{28A0092B-C50C-407E-A947-70E740481C1C}">
                          <a14:useLocalDpi xmlns:a14="http://schemas.microsoft.com/office/drawing/2010/main"/>
                        </a:ext>
                      </a:extLst>
                    </a:blip>
                    <a:srcRect/>
                    <a:stretch>
                      <a:fillRect/>
                    </a:stretch>
                  </pic:blipFill>
                  <pic:spPr bwMode="auto">
                    <a:xfrm>
                      <a:off x="0" y="0"/>
                      <a:ext cx="5609809" cy="3949307"/>
                    </a:xfrm>
                    <a:prstGeom prst="rect">
                      <a:avLst/>
                    </a:prstGeom>
                    <a:noFill/>
                    <a:ln>
                      <a:noFill/>
                    </a:ln>
                  </pic:spPr>
                </pic:pic>
              </a:graphicData>
            </a:graphic>
          </wp:inline>
        </w:drawing>
      </w:r>
      <w:r w:rsidR="008729B8" w:rsidRPr="00F17EF2">
        <w:rPr>
          <w:rFonts w:cstheme="minorHAnsi"/>
          <w:noProof/>
          <w:sz w:val="24"/>
          <w:szCs w:val="24"/>
          <w:lang w:val="es-ES" w:eastAsia="es-ES"/>
        </w:rPr>
        <w:drawing>
          <wp:inline distT="0" distB="0" distL="0" distR="0" wp14:anchorId="3389F515" wp14:editId="4E8C053A">
            <wp:extent cx="5570601" cy="905774"/>
            <wp:effectExtent l="19050" t="0" r="0" b="0"/>
            <wp:docPr id="153" name="Imagen 153" descr="C:\Users\mamunozz\AppData\Local\Microsoft\Windows\Temporary Internet Files\Content.Outlook\EVFMGAUO\mta_az_leyen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C:\Users\mamunozz\AppData\Local\Microsoft\Windows\Temporary Internet Files\Content.Outlook\EVFMGAUO\mta_az_leyenda.jpg"/>
                    <pic:cNvPicPr>
                      <a:picLocks noChangeAspect="1" noChangeArrowheads="1"/>
                    </pic:cNvPicPr>
                  </pic:nvPicPr>
                  <pic:blipFill>
                    <a:blip r:embed="rId51" cstate="print"/>
                    <a:srcRect/>
                    <a:stretch>
                      <a:fillRect/>
                    </a:stretch>
                  </pic:blipFill>
                  <pic:spPr bwMode="auto">
                    <a:xfrm>
                      <a:off x="0" y="0"/>
                      <a:ext cx="5580380" cy="907364"/>
                    </a:xfrm>
                    <a:prstGeom prst="rect">
                      <a:avLst/>
                    </a:prstGeom>
                    <a:noFill/>
                    <a:ln w="9525">
                      <a:noFill/>
                      <a:miter lim="800000"/>
                      <a:headEnd/>
                      <a:tailEnd/>
                    </a:ln>
                  </pic:spPr>
                </pic:pic>
              </a:graphicData>
            </a:graphic>
          </wp:inline>
        </w:drawing>
      </w:r>
    </w:p>
    <w:p w14:paraId="45EAE8A2" w14:textId="77777777" w:rsidR="008729B8" w:rsidRPr="00CA1367" w:rsidRDefault="008729B8" w:rsidP="00282652">
      <w:pPr>
        <w:spacing w:after="0" w:line="240" w:lineRule="auto"/>
        <w:rPr>
          <w:rFonts w:eastAsia="Times New Roman" w:cstheme="minorHAnsi"/>
          <w:color w:val="000000"/>
          <w:sz w:val="16"/>
          <w:szCs w:val="16"/>
          <w:lang w:eastAsia="es-ES"/>
        </w:rPr>
      </w:pPr>
      <w:r w:rsidRPr="00CA1367">
        <w:rPr>
          <w:rFonts w:eastAsia="Times New Roman" w:cstheme="minorHAnsi"/>
          <w:color w:val="000000"/>
          <w:sz w:val="16"/>
          <w:szCs w:val="16"/>
          <w:lang w:eastAsia="es-ES"/>
        </w:rPr>
        <w:t>Fuente: Documentos de información sectorial</w:t>
      </w:r>
    </w:p>
    <w:p w14:paraId="5FEB6BFC" w14:textId="77777777" w:rsidR="00037B2A" w:rsidRPr="00CA1367" w:rsidRDefault="008729B8" w:rsidP="00282652">
      <w:pPr>
        <w:spacing w:after="0" w:line="240" w:lineRule="auto"/>
        <w:rPr>
          <w:rFonts w:eastAsia="Times New Roman" w:cstheme="minorHAnsi"/>
          <w:color w:val="000000"/>
          <w:sz w:val="16"/>
          <w:szCs w:val="16"/>
          <w:lang w:eastAsia="es-ES"/>
        </w:rPr>
      </w:pPr>
      <w:r w:rsidRPr="00CA1367">
        <w:rPr>
          <w:rFonts w:eastAsia="Times New Roman" w:cstheme="minorHAnsi"/>
          <w:color w:val="000000"/>
          <w:sz w:val="16"/>
          <w:szCs w:val="16"/>
          <w:lang w:eastAsia="es-ES"/>
        </w:rPr>
        <w:t>Elaboración: SENPLADES – Z6, 2014</w:t>
      </w:r>
    </w:p>
    <w:p w14:paraId="659A9A48" w14:textId="77777777" w:rsidR="00227AB6" w:rsidRPr="00F17EF2" w:rsidRDefault="00A45A1B" w:rsidP="00F17EF2">
      <w:pPr>
        <w:pStyle w:val="Prrafodelista"/>
        <w:numPr>
          <w:ilvl w:val="1"/>
          <w:numId w:val="15"/>
        </w:numPr>
        <w:spacing w:before="120" w:after="0" w:line="360" w:lineRule="auto"/>
        <w:jc w:val="both"/>
        <w:outlineLvl w:val="1"/>
        <w:rPr>
          <w:rFonts w:cstheme="minorHAnsi"/>
          <w:b/>
          <w:sz w:val="24"/>
          <w:szCs w:val="24"/>
        </w:rPr>
      </w:pPr>
      <w:bookmarkStart w:id="49" w:name="_Toc412480904"/>
      <w:r w:rsidRPr="00F17EF2">
        <w:rPr>
          <w:rFonts w:cstheme="minorHAnsi"/>
          <w:b/>
          <w:sz w:val="24"/>
          <w:szCs w:val="24"/>
        </w:rPr>
        <w:t>Análisis</w:t>
      </w:r>
      <w:r w:rsidR="00F243BB" w:rsidRPr="00F17EF2">
        <w:rPr>
          <w:rFonts w:cstheme="minorHAnsi"/>
          <w:b/>
          <w:sz w:val="24"/>
          <w:szCs w:val="24"/>
        </w:rPr>
        <w:t xml:space="preserve"> de vecindad</w:t>
      </w:r>
      <w:bookmarkEnd w:id="49"/>
    </w:p>
    <w:p w14:paraId="771DA008" w14:textId="77777777" w:rsidR="00F243BB" w:rsidRPr="00F17EF2" w:rsidRDefault="00B22505" w:rsidP="00F17EF2">
      <w:pPr>
        <w:pStyle w:val="Prrafodelista"/>
        <w:numPr>
          <w:ilvl w:val="2"/>
          <w:numId w:val="15"/>
        </w:numPr>
        <w:spacing w:before="120" w:after="0" w:line="360" w:lineRule="auto"/>
        <w:jc w:val="both"/>
        <w:outlineLvl w:val="1"/>
        <w:rPr>
          <w:rFonts w:cstheme="minorHAnsi"/>
          <w:b/>
          <w:sz w:val="24"/>
          <w:szCs w:val="24"/>
        </w:rPr>
      </w:pPr>
      <w:bookmarkStart w:id="50" w:name="_Toc412480905"/>
      <w:r w:rsidRPr="00F17EF2">
        <w:rPr>
          <w:rFonts w:cstheme="minorHAnsi"/>
          <w:b/>
          <w:sz w:val="24"/>
          <w:szCs w:val="24"/>
        </w:rPr>
        <w:t>Movilidad y conectividad de los asentamientos humanos relacionados con las zonas vecinas</w:t>
      </w:r>
      <w:bookmarkEnd w:id="50"/>
    </w:p>
    <w:p w14:paraId="469157FB" w14:textId="77777777" w:rsidR="00B22505" w:rsidRPr="00F17EF2" w:rsidRDefault="00B22505" w:rsidP="00F17EF2">
      <w:pPr>
        <w:spacing w:before="120" w:after="0" w:line="360" w:lineRule="auto"/>
        <w:jc w:val="both"/>
        <w:rPr>
          <w:rFonts w:cstheme="minorHAnsi"/>
          <w:sz w:val="24"/>
          <w:szCs w:val="24"/>
        </w:rPr>
      </w:pPr>
      <w:r w:rsidRPr="00F17EF2">
        <w:rPr>
          <w:rFonts w:cstheme="minorHAnsi"/>
          <w:sz w:val="24"/>
          <w:szCs w:val="24"/>
        </w:rPr>
        <w:t xml:space="preserve">Los asentamientos humanos de la Zona 6 se distribuyen principalmente en dos ejes longitudinales, uno en la Sierra, a lo largo de la vía Troncal de la Sierra E35, y otro en la Amazonía, a lo largo de la Troncal Amazónica E45. Los emplazamientos de los asentamientos humanos del sector costanero están influenciados por las vías estatales E47, E68 y E26. </w:t>
      </w:r>
    </w:p>
    <w:p w14:paraId="50E90270" w14:textId="77777777" w:rsidR="00B22505" w:rsidRPr="00F17EF2" w:rsidRDefault="00B22505" w:rsidP="00F17EF2">
      <w:pPr>
        <w:spacing w:before="120" w:after="0" w:line="360" w:lineRule="auto"/>
        <w:jc w:val="both"/>
        <w:rPr>
          <w:rFonts w:cstheme="minorHAnsi"/>
          <w:sz w:val="24"/>
          <w:szCs w:val="24"/>
        </w:rPr>
      </w:pPr>
      <w:r w:rsidRPr="00F17EF2">
        <w:rPr>
          <w:rFonts w:cstheme="minorHAnsi"/>
          <w:sz w:val="24"/>
          <w:szCs w:val="24"/>
        </w:rPr>
        <w:t>La mayor parte de la población concentrada de la Zona 6 se ubica en el eje que recorre la Sierra, en el que se localizan las ciudades de Cuenca, Azogues y Cañar, asentamientos relevantes de la Zona.</w:t>
      </w:r>
    </w:p>
    <w:p w14:paraId="160F5CC1" w14:textId="77777777" w:rsidR="00B22505" w:rsidRPr="00F17EF2" w:rsidRDefault="00B22505" w:rsidP="00F17EF2">
      <w:pPr>
        <w:spacing w:before="120" w:after="0" w:line="360" w:lineRule="auto"/>
        <w:jc w:val="both"/>
        <w:rPr>
          <w:rFonts w:cstheme="minorHAnsi"/>
          <w:sz w:val="24"/>
          <w:szCs w:val="24"/>
        </w:rPr>
      </w:pPr>
      <w:r w:rsidRPr="00F17EF2">
        <w:rPr>
          <w:rFonts w:cstheme="minorHAnsi"/>
          <w:sz w:val="24"/>
          <w:szCs w:val="24"/>
        </w:rPr>
        <w:lastRenderedPageBreak/>
        <w:t xml:space="preserve">El norte de la Zona 6 en la sierra se conecta con la provincia de Chimborazo, a través de la red vial estatal E35, principalmente con los cantones de Chunchi, Alausí, Riobamba y Ambato con los cuales la relación principal es comercial, ya que proveen de productos agropecuarios básicos que se consumen fundamentalmente en las ciudades de Azuay y Cañar, en tanto que la Zona 6 abastece a esas poblaciones de artículos industrializados y semi industrializados. Además, a través de esta vía, la Zona 6, se enlaza con el Norte del País, principalmente con Quito con la que tiene vínculos de carácter comercial, económico, administrativo y político. </w:t>
      </w:r>
    </w:p>
    <w:p w14:paraId="66661853" w14:textId="77777777" w:rsidR="00B22505" w:rsidRPr="00F17EF2" w:rsidRDefault="00B22505" w:rsidP="00F17EF2">
      <w:pPr>
        <w:spacing w:before="120" w:after="0" w:line="360" w:lineRule="auto"/>
        <w:jc w:val="both"/>
        <w:rPr>
          <w:rFonts w:cstheme="minorHAnsi"/>
          <w:sz w:val="24"/>
          <w:szCs w:val="24"/>
        </w:rPr>
      </w:pPr>
      <w:r w:rsidRPr="00F17EF2">
        <w:rPr>
          <w:rFonts w:cstheme="minorHAnsi"/>
          <w:sz w:val="24"/>
          <w:szCs w:val="24"/>
        </w:rPr>
        <w:t xml:space="preserve">La región costanera de la Zona 6 se enlaza con la provincia </w:t>
      </w:r>
      <w:r w:rsidR="00A45A1B" w:rsidRPr="00F17EF2">
        <w:rPr>
          <w:rFonts w:cstheme="minorHAnsi"/>
          <w:sz w:val="24"/>
          <w:szCs w:val="24"/>
        </w:rPr>
        <w:t>de</w:t>
      </w:r>
      <w:r w:rsidRPr="00F17EF2">
        <w:rPr>
          <w:rFonts w:cstheme="minorHAnsi"/>
          <w:sz w:val="24"/>
          <w:szCs w:val="24"/>
        </w:rPr>
        <w:t xml:space="preserve"> Chimborazo mediante las vías estatales E487 y E47, permitiendo las relaciones comerciales de todo orden con Guayaquil. La provincia de Morona Santiago se enlaza con Pastaza a través de la vía E45 con fines comerciales de servicios y de intercambio de productos, siendo el flujo más importante la vinculación entre Macas y Puyo. </w:t>
      </w:r>
    </w:p>
    <w:p w14:paraId="75C01B8A" w14:textId="77777777" w:rsidR="00B22505" w:rsidRPr="00F17EF2" w:rsidRDefault="00B22505" w:rsidP="00F17EF2">
      <w:pPr>
        <w:spacing w:before="120" w:after="0" w:line="360" w:lineRule="auto"/>
        <w:jc w:val="both"/>
        <w:rPr>
          <w:rFonts w:cstheme="minorHAnsi"/>
          <w:sz w:val="24"/>
          <w:szCs w:val="24"/>
        </w:rPr>
      </w:pPr>
      <w:r w:rsidRPr="00F17EF2">
        <w:rPr>
          <w:rFonts w:cstheme="minorHAnsi"/>
          <w:sz w:val="24"/>
          <w:szCs w:val="24"/>
        </w:rPr>
        <w:t xml:space="preserve">La ciudad de Macas, asentamiento humano de orden regional, se conecta con Riobamba a través de la carretera Riobamba – Guamote – Macas; con Puyo a través de la Troncal Amazónica E45, arteria vial que conecta además con 6 de las 12 cabeceras cantonales de Morona Santiago; con Cuenca a través de la vía Cuenca – Paute – Sevilla de Oro - Santiago de Méndez – Macas; y, con Azogues, a través de la carretera Azogues – Matrama – Mazar – Santiago de Méndez - Macas. </w:t>
      </w:r>
    </w:p>
    <w:p w14:paraId="65ED72D8" w14:textId="77777777" w:rsidR="00B22505" w:rsidRPr="00F17EF2" w:rsidRDefault="00B22505" w:rsidP="00F17EF2">
      <w:pPr>
        <w:spacing w:before="120" w:after="0" w:line="360" w:lineRule="auto"/>
        <w:jc w:val="both"/>
        <w:rPr>
          <w:rFonts w:cstheme="minorHAnsi"/>
          <w:sz w:val="24"/>
          <w:szCs w:val="24"/>
        </w:rPr>
      </w:pPr>
      <w:r w:rsidRPr="00F17EF2">
        <w:rPr>
          <w:rFonts w:cstheme="minorHAnsi"/>
          <w:sz w:val="24"/>
          <w:szCs w:val="24"/>
        </w:rPr>
        <w:t>A pesar de que existe una menor distancia entre Macas y Riobamba, la relación comercial y administrativa es mayor con la ciudad de Cuenca, flujos que se incrementarán a futuro con la rehabilitación de la vía Cuenca – Gualaceo – Limón Indanza – Macas, que se encuentra en construcción. Es importante destacar que Santiago de Méndez es un centro articulador y punto de entrada de la Sierra hacia la provincia de Morona Santiago, además es el punto de inicio de la vía Méndez – San José de Morona, la que será de vital importancia para la conexión con Puerto Morona, una vez concluido el Eje Multimodal Ecuador - Perú No.5.</w:t>
      </w:r>
    </w:p>
    <w:p w14:paraId="615BB018" w14:textId="77777777" w:rsidR="00B22505" w:rsidRPr="00F17EF2" w:rsidRDefault="00B22505" w:rsidP="00F17EF2">
      <w:pPr>
        <w:spacing w:before="120" w:after="0" w:line="360" w:lineRule="auto"/>
        <w:jc w:val="both"/>
        <w:rPr>
          <w:rFonts w:cstheme="minorHAnsi"/>
          <w:sz w:val="24"/>
          <w:szCs w:val="24"/>
        </w:rPr>
      </w:pPr>
      <w:r w:rsidRPr="00F17EF2">
        <w:rPr>
          <w:rFonts w:cstheme="minorHAnsi"/>
          <w:sz w:val="24"/>
          <w:szCs w:val="24"/>
        </w:rPr>
        <w:t xml:space="preserve">El cantón Ponce Enríquez se comunica mediante las vías estatales E25 y E58 con las ciudades de Guayaquil, La Troncal y Puerto Inca, fundamentalmente con fines de comercio de  productos agropecuarios e industriales. Las ciudades de Cuenca, Azogues, Biblián, El Tambo, Cañar y otros asentamientos de menor importancia, se enlazan con </w:t>
      </w:r>
      <w:r w:rsidRPr="00F17EF2">
        <w:rPr>
          <w:rFonts w:cstheme="minorHAnsi"/>
          <w:sz w:val="24"/>
          <w:szCs w:val="24"/>
        </w:rPr>
        <w:lastRenderedPageBreak/>
        <w:t>la Zona 5 mediante las troncales E582 y la E40, que constituyen un vínculo fundamental entre el Austro y el Guayas.  Los asentamientos humanos de Camilo Ponce Enríquez, Zhumiral y El Carmen de Pijilí, se enlazan con Cuenca y Guayaquil a través de las carreteras Cuenca - Molleturo- Puerto Inca E582 y E40, fundamentalmente para el intercambio de productos agropecuarios con productos semindustrializados e industrializados para las diferentes actividades productivas como el banano, cacao, cárnicos y minería entre otros, así también la prestación de servicios  de salud, educación y turismo.</w:t>
      </w:r>
    </w:p>
    <w:p w14:paraId="157F6A94" w14:textId="77777777" w:rsidR="00B22505" w:rsidRPr="00F17EF2" w:rsidRDefault="00B22505" w:rsidP="00F17EF2">
      <w:pPr>
        <w:spacing w:before="120" w:after="0" w:line="360" w:lineRule="auto"/>
        <w:jc w:val="both"/>
        <w:rPr>
          <w:rFonts w:cstheme="minorHAnsi"/>
          <w:sz w:val="24"/>
          <w:szCs w:val="24"/>
        </w:rPr>
      </w:pPr>
      <w:r w:rsidRPr="00F17EF2">
        <w:rPr>
          <w:rFonts w:cstheme="minorHAnsi"/>
          <w:sz w:val="24"/>
          <w:szCs w:val="24"/>
        </w:rPr>
        <w:t>Existen importantes flujos de personas de Cumandá (Chimborazo), El Triunfo (Guayas), El Piedrero (Zona no delimitada) que se movilizan hasta Cochancay durante el período de vacaciones.</w:t>
      </w:r>
    </w:p>
    <w:p w14:paraId="54286BC8" w14:textId="77777777" w:rsidR="00B22505" w:rsidRPr="00F17EF2" w:rsidRDefault="00B22505" w:rsidP="00F17EF2">
      <w:pPr>
        <w:autoSpaceDE w:val="0"/>
        <w:autoSpaceDN w:val="0"/>
        <w:adjustRightInd w:val="0"/>
        <w:spacing w:before="120" w:after="0" w:line="360" w:lineRule="auto"/>
        <w:jc w:val="both"/>
        <w:rPr>
          <w:rFonts w:cstheme="minorHAnsi"/>
          <w:sz w:val="24"/>
          <w:szCs w:val="24"/>
        </w:rPr>
      </w:pPr>
      <w:r w:rsidRPr="00F17EF2">
        <w:rPr>
          <w:rFonts w:cstheme="minorHAnsi"/>
          <w:sz w:val="24"/>
          <w:szCs w:val="24"/>
        </w:rPr>
        <w:t>La conectividad con la Zona 7, se realiza mediante la vía estatal E35 desde los asentamientos humanos de la sierra hacia Loja y el sur de la Sierra Centro y con la vía E59 hacia la provincia de El Oro.  La vinculación de la Zona 6 con los centros poblados de la Zona 7 es intensa con fines de comercialización de productos agropecuarios, e industriales, prestación de servicios  de salud y educación. Adicionalmente, la provincia de Morona Santiago se enlaza con Loja y Zamora Chinchipe mediante la vía E45 para la comercialización de productos agropecuarios, el acceso a servicios y el intercambio de mano de obra.</w:t>
      </w:r>
    </w:p>
    <w:p w14:paraId="2DBBC474" w14:textId="77777777" w:rsidR="00B22505" w:rsidRPr="00F17EF2" w:rsidRDefault="00B22505" w:rsidP="00F17EF2">
      <w:pPr>
        <w:autoSpaceDE w:val="0"/>
        <w:autoSpaceDN w:val="0"/>
        <w:adjustRightInd w:val="0"/>
        <w:spacing w:before="120" w:after="0" w:line="360" w:lineRule="auto"/>
        <w:jc w:val="both"/>
        <w:rPr>
          <w:rFonts w:cstheme="minorHAnsi"/>
          <w:sz w:val="24"/>
          <w:szCs w:val="24"/>
        </w:rPr>
      </w:pPr>
      <w:r w:rsidRPr="00F17EF2">
        <w:rPr>
          <w:rFonts w:cstheme="minorHAnsi"/>
          <w:sz w:val="24"/>
          <w:szCs w:val="24"/>
        </w:rPr>
        <w:t xml:space="preserve">La pequeña superficie territorial de la </w:t>
      </w:r>
      <w:bookmarkStart w:id="51" w:name="_GoBack"/>
      <w:r w:rsidRPr="00F17EF2">
        <w:rPr>
          <w:rFonts w:cstheme="minorHAnsi"/>
          <w:sz w:val="24"/>
          <w:szCs w:val="24"/>
        </w:rPr>
        <w:t>Zona 8</w:t>
      </w:r>
      <w:bookmarkEnd w:id="51"/>
      <w:r w:rsidRPr="00F17EF2">
        <w:rPr>
          <w:rFonts w:cstheme="minorHAnsi"/>
          <w:sz w:val="24"/>
          <w:szCs w:val="24"/>
        </w:rPr>
        <w:t xml:space="preserve"> en su área Sur Este, tiene vecindad con la provincia del Azuay, puntualmente en el cantón Ponce Enríquez, su conectividad es mediante  caminos vecinales hasta llegar al mar y sirve fundamentalmente para comercialización agro productiva, ya que conecta zonas de manglar y camaroneras de la Zona 8 con asentamientos humanos del cantón Ponce Enríquez.</w:t>
      </w:r>
    </w:p>
    <w:p w14:paraId="176C6618" w14:textId="77777777" w:rsidR="00B22505" w:rsidRPr="00F17EF2" w:rsidRDefault="00B22505" w:rsidP="00F17EF2">
      <w:pPr>
        <w:autoSpaceDE w:val="0"/>
        <w:autoSpaceDN w:val="0"/>
        <w:adjustRightInd w:val="0"/>
        <w:spacing w:before="120" w:after="0" w:line="360" w:lineRule="auto"/>
        <w:jc w:val="both"/>
        <w:rPr>
          <w:rFonts w:cstheme="minorHAnsi"/>
          <w:sz w:val="24"/>
          <w:szCs w:val="24"/>
        </w:rPr>
      </w:pPr>
      <w:r w:rsidRPr="00F17EF2">
        <w:rPr>
          <w:rFonts w:cstheme="minorHAnsi"/>
          <w:sz w:val="24"/>
          <w:szCs w:val="24"/>
        </w:rPr>
        <w:t>Cabe señalar que la Zona 6 cuenta con acceso a la vía estatal E40 que forma parte del eje multimodal Manta - Manaos, que nos enlazará con el Perú mediante una red fluvial que inicia en Puerto Morona.</w:t>
      </w:r>
    </w:p>
    <w:p w14:paraId="349552ED" w14:textId="77777777" w:rsidR="00B22505" w:rsidRPr="00F17EF2" w:rsidRDefault="00B22505" w:rsidP="00F17EF2">
      <w:pPr>
        <w:spacing w:before="120" w:after="0" w:line="360" w:lineRule="auto"/>
        <w:jc w:val="both"/>
        <w:rPr>
          <w:rFonts w:cstheme="minorHAnsi"/>
          <w:sz w:val="24"/>
          <w:szCs w:val="24"/>
        </w:rPr>
      </w:pPr>
      <w:r w:rsidRPr="00F17EF2">
        <w:rPr>
          <w:rFonts w:cstheme="minorHAnsi"/>
          <w:sz w:val="24"/>
          <w:szCs w:val="24"/>
        </w:rPr>
        <w:t>La vecindad directa de la Zona 6 con las provincias vecinas, se aprecia en el mapa que se encuentra a continuación:</w:t>
      </w:r>
    </w:p>
    <w:p w14:paraId="5F9B2E61" w14:textId="77777777" w:rsidR="0079646E" w:rsidRDefault="0079646E" w:rsidP="0079646E">
      <w:pPr>
        <w:pStyle w:val="Epgrafe"/>
        <w:keepNext/>
      </w:pPr>
      <w:r>
        <w:lastRenderedPageBreak/>
        <w:t xml:space="preserve">Mapa </w:t>
      </w:r>
      <w:r w:rsidR="009B4F80">
        <w:fldChar w:fldCharType="begin"/>
      </w:r>
      <w:r w:rsidR="009B4F80">
        <w:instrText xml:space="preserve"> SEQ Mapa \* ARABIC </w:instrText>
      </w:r>
      <w:r w:rsidR="009B4F80">
        <w:fldChar w:fldCharType="separate"/>
      </w:r>
      <w:r w:rsidR="008C5CBE">
        <w:rPr>
          <w:noProof/>
        </w:rPr>
        <w:t>15</w:t>
      </w:r>
      <w:r w:rsidR="009B4F80">
        <w:rPr>
          <w:noProof/>
        </w:rPr>
        <w:fldChar w:fldCharType="end"/>
      </w:r>
      <w:r>
        <w:t xml:space="preserve"> Análisis de Vecindad</w:t>
      </w:r>
    </w:p>
    <w:p w14:paraId="5F4F28BC" w14:textId="77777777" w:rsidR="00B22505" w:rsidRDefault="00B22505" w:rsidP="00F17EF2">
      <w:pPr>
        <w:spacing w:before="120" w:after="0" w:line="360" w:lineRule="auto"/>
        <w:jc w:val="both"/>
        <w:rPr>
          <w:rFonts w:cstheme="minorHAnsi"/>
          <w:sz w:val="24"/>
          <w:szCs w:val="24"/>
        </w:rPr>
      </w:pPr>
      <w:r w:rsidRPr="00F17EF2">
        <w:rPr>
          <w:rFonts w:cstheme="minorHAnsi"/>
          <w:noProof/>
          <w:sz w:val="24"/>
          <w:szCs w:val="24"/>
          <w:lang w:val="es-ES" w:eastAsia="es-ES"/>
        </w:rPr>
        <w:drawing>
          <wp:inline distT="0" distB="0" distL="0" distR="0" wp14:anchorId="6CB1550D" wp14:editId="6A18C71C">
            <wp:extent cx="5179275" cy="4352925"/>
            <wp:effectExtent l="0" t="0" r="2540" b="0"/>
            <wp:docPr id="27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srcRect/>
                    <a:stretch>
                      <a:fillRect/>
                    </a:stretch>
                  </pic:blipFill>
                  <pic:spPr bwMode="auto">
                    <a:xfrm>
                      <a:off x="0" y="0"/>
                      <a:ext cx="5190371" cy="4362251"/>
                    </a:xfrm>
                    <a:prstGeom prst="rect">
                      <a:avLst/>
                    </a:prstGeom>
                    <a:noFill/>
                    <a:ln w="9525">
                      <a:noFill/>
                      <a:miter lim="800000"/>
                      <a:headEnd/>
                      <a:tailEnd/>
                    </a:ln>
                  </pic:spPr>
                </pic:pic>
              </a:graphicData>
            </a:graphic>
          </wp:inline>
        </w:drawing>
      </w:r>
    </w:p>
    <w:p w14:paraId="7ADAAAE8" w14:textId="77777777" w:rsidR="0079646E" w:rsidRPr="00CA1367" w:rsidRDefault="0079646E" w:rsidP="0079646E">
      <w:pPr>
        <w:spacing w:after="0" w:line="240" w:lineRule="auto"/>
        <w:rPr>
          <w:rFonts w:eastAsia="Times New Roman" w:cstheme="minorHAnsi"/>
          <w:color w:val="000000"/>
          <w:sz w:val="16"/>
          <w:szCs w:val="16"/>
          <w:lang w:eastAsia="es-ES"/>
        </w:rPr>
      </w:pPr>
      <w:r w:rsidRPr="00CA1367">
        <w:rPr>
          <w:rFonts w:eastAsia="Times New Roman" w:cstheme="minorHAnsi"/>
          <w:color w:val="000000"/>
          <w:sz w:val="16"/>
          <w:szCs w:val="16"/>
          <w:lang w:eastAsia="es-ES"/>
        </w:rPr>
        <w:t xml:space="preserve">Fuente: </w:t>
      </w:r>
      <w:r>
        <w:rPr>
          <w:rFonts w:eastAsia="Times New Roman" w:cstheme="minorHAnsi"/>
          <w:color w:val="000000"/>
          <w:sz w:val="16"/>
          <w:szCs w:val="16"/>
          <w:lang w:eastAsia="es-ES"/>
        </w:rPr>
        <w:t>Sistema Nacional de Información, SNI</w:t>
      </w:r>
    </w:p>
    <w:p w14:paraId="31DB74BA" w14:textId="77777777" w:rsidR="0079646E" w:rsidRPr="00CA1367" w:rsidRDefault="0079646E" w:rsidP="0079646E">
      <w:pPr>
        <w:spacing w:after="0" w:line="240" w:lineRule="auto"/>
        <w:rPr>
          <w:rFonts w:eastAsia="Times New Roman" w:cstheme="minorHAnsi"/>
          <w:color w:val="000000"/>
          <w:sz w:val="16"/>
          <w:szCs w:val="16"/>
          <w:lang w:eastAsia="es-ES"/>
        </w:rPr>
      </w:pPr>
      <w:r w:rsidRPr="00CA1367">
        <w:rPr>
          <w:rFonts w:eastAsia="Times New Roman" w:cstheme="minorHAnsi"/>
          <w:color w:val="000000"/>
          <w:sz w:val="16"/>
          <w:szCs w:val="16"/>
          <w:lang w:eastAsia="es-ES"/>
        </w:rPr>
        <w:t>E</w:t>
      </w:r>
      <w:r>
        <w:rPr>
          <w:rFonts w:eastAsia="Times New Roman" w:cstheme="minorHAnsi"/>
          <w:color w:val="000000"/>
          <w:sz w:val="16"/>
          <w:szCs w:val="16"/>
          <w:lang w:eastAsia="es-ES"/>
        </w:rPr>
        <w:t>laboración: SENPLADES – Z6, 2015</w:t>
      </w:r>
    </w:p>
    <w:p w14:paraId="4B19D385" w14:textId="77777777" w:rsidR="0079646E" w:rsidRPr="00F17EF2" w:rsidRDefault="0079646E" w:rsidP="00F17EF2">
      <w:pPr>
        <w:spacing w:before="120" w:after="0" w:line="360" w:lineRule="auto"/>
        <w:jc w:val="both"/>
        <w:rPr>
          <w:rFonts w:cstheme="minorHAnsi"/>
          <w:sz w:val="24"/>
          <w:szCs w:val="24"/>
        </w:rPr>
      </w:pPr>
    </w:p>
    <w:p w14:paraId="38D467E3" w14:textId="77777777" w:rsidR="00615DBD" w:rsidRPr="00F17EF2" w:rsidRDefault="00B22505" w:rsidP="00F17EF2">
      <w:pPr>
        <w:pStyle w:val="Prrafodelista"/>
        <w:numPr>
          <w:ilvl w:val="2"/>
          <w:numId w:val="15"/>
        </w:numPr>
        <w:spacing w:before="120" w:after="0" w:line="360" w:lineRule="auto"/>
        <w:jc w:val="both"/>
        <w:outlineLvl w:val="1"/>
        <w:rPr>
          <w:rFonts w:cstheme="minorHAnsi"/>
          <w:b/>
          <w:sz w:val="24"/>
          <w:szCs w:val="24"/>
        </w:rPr>
      </w:pPr>
      <w:bookmarkStart w:id="52" w:name="_Toc412480906"/>
      <w:r w:rsidRPr="00F17EF2">
        <w:rPr>
          <w:rFonts w:cstheme="minorHAnsi"/>
          <w:b/>
          <w:sz w:val="24"/>
          <w:szCs w:val="24"/>
        </w:rPr>
        <w:t>Relaciones de dependencia</w:t>
      </w:r>
      <w:bookmarkEnd w:id="52"/>
    </w:p>
    <w:p w14:paraId="47A24FBF" w14:textId="77777777" w:rsidR="00B22505" w:rsidRPr="00F17EF2" w:rsidRDefault="00B22505" w:rsidP="000134E5">
      <w:pPr>
        <w:pStyle w:val="Prrafodelista"/>
        <w:numPr>
          <w:ilvl w:val="3"/>
          <w:numId w:val="38"/>
        </w:numPr>
        <w:spacing w:before="120" w:after="0" w:line="360" w:lineRule="auto"/>
        <w:jc w:val="both"/>
        <w:outlineLvl w:val="2"/>
        <w:rPr>
          <w:rFonts w:cstheme="minorHAnsi"/>
          <w:b/>
          <w:sz w:val="24"/>
          <w:szCs w:val="24"/>
        </w:rPr>
      </w:pPr>
      <w:bookmarkStart w:id="53" w:name="_Toc409624464"/>
      <w:bookmarkStart w:id="54" w:name="_Toc412480907"/>
      <w:r w:rsidRPr="00F17EF2">
        <w:rPr>
          <w:rFonts w:cstheme="minorHAnsi"/>
          <w:b/>
          <w:sz w:val="24"/>
          <w:szCs w:val="24"/>
        </w:rPr>
        <w:t>Prestación de servicios públicos o privados</w:t>
      </w:r>
      <w:bookmarkEnd w:id="53"/>
      <w:bookmarkEnd w:id="54"/>
    </w:p>
    <w:p w14:paraId="38DA3BE3" w14:textId="77777777" w:rsidR="00B22505" w:rsidRPr="00F17EF2" w:rsidRDefault="00B22505" w:rsidP="00F17EF2">
      <w:pPr>
        <w:spacing w:before="120" w:after="0" w:line="360" w:lineRule="auto"/>
        <w:jc w:val="both"/>
        <w:rPr>
          <w:rFonts w:cstheme="minorHAnsi"/>
          <w:sz w:val="24"/>
          <w:szCs w:val="24"/>
        </w:rPr>
      </w:pPr>
      <w:r w:rsidRPr="00F17EF2">
        <w:rPr>
          <w:rFonts w:cstheme="minorHAnsi"/>
          <w:sz w:val="24"/>
          <w:szCs w:val="24"/>
        </w:rPr>
        <w:t>-Salud.</w:t>
      </w:r>
    </w:p>
    <w:p w14:paraId="273843B7" w14:textId="77777777" w:rsidR="00B22505" w:rsidRPr="00F17EF2" w:rsidRDefault="00B22505" w:rsidP="00F17EF2">
      <w:pPr>
        <w:spacing w:before="120" w:after="0" w:line="360" w:lineRule="auto"/>
        <w:jc w:val="both"/>
        <w:rPr>
          <w:rFonts w:cstheme="minorHAnsi"/>
          <w:sz w:val="24"/>
          <w:szCs w:val="24"/>
        </w:rPr>
      </w:pPr>
      <w:r w:rsidRPr="00F17EF2">
        <w:rPr>
          <w:rFonts w:cstheme="minorHAnsi"/>
          <w:sz w:val="24"/>
          <w:szCs w:val="24"/>
        </w:rPr>
        <w:t>La Zona 7 tiene una fuerte vinculación o relaciones de vecindad con la Zona 6 en cuanto a los servicios de Salud, situación que es más intensa que con otras Zonas vecinas.  Este vínculo se da principalmente con la Ciudad de Cuenca, por la calidad y cobertura del servicio, tanto desde el ámbito público como el sector privado; esta ciudad cuenca con el Hospital de Especialidades José Carrasco (IESS), el Hospital Regional Vicente Corral Moscoso (MSP), el Hospital Especializado de SOLCA – Sociedad de Lucha Contra el Cáncer del Ecuador (Privado) y varias clínicas y otros hospitales privados en la ciudad.</w:t>
      </w:r>
    </w:p>
    <w:p w14:paraId="348A8B90" w14:textId="77777777" w:rsidR="00B22505" w:rsidRPr="00F17EF2" w:rsidRDefault="00B22505" w:rsidP="00F17EF2">
      <w:pPr>
        <w:spacing w:before="120" w:after="0" w:line="360" w:lineRule="auto"/>
        <w:jc w:val="both"/>
        <w:rPr>
          <w:rFonts w:cstheme="minorHAnsi"/>
          <w:sz w:val="24"/>
          <w:szCs w:val="24"/>
        </w:rPr>
      </w:pPr>
      <w:r w:rsidRPr="00F17EF2">
        <w:rPr>
          <w:rFonts w:cstheme="minorHAnsi"/>
          <w:sz w:val="24"/>
          <w:szCs w:val="24"/>
        </w:rPr>
        <w:t xml:space="preserve"> -Educación</w:t>
      </w:r>
    </w:p>
    <w:p w14:paraId="4218E31D" w14:textId="77777777" w:rsidR="00B22505" w:rsidRPr="00F17EF2" w:rsidRDefault="00B22505" w:rsidP="00F17EF2">
      <w:pPr>
        <w:spacing w:before="120" w:after="0" w:line="360" w:lineRule="auto"/>
        <w:jc w:val="both"/>
        <w:rPr>
          <w:rFonts w:cstheme="minorHAnsi"/>
          <w:sz w:val="24"/>
          <w:szCs w:val="24"/>
        </w:rPr>
      </w:pPr>
      <w:r w:rsidRPr="00F17EF2">
        <w:rPr>
          <w:rFonts w:cstheme="minorHAnsi"/>
          <w:sz w:val="24"/>
          <w:szCs w:val="24"/>
        </w:rPr>
        <w:lastRenderedPageBreak/>
        <w:t>Al igual que el servicio de Salud, la Zona 7 tiene una fuerte vinculación por los servicios educativos existentes en la Zona 6, una vez más es la ciudad de Cuenca la que concentra estos servicios, particularmente en el nivel superior en donde los centros educativos relevantes son: Universidad de Cuenca, Universidad del Azuay, Universidad Politécnica Salesiana y la Universidad Católica de Cuenca.</w:t>
      </w:r>
    </w:p>
    <w:p w14:paraId="4FCD942B" w14:textId="77777777" w:rsidR="00B22505" w:rsidRPr="00F17EF2" w:rsidRDefault="00B22505" w:rsidP="00F17EF2">
      <w:pPr>
        <w:spacing w:before="120" w:after="0" w:line="360" w:lineRule="auto"/>
        <w:jc w:val="both"/>
        <w:rPr>
          <w:rFonts w:cstheme="minorHAnsi"/>
          <w:sz w:val="24"/>
          <w:szCs w:val="24"/>
        </w:rPr>
      </w:pPr>
      <w:r w:rsidRPr="00F17EF2">
        <w:rPr>
          <w:rFonts w:cstheme="minorHAnsi"/>
          <w:sz w:val="24"/>
          <w:szCs w:val="24"/>
        </w:rPr>
        <w:t>De especial importancia es el caso de la Universidad Nacional de Educación, UNAE, ubicada en el cantón Azogues dirigido a estudiantes de todo el país para la formación docente.  Este centro es de categoría Nacional y forma parte de las cuatro universidades Nacionales creadas por la Asamblea Nacional y motor del cambio de matriz de conocimiento del País.</w:t>
      </w:r>
    </w:p>
    <w:p w14:paraId="1CBA1E26" w14:textId="77777777" w:rsidR="00B22505" w:rsidRPr="00F17EF2" w:rsidRDefault="00B22505" w:rsidP="00F17EF2">
      <w:pPr>
        <w:spacing w:before="120" w:after="0" w:line="360" w:lineRule="auto"/>
        <w:jc w:val="both"/>
        <w:rPr>
          <w:rFonts w:cstheme="minorHAnsi"/>
          <w:sz w:val="24"/>
          <w:szCs w:val="24"/>
        </w:rPr>
      </w:pPr>
      <w:r w:rsidRPr="00F17EF2">
        <w:rPr>
          <w:rFonts w:cstheme="minorHAnsi"/>
          <w:sz w:val="24"/>
          <w:szCs w:val="24"/>
        </w:rPr>
        <w:t>Por otra parte, la Zona 6 mantiene una relativa vinculación con la ciudad de Quito, en materia de estudios de tercer y cuarto nivel, principalmente por parte de habitantes de las ciudades de Macas y Cuenca, sobre todo en materias donde la oferta académica no existe al interior de la Zona.</w:t>
      </w:r>
    </w:p>
    <w:p w14:paraId="2B235A31" w14:textId="77777777" w:rsidR="00B22505" w:rsidRPr="00F17EF2" w:rsidRDefault="00B22505" w:rsidP="000134E5">
      <w:pPr>
        <w:pStyle w:val="Prrafodelista"/>
        <w:numPr>
          <w:ilvl w:val="3"/>
          <w:numId w:val="38"/>
        </w:numPr>
        <w:spacing w:before="120" w:after="0" w:line="360" w:lineRule="auto"/>
        <w:jc w:val="both"/>
        <w:outlineLvl w:val="2"/>
        <w:rPr>
          <w:rFonts w:cstheme="minorHAnsi"/>
          <w:b/>
          <w:sz w:val="24"/>
          <w:szCs w:val="24"/>
        </w:rPr>
      </w:pPr>
      <w:bookmarkStart w:id="55" w:name="_Toc412480908"/>
      <w:r w:rsidRPr="00F17EF2">
        <w:rPr>
          <w:rFonts w:cstheme="minorHAnsi"/>
          <w:b/>
          <w:sz w:val="24"/>
          <w:szCs w:val="24"/>
        </w:rPr>
        <w:t>Movilidad humana</w:t>
      </w:r>
      <w:bookmarkEnd w:id="55"/>
    </w:p>
    <w:p w14:paraId="0647E119" w14:textId="77777777" w:rsidR="00B22505" w:rsidRPr="00F17EF2" w:rsidRDefault="00B22505" w:rsidP="00F17EF2">
      <w:pPr>
        <w:spacing w:before="120" w:after="0" w:line="360" w:lineRule="auto"/>
        <w:jc w:val="both"/>
        <w:rPr>
          <w:rFonts w:cstheme="minorHAnsi"/>
          <w:sz w:val="24"/>
          <w:szCs w:val="24"/>
        </w:rPr>
      </w:pPr>
      <w:r w:rsidRPr="00F17EF2">
        <w:rPr>
          <w:rFonts w:cstheme="minorHAnsi"/>
          <w:sz w:val="24"/>
          <w:szCs w:val="24"/>
        </w:rPr>
        <w:t>La Zona 6 es de altos flujos inmigratorios con otras zonas del País, en razón de las oportunidades de empleo que se generan en la misma, esta relación es más fuerte con la Zona 7 por sus territorios fronterizos puesto que ofrece mano de obra para los sectores de la construcción, comercio y los servicios.  Cabe destacar que, a pesar de no disponer de información completa, un importante número de personas vienen a la Zona 6 de otras Zonas del País, en particular de las más cercanas para trabajar en la minería, flujo que por las características del sector minero podría incrementarse significativamente en los próximos años.  Es importante destacar que las ciudades de Machala y Loja constituyen áreas de paso para un número significativo de trabajadores del Norte de Perú que laboran en la Zona 6 en sectores como la construcción, servicios turísticos, minería, agroindustria y el sector manufacturero, entre otros.</w:t>
      </w:r>
    </w:p>
    <w:p w14:paraId="0E9320A6" w14:textId="77777777" w:rsidR="00B22505" w:rsidRPr="00F17EF2" w:rsidRDefault="00B22505" w:rsidP="00F17EF2">
      <w:pPr>
        <w:spacing w:before="120" w:after="0" w:line="360" w:lineRule="auto"/>
        <w:jc w:val="both"/>
        <w:rPr>
          <w:rFonts w:cstheme="minorHAnsi"/>
          <w:sz w:val="24"/>
          <w:szCs w:val="24"/>
        </w:rPr>
      </w:pPr>
      <w:r w:rsidRPr="00F17EF2">
        <w:rPr>
          <w:rFonts w:cstheme="minorHAnsi"/>
          <w:sz w:val="24"/>
          <w:szCs w:val="24"/>
        </w:rPr>
        <w:t xml:space="preserve">En cuanto a la emigración de la Zona 6 existen focos de movilidad humana hacia Quito (Zona 9), por aspectos de oferta laboral especializada y educación.  Otras locaciones receptoras de habitantes de la Zona 6 son Guayaquil (Zona 8), Machala, Loja y Zamora (Zona 7), Puyo (Zona 3) y El Triunfo (Zona 5), todas ellas en menor medida y </w:t>
      </w:r>
      <w:r w:rsidRPr="00F17EF2">
        <w:rPr>
          <w:rFonts w:cstheme="minorHAnsi"/>
          <w:sz w:val="24"/>
          <w:szCs w:val="24"/>
        </w:rPr>
        <w:lastRenderedPageBreak/>
        <w:t xml:space="preserve">relacionadas a aspectos económicos como el comercio y la producción que requieren de mano de obra especializada.  </w:t>
      </w:r>
    </w:p>
    <w:p w14:paraId="3D584C5B" w14:textId="77777777" w:rsidR="00B22505" w:rsidRPr="00F17EF2" w:rsidRDefault="00B22505" w:rsidP="000134E5">
      <w:pPr>
        <w:pStyle w:val="Prrafodelista"/>
        <w:numPr>
          <w:ilvl w:val="3"/>
          <w:numId w:val="38"/>
        </w:numPr>
        <w:spacing w:before="120" w:after="0" w:line="360" w:lineRule="auto"/>
        <w:outlineLvl w:val="2"/>
        <w:rPr>
          <w:rFonts w:cstheme="minorHAnsi"/>
          <w:b/>
          <w:sz w:val="24"/>
          <w:szCs w:val="24"/>
        </w:rPr>
      </w:pPr>
      <w:bookmarkStart w:id="56" w:name="_Toc412480909"/>
      <w:r w:rsidRPr="00F17EF2">
        <w:rPr>
          <w:rFonts w:cstheme="minorHAnsi"/>
          <w:b/>
          <w:sz w:val="24"/>
          <w:szCs w:val="24"/>
        </w:rPr>
        <w:t>Encadenamientos productivos</w:t>
      </w:r>
      <w:bookmarkEnd w:id="56"/>
    </w:p>
    <w:p w14:paraId="7F7626E8" w14:textId="77777777" w:rsidR="00B22505" w:rsidRPr="00F17EF2" w:rsidRDefault="00B22505" w:rsidP="00F17EF2">
      <w:pPr>
        <w:spacing w:before="120" w:after="0" w:line="360" w:lineRule="auto"/>
        <w:jc w:val="both"/>
        <w:rPr>
          <w:rFonts w:cstheme="minorHAnsi"/>
          <w:sz w:val="24"/>
          <w:szCs w:val="24"/>
        </w:rPr>
      </w:pPr>
      <w:r w:rsidRPr="00F17EF2">
        <w:rPr>
          <w:rFonts w:cstheme="minorHAnsi"/>
          <w:sz w:val="24"/>
          <w:szCs w:val="24"/>
        </w:rPr>
        <w:t>La Zona 6, particularmente en la ciudad de Cuenca que cuenta con un importante desarrollo del sector industrial y artesanal por lo que requiere complementariamente de las otras Zonas en particular de las 5, 7 y 8 para el abastecimiento de materias primas y productos intermedios (minerales no metálicos para: cerámica, detergentes, vidrio, derivados de yeso; mármoles y granitos pulidos, entre otros; madera para la industria de la manufactura en carpintería y muebles), así como para la comercialización y distribución de productos terminados, puesto que la Zona 6 requiere de servicios como bodegas, silos, cuartos fríos, transporte, entre otros.  Esta vinculación de carácter económico es muy importante puesto que genera una mutua dependencia de la Zona 6 con otras Zonas.</w:t>
      </w:r>
    </w:p>
    <w:p w14:paraId="72BF890A" w14:textId="77777777" w:rsidR="00B22505" w:rsidRPr="00F17EF2" w:rsidRDefault="00B22505" w:rsidP="00F17EF2">
      <w:pPr>
        <w:spacing w:before="120" w:after="0" w:line="360" w:lineRule="auto"/>
        <w:jc w:val="both"/>
        <w:rPr>
          <w:rFonts w:cstheme="minorHAnsi"/>
          <w:sz w:val="24"/>
          <w:szCs w:val="24"/>
        </w:rPr>
      </w:pPr>
      <w:r w:rsidRPr="00F17EF2">
        <w:rPr>
          <w:rFonts w:cstheme="minorHAnsi"/>
          <w:sz w:val="24"/>
          <w:szCs w:val="24"/>
        </w:rPr>
        <w:t>Cabe resaltar que la Zona 7 y el área Sur de la Zona 3 tienen una vinculación fuerte con la Zona 6, concretamente con la ciudad de Cuenca en donde los servicios financieros de la banca privada están más desarrollados en cantidad y cobertura, cuenta con servicios de aseguradoras y particularmente es sede de las mayores cooperativas de ahorro y crédito del País (Juventud Ecuatoriana Progresista – JEP y Jardín Azuayo)</w:t>
      </w:r>
    </w:p>
    <w:p w14:paraId="38F94117" w14:textId="77777777" w:rsidR="00B22505" w:rsidRPr="00F17EF2" w:rsidRDefault="00B22505" w:rsidP="00F17EF2">
      <w:pPr>
        <w:spacing w:before="120" w:after="0" w:line="360" w:lineRule="auto"/>
        <w:jc w:val="both"/>
        <w:rPr>
          <w:rFonts w:cstheme="minorHAnsi"/>
          <w:sz w:val="24"/>
          <w:szCs w:val="24"/>
        </w:rPr>
      </w:pPr>
      <w:r w:rsidRPr="00F17EF2">
        <w:rPr>
          <w:rFonts w:cstheme="minorHAnsi"/>
          <w:sz w:val="24"/>
          <w:szCs w:val="24"/>
        </w:rPr>
        <w:t xml:space="preserve">Es importante la dependencia que tiene la Zona 6 de Machala (Zona 7) y Guayaquil (Zona 8) por los servicios de puertos y aeropuerto internacional, tanto para disponer de insumos como para la comercialización y distribución de productos. Una mención especial se hace al sector turismo que tiene un efecto multiplicador en la economía zonal, por el ingreso de turistas extranjeros a través de los centros de vinculación internacional a través de las Zonas 7 (Huaquillas y Macara) y 8 (Guayaquil). </w:t>
      </w:r>
    </w:p>
    <w:p w14:paraId="4D42DDF4" w14:textId="77777777" w:rsidR="00B22505" w:rsidRPr="00F17EF2" w:rsidRDefault="00B22505" w:rsidP="00C23FF1">
      <w:pPr>
        <w:pStyle w:val="Prrafodelista"/>
        <w:numPr>
          <w:ilvl w:val="3"/>
          <w:numId w:val="38"/>
        </w:numPr>
        <w:spacing w:before="120" w:after="0" w:line="360" w:lineRule="auto"/>
        <w:ind w:left="709"/>
        <w:outlineLvl w:val="2"/>
        <w:rPr>
          <w:rFonts w:cstheme="minorHAnsi"/>
          <w:b/>
          <w:sz w:val="24"/>
          <w:szCs w:val="24"/>
        </w:rPr>
      </w:pPr>
      <w:bookmarkStart w:id="57" w:name="_Toc412480910"/>
      <w:r w:rsidRPr="00F17EF2">
        <w:rPr>
          <w:rFonts w:cstheme="minorHAnsi"/>
          <w:b/>
          <w:sz w:val="24"/>
          <w:szCs w:val="24"/>
        </w:rPr>
        <w:t>Impactos acumulativos por manejo y gestión de recursos y residuos (minería, represas, desechos sólidos y líquidos, erosión, etc. por cuencas hidrográficas)</w:t>
      </w:r>
      <w:bookmarkEnd w:id="57"/>
      <w:r w:rsidRPr="00F17EF2">
        <w:rPr>
          <w:rFonts w:cstheme="minorHAnsi"/>
          <w:b/>
          <w:sz w:val="24"/>
          <w:szCs w:val="24"/>
        </w:rPr>
        <w:tab/>
      </w:r>
    </w:p>
    <w:p w14:paraId="1949C83D" w14:textId="77777777" w:rsidR="00B22505" w:rsidRPr="00F17EF2" w:rsidRDefault="00B22505" w:rsidP="00F17EF2">
      <w:pPr>
        <w:pStyle w:val="Prrafodelista"/>
        <w:numPr>
          <w:ilvl w:val="0"/>
          <w:numId w:val="37"/>
        </w:numPr>
        <w:spacing w:before="120" w:after="0" w:line="360" w:lineRule="auto"/>
        <w:ind w:left="360"/>
        <w:jc w:val="both"/>
        <w:rPr>
          <w:rFonts w:cstheme="minorHAnsi"/>
          <w:sz w:val="24"/>
          <w:szCs w:val="24"/>
        </w:rPr>
      </w:pPr>
      <w:r w:rsidRPr="00F17EF2">
        <w:rPr>
          <w:rFonts w:cstheme="minorHAnsi"/>
          <w:sz w:val="24"/>
          <w:szCs w:val="24"/>
        </w:rPr>
        <w:t>La Demarcación Hidrográfica del río Jubones (además las cuencas de Tenguel, Siete, Naranjal, Jagua, Balao y Gala)</w:t>
      </w:r>
    </w:p>
    <w:p w14:paraId="3E938388" w14:textId="77777777" w:rsidR="00B22505" w:rsidRPr="00F17EF2" w:rsidRDefault="00B22505" w:rsidP="00F17EF2">
      <w:pPr>
        <w:pStyle w:val="Prrafodelista"/>
        <w:spacing w:before="120" w:after="0" w:line="360" w:lineRule="auto"/>
        <w:ind w:left="360"/>
        <w:jc w:val="both"/>
        <w:rPr>
          <w:rFonts w:cstheme="minorHAnsi"/>
          <w:sz w:val="24"/>
          <w:szCs w:val="24"/>
        </w:rPr>
      </w:pPr>
      <w:r w:rsidRPr="00F17EF2">
        <w:rPr>
          <w:rFonts w:cstheme="minorHAnsi"/>
          <w:sz w:val="24"/>
          <w:szCs w:val="24"/>
        </w:rPr>
        <w:t xml:space="preserve">Los cantones Oña, Nabón, San Fernando, Girón, Santa Isabel, Pucara y Camilo Ponce Enríquez, que conforman parte de la cuenca del río Jubones y además </w:t>
      </w:r>
      <w:r w:rsidRPr="00F17EF2">
        <w:rPr>
          <w:rFonts w:cstheme="minorHAnsi"/>
          <w:sz w:val="24"/>
          <w:szCs w:val="24"/>
        </w:rPr>
        <w:lastRenderedPageBreak/>
        <w:t>forman parte de la Zona 6, no tienen un proceso integral de manejo de desechos líquidos, por cuanto es en gran medida el río Jubones el receptor y depurador de los mismos, en algunos casos sobre su capacidad de autodepuración.  Por otra parte Camilo Ponce Enríquez maneja sus desechos sólidos en rellenos sanitarios y escombreras tratadas a cielo abierto sin el manejo integral adecuado, mientras San Fernando, Girón, Pucará, Santa Isabel, Nabón y Oña conforman una mancomunidad que manejan los desechos de manera responsable.</w:t>
      </w:r>
    </w:p>
    <w:p w14:paraId="3C29DB2A" w14:textId="77777777" w:rsidR="00B22505" w:rsidRPr="00F17EF2" w:rsidRDefault="00B22505" w:rsidP="00F17EF2">
      <w:pPr>
        <w:pStyle w:val="Prrafodelista"/>
        <w:spacing w:before="120" w:after="0" w:line="360" w:lineRule="auto"/>
        <w:ind w:left="360"/>
        <w:jc w:val="both"/>
        <w:rPr>
          <w:rFonts w:cstheme="minorHAnsi"/>
          <w:sz w:val="24"/>
          <w:szCs w:val="24"/>
        </w:rPr>
      </w:pPr>
      <w:r w:rsidRPr="00F17EF2">
        <w:rPr>
          <w:rFonts w:cstheme="minorHAnsi"/>
          <w:sz w:val="24"/>
          <w:szCs w:val="24"/>
        </w:rPr>
        <w:t xml:space="preserve">En el caso de los impactos procedentes de pequeña y minería y minería artesanal cabe resaltar el caso de Camilo Ponce Enríquez cuya actividad minera metálica realizada de manera anti técnica, causan contaminación al ecosistema de la cuenca del Jubones, principalmente por la colmatación de las relaveras y por tanto el vertido de residuos de rocas, minerales y otras sustancias hacia la red hídrica. </w:t>
      </w:r>
    </w:p>
    <w:p w14:paraId="2CC99D2C" w14:textId="77777777" w:rsidR="00B22505" w:rsidRPr="00F17EF2" w:rsidRDefault="00B22505" w:rsidP="00F17EF2">
      <w:pPr>
        <w:pStyle w:val="Prrafodelista"/>
        <w:spacing w:before="120" w:after="0" w:line="360" w:lineRule="auto"/>
        <w:ind w:left="360"/>
        <w:jc w:val="both"/>
        <w:rPr>
          <w:rFonts w:cstheme="minorHAnsi"/>
          <w:sz w:val="24"/>
          <w:szCs w:val="24"/>
        </w:rPr>
      </w:pPr>
      <w:r w:rsidRPr="00F17EF2">
        <w:rPr>
          <w:rFonts w:cstheme="minorHAnsi"/>
          <w:sz w:val="24"/>
          <w:szCs w:val="24"/>
        </w:rPr>
        <w:t xml:space="preserve">El proyecto hidroeléctrico Minas-San Francisco, localizado en el cantón Santa Isabel, utilizará el poder hidráulico que reside en el río Jubones, actualmente se encuentra en proceso de construcción, sin embargo ya se han generado impactos, principalmente la redirección del caudal para la construcción de la obra y a futuro la alteración del microclima del área debido al estancamiento del agua producto de la creación del embalse y el posterior resultado aguas abajo con la necesidad de recuperar el equilibrio ecológico, producto de la sequía y el cambio de velocidad del río. </w:t>
      </w:r>
    </w:p>
    <w:p w14:paraId="4D9F5C54" w14:textId="77777777" w:rsidR="00B22505" w:rsidRPr="00F17EF2" w:rsidRDefault="00B22505" w:rsidP="00F17EF2">
      <w:pPr>
        <w:pStyle w:val="Prrafodelista"/>
        <w:numPr>
          <w:ilvl w:val="0"/>
          <w:numId w:val="37"/>
        </w:numPr>
        <w:spacing w:before="120" w:after="0" w:line="360" w:lineRule="auto"/>
        <w:ind w:left="360"/>
        <w:jc w:val="both"/>
        <w:rPr>
          <w:rFonts w:cstheme="minorHAnsi"/>
          <w:sz w:val="24"/>
          <w:szCs w:val="24"/>
        </w:rPr>
      </w:pPr>
      <w:r w:rsidRPr="00F17EF2">
        <w:rPr>
          <w:rFonts w:cstheme="minorHAnsi"/>
          <w:sz w:val="24"/>
          <w:szCs w:val="24"/>
        </w:rPr>
        <w:t>La Demarcación Hidrográfica del río Guayas (además las cuencas de Taura, San Pablo, Cañar y Churute).</w:t>
      </w:r>
    </w:p>
    <w:p w14:paraId="75A5D6F5" w14:textId="77777777" w:rsidR="00B22505" w:rsidRPr="00F17EF2" w:rsidRDefault="00B22505" w:rsidP="00F17EF2">
      <w:pPr>
        <w:pStyle w:val="Prrafodelista"/>
        <w:spacing w:before="120" w:after="0" w:line="360" w:lineRule="auto"/>
        <w:ind w:left="360"/>
        <w:jc w:val="both"/>
        <w:rPr>
          <w:rFonts w:cstheme="minorHAnsi"/>
          <w:sz w:val="24"/>
          <w:szCs w:val="24"/>
        </w:rPr>
      </w:pPr>
      <w:r w:rsidRPr="00F17EF2">
        <w:rPr>
          <w:rFonts w:cstheme="minorHAnsi"/>
          <w:sz w:val="24"/>
          <w:szCs w:val="24"/>
        </w:rPr>
        <w:t xml:space="preserve">Los cantones Cañar, Suscal, El Tambo y La Troncal, que conforman parte de la cuenca del río Guayas y además forman parte de la Zona 6, no tienen un proceso integral de manejo de desechos líquidos, por cuanto es el río Cañar y los afluentes del Guayas los  receptores y depuradores de los mismos.  Por otra parte Cañar, Suscal y El Tambo conforman una mancomunidad para el tratamiento de sus desechos sólidos de manera responsable, cabe señalar que también forma parte </w:t>
      </w:r>
      <w:r w:rsidR="00A45A1B" w:rsidRPr="00F17EF2">
        <w:rPr>
          <w:rFonts w:cstheme="minorHAnsi"/>
          <w:sz w:val="24"/>
          <w:szCs w:val="24"/>
        </w:rPr>
        <w:t>Biblián</w:t>
      </w:r>
      <w:r w:rsidRPr="00F17EF2">
        <w:rPr>
          <w:rFonts w:cstheme="minorHAnsi"/>
          <w:sz w:val="24"/>
          <w:szCs w:val="24"/>
        </w:rPr>
        <w:t xml:space="preserve"> pero forma parte de la cuenca del río Santiago.</w:t>
      </w:r>
    </w:p>
    <w:p w14:paraId="76346A0A" w14:textId="77777777" w:rsidR="00B22505" w:rsidRPr="00F17EF2" w:rsidRDefault="00B22505" w:rsidP="00F17EF2">
      <w:pPr>
        <w:pStyle w:val="Prrafodelista"/>
        <w:spacing w:before="120" w:after="0" w:line="360" w:lineRule="auto"/>
        <w:ind w:left="360"/>
        <w:jc w:val="both"/>
        <w:rPr>
          <w:rFonts w:cstheme="minorHAnsi"/>
          <w:sz w:val="24"/>
          <w:szCs w:val="24"/>
        </w:rPr>
      </w:pPr>
      <w:r w:rsidRPr="00F17EF2">
        <w:rPr>
          <w:rFonts w:cstheme="minorHAnsi"/>
          <w:sz w:val="24"/>
          <w:szCs w:val="24"/>
        </w:rPr>
        <w:t xml:space="preserve">Los proyectos de control de inundaciones y uso múltiple para los ríos Cañar y Bulubulu, localizados en La Troncal, en proceso de construcción serán utilizados para mitigar los estragos de las crecidas abruptas y minimizar los daños aguas </w:t>
      </w:r>
      <w:r w:rsidRPr="00F17EF2">
        <w:rPr>
          <w:rFonts w:cstheme="minorHAnsi"/>
          <w:sz w:val="24"/>
          <w:szCs w:val="24"/>
        </w:rPr>
        <w:lastRenderedPageBreak/>
        <w:t>abajo en la Zona 5 en aprox. 71.818 ha con agua y riego y 88.702 habitantes protegidos.</w:t>
      </w:r>
    </w:p>
    <w:p w14:paraId="53D4F758" w14:textId="77777777" w:rsidR="00B22505" w:rsidRPr="00F17EF2" w:rsidRDefault="00B22505" w:rsidP="00F17EF2">
      <w:pPr>
        <w:pStyle w:val="Prrafodelista"/>
        <w:numPr>
          <w:ilvl w:val="0"/>
          <w:numId w:val="37"/>
        </w:numPr>
        <w:spacing w:before="120" w:after="0" w:line="360" w:lineRule="auto"/>
        <w:ind w:left="360"/>
        <w:jc w:val="both"/>
        <w:rPr>
          <w:rFonts w:cstheme="minorHAnsi"/>
          <w:sz w:val="24"/>
          <w:szCs w:val="24"/>
        </w:rPr>
      </w:pPr>
      <w:r w:rsidRPr="00F17EF2">
        <w:rPr>
          <w:rFonts w:cstheme="minorHAnsi"/>
          <w:sz w:val="24"/>
          <w:szCs w:val="24"/>
        </w:rPr>
        <w:t>La Demarcación Hidrográfica Santiago.</w:t>
      </w:r>
    </w:p>
    <w:p w14:paraId="2C21D299" w14:textId="77777777" w:rsidR="00B22505" w:rsidRPr="00F17EF2" w:rsidRDefault="00B22505" w:rsidP="00F17EF2">
      <w:pPr>
        <w:pStyle w:val="Prrafodelista"/>
        <w:spacing w:before="120" w:after="0" w:line="360" w:lineRule="auto"/>
        <w:ind w:left="360"/>
        <w:jc w:val="both"/>
        <w:rPr>
          <w:rFonts w:cstheme="minorHAnsi"/>
          <w:sz w:val="24"/>
          <w:szCs w:val="24"/>
        </w:rPr>
      </w:pPr>
      <w:r w:rsidRPr="00F17EF2">
        <w:rPr>
          <w:rFonts w:cstheme="minorHAnsi"/>
          <w:sz w:val="24"/>
          <w:szCs w:val="24"/>
        </w:rPr>
        <w:t xml:space="preserve">Los cantones Morona, </w:t>
      </w:r>
      <w:r w:rsidR="00A45A1B" w:rsidRPr="00F17EF2">
        <w:rPr>
          <w:rFonts w:cstheme="minorHAnsi"/>
          <w:sz w:val="24"/>
          <w:szCs w:val="24"/>
        </w:rPr>
        <w:t>Sucúa</w:t>
      </w:r>
      <w:r w:rsidRPr="00F17EF2">
        <w:rPr>
          <w:rFonts w:cstheme="minorHAnsi"/>
          <w:sz w:val="24"/>
          <w:szCs w:val="24"/>
        </w:rPr>
        <w:t xml:space="preserve">, Logroño, Santiago, Tiwintza, Taisha, Limón Indanza, San Juan Bosco, Gualaquiza, Cuenca, Gualaceo, </w:t>
      </w:r>
      <w:r w:rsidR="00A45A1B" w:rsidRPr="00F17EF2">
        <w:rPr>
          <w:rFonts w:cstheme="minorHAnsi"/>
          <w:sz w:val="24"/>
          <w:szCs w:val="24"/>
        </w:rPr>
        <w:t>Sígsig</w:t>
      </w:r>
      <w:r w:rsidRPr="00F17EF2">
        <w:rPr>
          <w:rFonts w:cstheme="minorHAnsi"/>
          <w:sz w:val="24"/>
          <w:szCs w:val="24"/>
        </w:rPr>
        <w:t xml:space="preserve">, Chordeleg, El Pan, Paute, Guachapala, Sevilla de Oro, Azogues, </w:t>
      </w:r>
      <w:r w:rsidR="00A45A1B" w:rsidRPr="00F17EF2">
        <w:rPr>
          <w:rFonts w:cstheme="minorHAnsi"/>
          <w:sz w:val="24"/>
          <w:szCs w:val="24"/>
        </w:rPr>
        <w:t>Déleg</w:t>
      </w:r>
      <w:r w:rsidRPr="00F17EF2">
        <w:rPr>
          <w:rFonts w:cstheme="minorHAnsi"/>
          <w:sz w:val="24"/>
          <w:szCs w:val="24"/>
        </w:rPr>
        <w:t xml:space="preserve"> y </w:t>
      </w:r>
      <w:r w:rsidR="00A45A1B" w:rsidRPr="00F17EF2">
        <w:rPr>
          <w:rFonts w:cstheme="minorHAnsi"/>
          <w:sz w:val="24"/>
          <w:szCs w:val="24"/>
        </w:rPr>
        <w:t>Biblián</w:t>
      </w:r>
      <w:r w:rsidRPr="00F17EF2">
        <w:rPr>
          <w:rFonts w:cstheme="minorHAnsi"/>
          <w:sz w:val="24"/>
          <w:szCs w:val="24"/>
        </w:rPr>
        <w:t xml:space="preserve">, que conforman parte de la cuenca del río Santiago y además forman parte de la Zona 6, no tienen un proceso integral de manejo de desechos líquidos, a excepción de la ciudad de Cuenca quienes manejan mediante un proceso de tratamiento integral previa descarga al río Cuenca. </w:t>
      </w:r>
    </w:p>
    <w:p w14:paraId="2898F314" w14:textId="77777777" w:rsidR="00B22505" w:rsidRPr="00F17EF2" w:rsidRDefault="00B22505" w:rsidP="00F17EF2">
      <w:pPr>
        <w:pStyle w:val="Prrafodelista"/>
        <w:numPr>
          <w:ilvl w:val="0"/>
          <w:numId w:val="37"/>
        </w:numPr>
        <w:spacing w:before="120" w:after="0" w:line="360" w:lineRule="auto"/>
        <w:ind w:left="360"/>
        <w:jc w:val="both"/>
        <w:rPr>
          <w:rFonts w:cstheme="minorHAnsi"/>
          <w:sz w:val="24"/>
          <w:szCs w:val="24"/>
        </w:rPr>
      </w:pPr>
      <w:r w:rsidRPr="00F17EF2">
        <w:rPr>
          <w:rFonts w:cstheme="minorHAnsi"/>
          <w:sz w:val="24"/>
          <w:szCs w:val="24"/>
        </w:rPr>
        <w:t>La Demarcación Hidrográfica del río Pastaza.</w:t>
      </w:r>
    </w:p>
    <w:p w14:paraId="0EB20249" w14:textId="77777777" w:rsidR="00B22505" w:rsidRPr="00F17EF2" w:rsidRDefault="00B22505" w:rsidP="00F17EF2">
      <w:pPr>
        <w:pStyle w:val="Prrafodelista"/>
        <w:spacing w:before="120" w:after="0" w:line="360" w:lineRule="auto"/>
        <w:ind w:left="360"/>
        <w:jc w:val="both"/>
        <w:rPr>
          <w:rFonts w:cstheme="minorHAnsi"/>
          <w:sz w:val="24"/>
          <w:szCs w:val="24"/>
        </w:rPr>
      </w:pPr>
      <w:r w:rsidRPr="00F17EF2">
        <w:rPr>
          <w:rFonts w:cstheme="minorHAnsi"/>
          <w:sz w:val="24"/>
          <w:szCs w:val="24"/>
        </w:rPr>
        <w:t>Los cantones Palora, Pablo Sexto, Huamboya y parte de Taisha que conforman parte de la cuenca del río Pastaza y además forman parte de la Zona 6, no tienen un proceso integral de manejo de desechos líquidos ni sólidos, a excepción de la zona urbana de Pablo Sexto, por cuanto es el río Pastaza es el receptor de las descargas y contaminación proveniente aguas arriba.</w:t>
      </w:r>
    </w:p>
    <w:p w14:paraId="5E0E70F3" w14:textId="77777777" w:rsidR="00B22505" w:rsidRPr="00F17EF2" w:rsidRDefault="00B22505" w:rsidP="00F17EF2">
      <w:pPr>
        <w:pStyle w:val="Prrafodelista"/>
        <w:numPr>
          <w:ilvl w:val="0"/>
          <w:numId w:val="37"/>
        </w:numPr>
        <w:spacing w:before="120" w:after="0" w:line="360" w:lineRule="auto"/>
        <w:ind w:left="360"/>
        <w:jc w:val="both"/>
        <w:rPr>
          <w:rFonts w:cstheme="minorHAnsi"/>
          <w:sz w:val="24"/>
          <w:szCs w:val="24"/>
        </w:rPr>
      </w:pPr>
      <w:r w:rsidRPr="00F17EF2">
        <w:rPr>
          <w:rFonts w:cstheme="minorHAnsi"/>
          <w:sz w:val="24"/>
          <w:szCs w:val="24"/>
        </w:rPr>
        <w:t>En general.</w:t>
      </w:r>
    </w:p>
    <w:p w14:paraId="6B101096" w14:textId="77777777" w:rsidR="00B22505" w:rsidRPr="00F17EF2" w:rsidRDefault="00B22505" w:rsidP="00F17EF2">
      <w:pPr>
        <w:spacing w:before="120" w:after="0" w:line="360" w:lineRule="auto"/>
        <w:jc w:val="both"/>
        <w:rPr>
          <w:rFonts w:cstheme="minorHAnsi"/>
          <w:sz w:val="24"/>
          <w:szCs w:val="24"/>
        </w:rPr>
      </w:pPr>
      <w:r w:rsidRPr="00F17EF2">
        <w:rPr>
          <w:rFonts w:cstheme="minorHAnsi"/>
          <w:sz w:val="24"/>
          <w:szCs w:val="24"/>
        </w:rPr>
        <w:t xml:space="preserve">La contaminación por agroquímicos y desechos de actividades pecuarias recibida por el suelo y agua de las cuencas de la Zona 6, es en la totalidad de sus áreas con usos agropecuarios, ello en sinergia con sus agresivas prácticas agropecuarias, la falta de control y el avance de la frontera agrícola y la ganadería extensiva amplifican el efecto contaminante. </w:t>
      </w:r>
    </w:p>
    <w:p w14:paraId="6259436D" w14:textId="77777777" w:rsidR="00B22505" w:rsidRPr="00F17EF2" w:rsidRDefault="00B22505" w:rsidP="00AB29FE">
      <w:pPr>
        <w:spacing w:before="120" w:after="0" w:line="360" w:lineRule="auto"/>
        <w:jc w:val="both"/>
        <w:rPr>
          <w:rFonts w:cstheme="minorHAnsi"/>
          <w:sz w:val="24"/>
          <w:szCs w:val="24"/>
        </w:rPr>
      </w:pPr>
      <w:r w:rsidRPr="00F17EF2">
        <w:rPr>
          <w:rFonts w:cstheme="minorHAnsi"/>
          <w:sz w:val="24"/>
          <w:szCs w:val="24"/>
        </w:rPr>
        <w:t>Las actividades de pequeña y mediana minería de áridos y pétreos; ubicadas en la totalidad de los cantones de la Zona 6 alteran los meandros y la conformación original de los ríos, muestra de estos impactos son la alta sedimentación y suspensión de sólidos, aguas abajo del curso del río en donde se localizan las canteras, así como también la afectaciones de obras de infraestructura realizadas sobre los cursos de los ríos.</w:t>
      </w:r>
    </w:p>
    <w:p w14:paraId="157C8D09" w14:textId="77777777" w:rsidR="00BD2904" w:rsidRPr="00F17EF2" w:rsidRDefault="00B22505" w:rsidP="00F17EF2">
      <w:pPr>
        <w:pStyle w:val="Prrafodelista"/>
        <w:numPr>
          <w:ilvl w:val="0"/>
          <w:numId w:val="15"/>
        </w:numPr>
        <w:spacing w:before="120" w:after="0" w:line="360" w:lineRule="auto"/>
        <w:jc w:val="both"/>
        <w:outlineLvl w:val="0"/>
        <w:rPr>
          <w:rFonts w:cstheme="minorHAnsi"/>
          <w:b/>
          <w:sz w:val="24"/>
          <w:szCs w:val="24"/>
          <w:lang w:val="es-MX"/>
        </w:rPr>
      </w:pPr>
      <w:r w:rsidRPr="00F17EF2">
        <w:rPr>
          <w:rFonts w:cstheme="minorHAnsi"/>
          <w:b/>
          <w:sz w:val="24"/>
          <w:szCs w:val="24"/>
          <w:lang w:val="es-MX"/>
        </w:rPr>
        <w:br w:type="column"/>
      </w:r>
      <w:bookmarkStart w:id="58" w:name="_Toc412480911"/>
      <w:r w:rsidR="001737F3" w:rsidRPr="00F17EF2">
        <w:rPr>
          <w:rFonts w:cstheme="minorHAnsi"/>
          <w:b/>
          <w:sz w:val="24"/>
          <w:szCs w:val="24"/>
          <w:lang w:val="es-MX"/>
        </w:rPr>
        <w:lastRenderedPageBreak/>
        <w:t>PROPUESTA</w:t>
      </w:r>
      <w:r w:rsidR="00A71B1D">
        <w:rPr>
          <w:rFonts w:cstheme="minorHAnsi"/>
          <w:b/>
          <w:sz w:val="24"/>
          <w:szCs w:val="24"/>
          <w:lang w:val="es-MX"/>
        </w:rPr>
        <w:t xml:space="preserve"> DE DESARROLLO</w:t>
      </w:r>
      <w:bookmarkEnd w:id="58"/>
    </w:p>
    <w:p w14:paraId="663B3CFA" w14:textId="77777777" w:rsidR="00FC55DA" w:rsidRPr="00F17EF2" w:rsidRDefault="00FC55DA" w:rsidP="00F17EF2">
      <w:pPr>
        <w:pStyle w:val="Ttulo2"/>
        <w:numPr>
          <w:ilvl w:val="1"/>
          <w:numId w:val="15"/>
        </w:numPr>
        <w:spacing w:before="120" w:after="0" w:line="360" w:lineRule="auto"/>
        <w:rPr>
          <w:rFonts w:asciiTheme="minorHAnsi" w:hAnsiTheme="minorHAnsi" w:cstheme="minorHAnsi"/>
          <w:i w:val="0"/>
          <w:sz w:val="24"/>
          <w:szCs w:val="24"/>
        </w:rPr>
      </w:pPr>
      <w:bookmarkStart w:id="59" w:name="_Toc252518378"/>
      <w:bookmarkStart w:id="60" w:name="_Toc275782042"/>
      <w:bookmarkStart w:id="61" w:name="_Toc412480912"/>
      <w:r w:rsidRPr="00F17EF2">
        <w:rPr>
          <w:rFonts w:asciiTheme="minorHAnsi" w:hAnsiTheme="minorHAnsi" w:cstheme="minorHAnsi"/>
          <w:i w:val="0"/>
          <w:sz w:val="24"/>
          <w:szCs w:val="24"/>
        </w:rPr>
        <w:t>Visión</w:t>
      </w:r>
      <w:bookmarkEnd w:id="59"/>
      <w:bookmarkEnd w:id="60"/>
      <w:bookmarkEnd w:id="61"/>
      <w:r w:rsidR="00A71B1D">
        <w:rPr>
          <w:rFonts w:asciiTheme="minorHAnsi" w:hAnsiTheme="minorHAnsi" w:cstheme="minorHAnsi"/>
          <w:i w:val="0"/>
          <w:sz w:val="24"/>
          <w:szCs w:val="24"/>
        </w:rPr>
        <w:t xml:space="preserve"> </w:t>
      </w:r>
    </w:p>
    <w:p w14:paraId="099F3131" w14:textId="77777777" w:rsidR="00FC55DA" w:rsidRPr="00F17EF2" w:rsidRDefault="00FC55DA" w:rsidP="00F17EF2">
      <w:pPr>
        <w:spacing w:before="120" w:after="0" w:line="360" w:lineRule="auto"/>
        <w:jc w:val="both"/>
        <w:rPr>
          <w:rFonts w:cstheme="minorHAnsi"/>
          <w:sz w:val="24"/>
          <w:szCs w:val="24"/>
          <w:lang w:val="es-ES"/>
        </w:rPr>
      </w:pPr>
      <w:r w:rsidRPr="00F17EF2">
        <w:rPr>
          <w:rFonts w:cstheme="minorHAnsi"/>
          <w:sz w:val="24"/>
          <w:szCs w:val="24"/>
          <w:lang w:val="es-ES"/>
        </w:rPr>
        <w:t xml:space="preserve">La Zona 6 es un centro para el buen vivir de sus ciudadanos que contribuye a la nueva matriz productiva nacional y fomenta su desarrollo endógeno, a través de actividades industriales, </w:t>
      </w:r>
      <w:r w:rsidRPr="00F17EF2">
        <w:rPr>
          <w:rFonts w:cstheme="minorHAnsi"/>
          <w:sz w:val="24"/>
          <w:szCs w:val="24"/>
          <w:lang w:val="es-ES_tradnl"/>
        </w:rPr>
        <w:t xml:space="preserve">artesanales y </w:t>
      </w:r>
      <w:r w:rsidRPr="00F17EF2">
        <w:rPr>
          <w:rFonts w:cstheme="minorHAnsi"/>
          <w:sz w:val="24"/>
          <w:szCs w:val="24"/>
          <w:lang w:val="es-ES"/>
        </w:rPr>
        <w:t>turísticas</w:t>
      </w:r>
      <w:r w:rsidRPr="00F17EF2">
        <w:rPr>
          <w:rFonts w:cstheme="minorHAnsi"/>
          <w:sz w:val="24"/>
          <w:szCs w:val="24"/>
          <w:u w:val="single"/>
          <w:lang w:val="es-ES"/>
        </w:rPr>
        <w:t>,</w:t>
      </w:r>
      <w:r w:rsidRPr="00F17EF2">
        <w:rPr>
          <w:rFonts w:cstheme="minorHAnsi"/>
          <w:sz w:val="24"/>
          <w:szCs w:val="24"/>
          <w:lang w:val="es-ES"/>
        </w:rPr>
        <w:t xml:space="preserve"> sustentadas en su riqueza histórica, sus conocimientos ancestrales y sus patrimonios cultural y natural. Cuenta con servicios de calidad que eliminan las brechas e inequidades para el buen vivir y el ejercicio de derechos de sus ciudadanos. Su riqueza en recursos naturales renovales y no renovables constituye un potencial para generación de hidroelectricidad y producción derivada de la minera que harán de la Zona 6 un centro que contribuye y aporta al buen vivir del país.</w:t>
      </w:r>
    </w:p>
    <w:p w14:paraId="3B2EEDA2" w14:textId="77777777" w:rsidR="0080537A" w:rsidRDefault="0080537A" w:rsidP="00A71B1D">
      <w:pPr>
        <w:pStyle w:val="Prrafodelista"/>
        <w:widowControl w:val="0"/>
        <w:numPr>
          <w:ilvl w:val="1"/>
          <w:numId w:val="15"/>
        </w:numPr>
        <w:autoSpaceDE w:val="0"/>
        <w:autoSpaceDN w:val="0"/>
        <w:adjustRightInd w:val="0"/>
        <w:spacing w:before="120" w:after="0" w:line="360" w:lineRule="auto"/>
        <w:jc w:val="both"/>
        <w:outlineLvl w:val="1"/>
        <w:rPr>
          <w:rFonts w:cstheme="minorHAnsi"/>
          <w:b/>
          <w:sz w:val="24"/>
          <w:szCs w:val="24"/>
        </w:rPr>
      </w:pPr>
      <w:bookmarkStart w:id="62" w:name="_Toc412480913"/>
      <w:r>
        <w:rPr>
          <w:rFonts w:cstheme="minorHAnsi"/>
          <w:b/>
          <w:sz w:val="24"/>
          <w:szCs w:val="24"/>
        </w:rPr>
        <w:t>Objetivos y líneas de acción</w:t>
      </w:r>
      <w:bookmarkEnd w:id="62"/>
    </w:p>
    <w:p w14:paraId="125F289C" w14:textId="77777777" w:rsidR="00A71B1D" w:rsidRPr="00F17EF2" w:rsidRDefault="00A71B1D" w:rsidP="0080537A">
      <w:pPr>
        <w:pStyle w:val="Prrafodelista"/>
        <w:widowControl w:val="0"/>
        <w:numPr>
          <w:ilvl w:val="2"/>
          <w:numId w:val="15"/>
        </w:numPr>
        <w:autoSpaceDE w:val="0"/>
        <w:autoSpaceDN w:val="0"/>
        <w:adjustRightInd w:val="0"/>
        <w:spacing w:before="120" w:after="0" w:line="360" w:lineRule="auto"/>
        <w:jc w:val="both"/>
        <w:outlineLvl w:val="1"/>
        <w:rPr>
          <w:rFonts w:cstheme="minorHAnsi"/>
          <w:b/>
          <w:sz w:val="24"/>
          <w:szCs w:val="24"/>
        </w:rPr>
      </w:pPr>
      <w:bookmarkStart w:id="63" w:name="_Toc412480914"/>
      <w:r w:rsidRPr="00F17EF2">
        <w:rPr>
          <w:rFonts w:cstheme="minorHAnsi"/>
          <w:b/>
          <w:sz w:val="24"/>
          <w:szCs w:val="24"/>
        </w:rPr>
        <w:t>Asentamientos Humanos</w:t>
      </w:r>
      <w:bookmarkEnd w:id="63"/>
    </w:p>
    <w:p w14:paraId="67A5AA75" w14:textId="77777777" w:rsidR="00A71B1D" w:rsidRPr="00F17EF2" w:rsidRDefault="00A71B1D" w:rsidP="00A71B1D">
      <w:pPr>
        <w:pStyle w:val="Prrafodelista"/>
        <w:widowControl w:val="0"/>
        <w:autoSpaceDE w:val="0"/>
        <w:autoSpaceDN w:val="0"/>
        <w:adjustRightInd w:val="0"/>
        <w:spacing w:before="120" w:after="0" w:line="360" w:lineRule="auto"/>
        <w:jc w:val="both"/>
        <w:rPr>
          <w:rFonts w:cstheme="minorHAnsi"/>
          <w:b/>
          <w:sz w:val="24"/>
          <w:szCs w:val="24"/>
        </w:rPr>
      </w:pPr>
    </w:p>
    <w:p w14:paraId="598936C6" w14:textId="77777777" w:rsidR="00A71B1D" w:rsidRPr="00F17EF2" w:rsidRDefault="00A71B1D" w:rsidP="00A71B1D">
      <w:pPr>
        <w:pStyle w:val="Prrafodelista"/>
        <w:widowControl w:val="0"/>
        <w:numPr>
          <w:ilvl w:val="0"/>
          <w:numId w:val="1"/>
        </w:numPr>
        <w:autoSpaceDE w:val="0"/>
        <w:autoSpaceDN w:val="0"/>
        <w:adjustRightInd w:val="0"/>
        <w:spacing w:before="120" w:after="0" w:line="360" w:lineRule="auto"/>
        <w:jc w:val="both"/>
        <w:rPr>
          <w:rFonts w:cstheme="minorHAnsi"/>
          <w:b/>
          <w:sz w:val="24"/>
          <w:szCs w:val="24"/>
        </w:rPr>
      </w:pPr>
      <w:r w:rsidRPr="00F17EF2">
        <w:rPr>
          <w:rFonts w:cstheme="minorHAnsi"/>
          <w:b/>
          <w:sz w:val="24"/>
          <w:szCs w:val="24"/>
        </w:rPr>
        <w:t>Objetivo General</w:t>
      </w:r>
    </w:p>
    <w:p w14:paraId="000735D5" w14:textId="77777777" w:rsidR="00A71B1D" w:rsidRPr="00F17EF2" w:rsidRDefault="00A71B1D" w:rsidP="00A71B1D">
      <w:pPr>
        <w:spacing w:before="120" w:after="0" w:line="360" w:lineRule="auto"/>
        <w:jc w:val="both"/>
        <w:rPr>
          <w:rFonts w:cstheme="minorHAnsi"/>
          <w:sz w:val="24"/>
          <w:szCs w:val="24"/>
          <w:lang w:val="es-ES"/>
        </w:rPr>
      </w:pPr>
      <w:r w:rsidRPr="00F17EF2">
        <w:rPr>
          <w:rFonts w:cstheme="minorHAnsi"/>
          <w:sz w:val="24"/>
          <w:szCs w:val="24"/>
          <w:lang w:val="es-ES"/>
        </w:rPr>
        <w:t xml:space="preserve">Impulsar a </w:t>
      </w:r>
      <w:r w:rsidR="00A45A1B" w:rsidRPr="00F17EF2">
        <w:rPr>
          <w:rFonts w:cstheme="minorHAnsi"/>
          <w:sz w:val="24"/>
          <w:szCs w:val="24"/>
          <w:lang w:val="es-ES"/>
        </w:rPr>
        <w:t>los asentamientos</w:t>
      </w:r>
      <w:r w:rsidRPr="00F17EF2">
        <w:rPr>
          <w:rFonts w:cstheme="minorHAnsi"/>
          <w:sz w:val="24"/>
          <w:szCs w:val="24"/>
          <w:lang w:val="es-ES"/>
        </w:rPr>
        <w:t xml:space="preserve"> humanos hacia su consolidación y densificación, con óptimos servicios y calidad ambiental para la disminución de la pobreza urbana y rural, así como para la eficiencia en el aprovechamiento del suelo y el uso y ocupación racional del mismo, considerando que es un recurso limitado no renovable. </w:t>
      </w:r>
    </w:p>
    <w:p w14:paraId="2FA8CF12" w14:textId="77777777" w:rsidR="00A71B1D" w:rsidRPr="00F17EF2" w:rsidRDefault="00A71B1D" w:rsidP="00A71B1D">
      <w:pPr>
        <w:pStyle w:val="Prrafodelista"/>
        <w:numPr>
          <w:ilvl w:val="0"/>
          <w:numId w:val="1"/>
        </w:numPr>
        <w:spacing w:before="120" w:after="0" w:line="360" w:lineRule="auto"/>
        <w:jc w:val="both"/>
        <w:rPr>
          <w:rFonts w:cstheme="minorHAnsi"/>
          <w:b/>
          <w:color w:val="000000"/>
          <w:sz w:val="24"/>
          <w:szCs w:val="24"/>
          <w:lang w:val="es-MX"/>
        </w:rPr>
      </w:pPr>
      <w:r w:rsidRPr="00F17EF2">
        <w:rPr>
          <w:rFonts w:cstheme="minorHAnsi"/>
          <w:b/>
          <w:color w:val="000000"/>
          <w:sz w:val="24"/>
          <w:szCs w:val="24"/>
          <w:lang w:val="es-MX"/>
        </w:rPr>
        <w:t xml:space="preserve">Líneas de acción para </w:t>
      </w:r>
      <w:r w:rsidRPr="00F17EF2">
        <w:rPr>
          <w:rFonts w:cstheme="minorHAnsi"/>
          <w:b/>
          <w:color w:val="000000"/>
          <w:sz w:val="24"/>
          <w:szCs w:val="24"/>
        </w:rPr>
        <w:t xml:space="preserve">los asentamientos humanos </w:t>
      </w:r>
      <w:r w:rsidRPr="00F17EF2">
        <w:rPr>
          <w:rFonts w:cstheme="minorHAnsi"/>
          <w:b/>
          <w:color w:val="000000"/>
          <w:sz w:val="24"/>
          <w:szCs w:val="24"/>
          <w:lang w:val="es-MX"/>
        </w:rPr>
        <w:t>para la zona de planificación.</w:t>
      </w:r>
    </w:p>
    <w:p w14:paraId="7A1CC333" w14:textId="77777777" w:rsidR="00A71B1D" w:rsidRPr="00F17EF2" w:rsidRDefault="00A71B1D" w:rsidP="00A71B1D">
      <w:pPr>
        <w:pStyle w:val="Prrafodelista"/>
        <w:numPr>
          <w:ilvl w:val="0"/>
          <w:numId w:val="35"/>
        </w:numPr>
        <w:spacing w:before="120" w:after="0" w:line="360" w:lineRule="auto"/>
        <w:jc w:val="both"/>
        <w:rPr>
          <w:rFonts w:cstheme="minorHAnsi"/>
          <w:color w:val="000000"/>
          <w:sz w:val="24"/>
          <w:szCs w:val="24"/>
          <w:lang w:val="es-ES"/>
        </w:rPr>
      </w:pPr>
      <w:r w:rsidRPr="00F17EF2">
        <w:rPr>
          <w:rFonts w:cstheme="minorHAnsi"/>
          <w:iCs/>
          <w:color w:val="000000"/>
          <w:sz w:val="24"/>
          <w:szCs w:val="24"/>
          <w:lang w:val="es-ES"/>
        </w:rPr>
        <w:t xml:space="preserve">Promover la recuperación de </w:t>
      </w:r>
      <w:r w:rsidR="00A45A1B" w:rsidRPr="00F17EF2">
        <w:rPr>
          <w:rFonts w:cstheme="minorHAnsi"/>
          <w:iCs/>
          <w:color w:val="000000"/>
          <w:sz w:val="24"/>
          <w:szCs w:val="24"/>
          <w:lang w:val="es-ES"/>
        </w:rPr>
        <w:t>plusvalías a</w:t>
      </w:r>
      <w:r w:rsidRPr="00F17EF2">
        <w:rPr>
          <w:rFonts w:cstheme="minorHAnsi"/>
          <w:iCs/>
          <w:color w:val="000000"/>
          <w:sz w:val="24"/>
          <w:szCs w:val="24"/>
          <w:lang w:val="es-ES"/>
        </w:rPr>
        <w:t xml:space="preserve"> través de la aplicación de la legislación vigente, como </w:t>
      </w:r>
      <w:r w:rsidR="00A45A1B" w:rsidRPr="00F17EF2">
        <w:rPr>
          <w:rFonts w:cstheme="minorHAnsi"/>
          <w:iCs/>
          <w:color w:val="000000"/>
          <w:sz w:val="24"/>
          <w:szCs w:val="24"/>
          <w:lang w:val="es-ES"/>
        </w:rPr>
        <w:t>instrumento</w:t>
      </w:r>
      <w:r w:rsidR="00A45A1B" w:rsidRPr="00F17EF2">
        <w:rPr>
          <w:rFonts w:cstheme="minorHAnsi"/>
          <w:color w:val="000000"/>
          <w:sz w:val="24"/>
          <w:szCs w:val="24"/>
          <w:lang w:val="es-ES"/>
        </w:rPr>
        <w:t xml:space="preserve"> para</w:t>
      </w:r>
      <w:r w:rsidRPr="00F17EF2">
        <w:rPr>
          <w:rFonts w:cstheme="minorHAnsi"/>
          <w:color w:val="000000"/>
          <w:sz w:val="24"/>
          <w:szCs w:val="24"/>
          <w:lang w:val="es-ES"/>
        </w:rPr>
        <w:t xml:space="preserve"> promover el desarrollo urbano y beneficiar a la comunidad con la reinversión de los recursos.</w:t>
      </w:r>
    </w:p>
    <w:p w14:paraId="3C7964F4" w14:textId="77777777" w:rsidR="00A71B1D" w:rsidRPr="00F17EF2" w:rsidRDefault="00A71B1D" w:rsidP="00A71B1D">
      <w:pPr>
        <w:pStyle w:val="Prrafodelista"/>
        <w:numPr>
          <w:ilvl w:val="0"/>
          <w:numId w:val="35"/>
        </w:numPr>
        <w:spacing w:before="120" w:after="0" w:line="360" w:lineRule="auto"/>
        <w:jc w:val="both"/>
        <w:rPr>
          <w:rFonts w:cstheme="minorHAnsi"/>
          <w:color w:val="000000"/>
          <w:sz w:val="24"/>
          <w:szCs w:val="24"/>
          <w:lang w:val="es-ES"/>
        </w:rPr>
      </w:pPr>
      <w:r w:rsidRPr="00F17EF2">
        <w:rPr>
          <w:rFonts w:cstheme="minorHAnsi"/>
          <w:iCs/>
          <w:color w:val="000000"/>
          <w:sz w:val="24"/>
          <w:szCs w:val="24"/>
          <w:lang w:val="es-ES"/>
        </w:rPr>
        <w:t>Impulsar la actualización o conformación de</w:t>
      </w:r>
      <w:r w:rsidR="00A45A1B">
        <w:rPr>
          <w:rFonts w:cstheme="minorHAnsi"/>
          <w:iCs/>
          <w:color w:val="000000"/>
          <w:sz w:val="24"/>
          <w:szCs w:val="24"/>
          <w:lang w:val="es-ES"/>
        </w:rPr>
        <w:t xml:space="preserve"> </w:t>
      </w:r>
      <w:r w:rsidRPr="00F17EF2">
        <w:rPr>
          <w:rFonts w:cstheme="minorHAnsi"/>
          <w:iCs/>
          <w:color w:val="000000"/>
          <w:sz w:val="24"/>
          <w:szCs w:val="24"/>
          <w:lang w:val="es-ES"/>
        </w:rPr>
        <w:t>los</w:t>
      </w:r>
      <w:r w:rsidR="00A45A1B">
        <w:rPr>
          <w:rFonts w:cstheme="minorHAnsi"/>
          <w:iCs/>
          <w:color w:val="000000"/>
          <w:sz w:val="24"/>
          <w:szCs w:val="24"/>
          <w:lang w:val="es-ES"/>
        </w:rPr>
        <w:t xml:space="preserve"> </w:t>
      </w:r>
      <w:r w:rsidRPr="00F17EF2">
        <w:rPr>
          <w:rFonts w:cstheme="minorHAnsi"/>
          <w:iCs/>
          <w:color w:val="000000"/>
          <w:sz w:val="24"/>
          <w:szCs w:val="24"/>
          <w:lang w:val="es-ES"/>
        </w:rPr>
        <w:t>catastros municipales, para la planificación territorial, la tributación inmobiliaria y la valuación del suelo, capacitando al recurso humano y utilizando herramientas y tecnología basada en sistemas de información geográfica.</w:t>
      </w:r>
    </w:p>
    <w:p w14:paraId="1822AE00" w14:textId="77777777" w:rsidR="00A71B1D" w:rsidRPr="00F17EF2" w:rsidRDefault="00A71B1D" w:rsidP="00A71B1D">
      <w:pPr>
        <w:pStyle w:val="Prrafodelista"/>
        <w:numPr>
          <w:ilvl w:val="0"/>
          <w:numId w:val="35"/>
        </w:numPr>
        <w:spacing w:before="120" w:after="0" w:line="360" w:lineRule="auto"/>
        <w:jc w:val="both"/>
        <w:rPr>
          <w:rFonts w:cstheme="minorHAnsi"/>
          <w:color w:val="000000"/>
          <w:sz w:val="24"/>
          <w:szCs w:val="24"/>
          <w:lang w:val="es-ES"/>
        </w:rPr>
      </w:pPr>
      <w:r w:rsidRPr="00F17EF2">
        <w:rPr>
          <w:rFonts w:cstheme="minorHAnsi"/>
          <w:iCs/>
          <w:color w:val="000000"/>
          <w:sz w:val="24"/>
          <w:szCs w:val="24"/>
          <w:lang w:val="es-ES"/>
        </w:rPr>
        <w:lastRenderedPageBreak/>
        <w:t xml:space="preserve">Combatir la informalidad del mercado del suelo a través </w:t>
      </w:r>
      <w:r w:rsidR="00A45A1B" w:rsidRPr="00F17EF2">
        <w:rPr>
          <w:rFonts w:cstheme="minorHAnsi"/>
          <w:iCs/>
          <w:color w:val="000000"/>
          <w:sz w:val="24"/>
          <w:szCs w:val="24"/>
          <w:lang w:val="es-ES"/>
        </w:rPr>
        <w:t>de</w:t>
      </w:r>
      <w:r w:rsidR="00A45A1B" w:rsidRPr="00F17EF2">
        <w:rPr>
          <w:rFonts w:cstheme="minorHAnsi"/>
          <w:color w:val="000000"/>
          <w:sz w:val="24"/>
          <w:szCs w:val="24"/>
          <w:lang w:val="es-ES"/>
        </w:rPr>
        <w:t xml:space="preserve"> programas</w:t>
      </w:r>
      <w:r w:rsidRPr="00F17EF2">
        <w:rPr>
          <w:rFonts w:cstheme="minorHAnsi"/>
          <w:color w:val="000000"/>
          <w:sz w:val="24"/>
          <w:szCs w:val="24"/>
          <w:lang w:val="es-ES"/>
        </w:rPr>
        <w:t xml:space="preserve"> de regularización de la tenencia y mejoramiento urbanístico de asentamientos informales.</w:t>
      </w:r>
    </w:p>
    <w:p w14:paraId="0579E2D0" w14:textId="77777777" w:rsidR="00A71B1D" w:rsidRPr="00F17EF2" w:rsidRDefault="00A45A1B" w:rsidP="00A71B1D">
      <w:pPr>
        <w:pStyle w:val="Prrafodelista"/>
        <w:numPr>
          <w:ilvl w:val="0"/>
          <w:numId w:val="35"/>
        </w:numPr>
        <w:spacing w:before="120" w:after="0" w:line="360" w:lineRule="auto"/>
        <w:jc w:val="both"/>
        <w:rPr>
          <w:rFonts w:cstheme="minorHAnsi"/>
          <w:color w:val="000000"/>
          <w:sz w:val="24"/>
          <w:szCs w:val="24"/>
          <w:lang w:val="es-ES"/>
        </w:rPr>
      </w:pPr>
      <w:r w:rsidRPr="00F17EF2">
        <w:rPr>
          <w:rFonts w:cstheme="minorHAnsi"/>
          <w:iCs/>
          <w:color w:val="000000"/>
          <w:sz w:val="24"/>
          <w:szCs w:val="24"/>
          <w:lang w:val="es-ES"/>
        </w:rPr>
        <w:t>Incentivar</w:t>
      </w:r>
      <w:r w:rsidR="00A71B1D" w:rsidRPr="00F17EF2">
        <w:rPr>
          <w:rFonts w:cstheme="minorHAnsi"/>
          <w:iCs/>
          <w:color w:val="000000"/>
          <w:sz w:val="24"/>
          <w:szCs w:val="24"/>
          <w:lang w:val="es-ES"/>
        </w:rPr>
        <w:t xml:space="preserve"> la formulación de programas y proyectos que analicen el mercado de suelo urbano,</w:t>
      </w:r>
      <w:r w:rsidR="00A71B1D" w:rsidRPr="00F17EF2">
        <w:rPr>
          <w:rFonts w:cstheme="minorHAnsi"/>
          <w:color w:val="000000"/>
          <w:sz w:val="24"/>
          <w:szCs w:val="24"/>
          <w:lang w:val="es-ES"/>
        </w:rPr>
        <w:t xml:space="preserve"> así como la interpretación de los atributos específicos del mercado del suelo</w:t>
      </w:r>
      <w:r w:rsidRPr="00F17EF2">
        <w:rPr>
          <w:rFonts w:cstheme="minorHAnsi"/>
          <w:color w:val="000000"/>
          <w:sz w:val="24"/>
          <w:szCs w:val="24"/>
          <w:lang w:val="es-ES"/>
        </w:rPr>
        <w:t>,</w:t>
      </w:r>
      <w:r w:rsidR="00A71B1D" w:rsidRPr="00F17EF2">
        <w:rPr>
          <w:rFonts w:cstheme="minorHAnsi"/>
          <w:color w:val="000000"/>
          <w:sz w:val="24"/>
          <w:szCs w:val="24"/>
          <w:lang w:val="es-ES"/>
        </w:rPr>
        <w:t xml:space="preserve"> sobre todo aquellos que se emplazan en zonas de riesgo natural.</w:t>
      </w:r>
    </w:p>
    <w:p w14:paraId="2FFEEA81" w14:textId="77777777" w:rsidR="00A71B1D" w:rsidRDefault="00A71B1D" w:rsidP="00A71B1D">
      <w:pPr>
        <w:pStyle w:val="Prrafodelista"/>
        <w:widowControl w:val="0"/>
        <w:numPr>
          <w:ilvl w:val="0"/>
          <w:numId w:val="35"/>
        </w:numPr>
        <w:autoSpaceDE w:val="0"/>
        <w:autoSpaceDN w:val="0"/>
        <w:adjustRightInd w:val="0"/>
        <w:spacing w:before="120" w:after="0" w:line="360" w:lineRule="auto"/>
        <w:jc w:val="both"/>
        <w:rPr>
          <w:rFonts w:cstheme="minorHAnsi"/>
          <w:color w:val="000000"/>
          <w:sz w:val="24"/>
          <w:szCs w:val="24"/>
          <w:lang w:val="es-ES"/>
        </w:rPr>
      </w:pPr>
      <w:r w:rsidRPr="00F17EF2">
        <w:rPr>
          <w:rFonts w:cstheme="minorHAnsi"/>
          <w:iCs/>
          <w:color w:val="000000"/>
          <w:sz w:val="24"/>
          <w:szCs w:val="24"/>
          <w:lang w:val="es-ES"/>
        </w:rPr>
        <w:t xml:space="preserve">Propiciar los análisis, debates y construcción de propuestas enfocadas a fortalecer las políticas y a contar con herramientas </w:t>
      </w:r>
      <w:r w:rsidRPr="00F17EF2">
        <w:rPr>
          <w:rFonts w:cstheme="minorHAnsi"/>
          <w:color w:val="000000"/>
          <w:sz w:val="24"/>
          <w:szCs w:val="24"/>
          <w:lang w:val="es-ES"/>
        </w:rPr>
        <w:t>jurídicas para la aplicación de la planificación territorial.</w:t>
      </w:r>
    </w:p>
    <w:p w14:paraId="61771F64" w14:textId="77777777" w:rsidR="00A71B1D" w:rsidRPr="00A71B1D" w:rsidRDefault="00A45A1B" w:rsidP="00A71B1D">
      <w:pPr>
        <w:pStyle w:val="Prrafodelista"/>
        <w:widowControl w:val="0"/>
        <w:numPr>
          <w:ilvl w:val="0"/>
          <w:numId w:val="35"/>
        </w:numPr>
        <w:autoSpaceDE w:val="0"/>
        <w:autoSpaceDN w:val="0"/>
        <w:adjustRightInd w:val="0"/>
        <w:spacing w:before="120" w:after="0" w:line="360" w:lineRule="auto"/>
        <w:jc w:val="both"/>
        <w:rPr>
          <w:rFonts w:cstheme="minorHAnsi"/>
          <w:color w:val="000000"/>
          <w:sz w:val="24"/>
          <w:szCs w:val="24"/>
          <w:lang w:val="es-ES"/>
        </w:rPr>
      </w:pPr>
      <w:r w:rsidRPr="00A71B1D">
        <w:rPr>
          <w:rFonts w:cstheme="minorHAnsi"/>
          <w:color w:val="000000"/>
          <w:sz w:val="24"/>
          <w:szCs w:val="24"/>
          <w:lang w:val="es-ES"/>
        </w:rPr>
        <w:t>Incentivar</w:t>
      </w:r>
      <w:r w:rsidR="00A71B1D" w:rsidRPr="00A71B1D">
        <w:rPr>
          <w:rFonts w:cstheme="minorHAnsi"/>
          <w:color w:val="000000"/>
          <w:sz w:val="24"/>
          <w:szCs w:val="24"/>
          <w:lang w:val="es-ES"/>
        </w:rPr>
        <w:t xml:space="preserve"> y establecer políticas para que la expansión de áreas urbanas responda a estudios y disponga de una normativa que considere la</w:t>
      </w:r>
      <w:r w:rsidR="00C23FF1">
        <w:rPr>
          <w:rFonts w:cstheme="minorHAnsi"/>
          <w:color w:val="000000"/>
          <w:sz w:val="24"/>
          <w:szCs w:val="24"/>
          <w:lang w:val="es-ES"/>
        </w:rPr>
        <w:t xml:space="preserve"> </w:t>
      </w:r>
      <w:r w:rsidR="00A71B1D" w:rsidRPr="00A71B1D">
        <w:rPr>
          <w:rFonts w:cstheme="minorHAnsi"/>
          <w:color w:val="000000"/>
          <w:sz w:val="24"/>
          <w:szCs w:val="24"/>
          <w:lang w:val="es-ES"/>
        </w:rPr>
        <w:t>afección a las áreas rurales productivas, de conservación, de riesgos naturales y áreas de interés especial</w:t>
      </w:r>
    </w:p>
    <w:p w14:paraId="31FC38F0" w14:textId="77777777" w:rsidR="001C09B0" w:rsidRPr="00F17EF2" w:rsidRDefault="001C09B0" w:rsidP="0080537A">
      <w:pPr>
        <w:pStyle w:val="Ttulo2"/>
        <w:numPr>
          <w:ilvl w:val="2"/>
          <w:numId w:val="15"/>
        </w:numPr>
        <w:spacing w:before="120" w:after="0" w:line="360" w:lineRule="auto"/>
        <w:rPr>
          <w:rFonts w:asciiTheme="minorHAnsi" w:hAnsiTheme="minorHAnsi" w:cstheme="minorHAnsi"/>
          <w:i w:val="0"/>
          <w:sz w:val="24"/>
          <w:szCs w:val="24"/>
          <w:lang w:val="es-MX"/>
        </w:rPr>
      </w:pPr>
      <w:bookmarkStart w:id="64" w:name="_Toc412480915"/>
      <w:r w:rsidRPr="00F17EF2">
        <w:rPr>
          <w:rFonts w:asciiTheme="minorHAnsi" w:hAnsiTheme="minorHAnsi" w:cstheme="minorHAnsi"/>
          <w:i w:val="0"/>
          <w:sz w:val="24"/>
          <w:szCs w:val="24"/>
          <w:lang w:val="es-MX"/>
        </w:rPr>
        <w:t>Cierre de brechas para la erradicación de la pobreza</w:t>
      </w:r>
      <w:bookmarkEnd w:id="64"/>
    </w:p>
    <w:p w14:paraId="34212176" w14:textId="77777777" w:rsidR="001C09B0" w:rsidRPr="00F17EF2" w:rsidRDefault="001C09B0" w:rsidP="00F17EF2">
      <w:pPr>
        <w:pStyle w:val="Prrafodelista"/>
        <w:numPr>
          <w:ilvl w:val="0"/>
          <w:numId w:val="31"/>
        </w:numPr>
        <w:spacing w:before="120" w:after="0" w:line="360" w:lineRule="auto"/>
        <w:rPr>
          <w:rFonts w:cstheme="minorHAnsi"/>
          <w:b/>
          <w:sz w:val="24"/>
          <w:szCs w:val="24"/>
          <w:lang w:val="es-MX" w:eastAsia="es-EC"/>
        </w:rPr>
      </w:pPr>
      <w:r w:rsidRPr="00F17EF2">
        <w:rPr>
          <w:rFonts w:cstheme="minorHAnsi"/>
          <w:b/>
          <w:sz w:val="24"/>
          <w:szCs w:val="24"/>
          <w:lang w:val="es-MX" w:eastAsia="es-EC"/>
        </w:rPr>
        <w:t>Objetivo general</w:t>
      </w:r>
    </w:p>
    <w:p w14:paraId="760D7046" w14:textId="77777777" w:rsidR="001C09B0" w:rsidRPr="00F17EF2" w:rsidRDefault="00BC48B7" w:rsidP="00F17EF2">
      <w:pPr>
        <w:spacing w:before="120" w:after="0" w:line="360" w:lineRule="auto"/>
        <w:jc w:val="both"/>
        <w:rPr>
          <w:rFonts w:cstheme="minorHAnsi"/>
          <w:sz w:val="24"/>
          <w:szCs w:val="24"/>
          <w:lang w:val="es-MX" w:eastAsia="es-EC"/>
        </w:rPr>
      </w:pPr>
      <w:r w:rsidRPr="00F17EF2">
        <w:rPr>
          <w:rFonts w:cstheme="minorHAnsi"/>
          <w:sz w:val="24"/>
          <w:szCs w:val="24"/>
          <w:lang w:val="es-MX" w:eastAsia="es-EC"/>
        </w:rPr>
        <w:t>Erradicar la extrema pobreza y disminuir la incidencia de la pobreza por necesidades básicas insatisfechas garantizando el ejercicio universal de los derechos de las personas durante todo su ciclo de vida con énfasis en los grupos de atención prioritaria, el acceso a los bienes superiores y al empleo digno, en el marco de un territorio seguro y sustentable.</w:t>
      </w:r>
    </w:p>
    <w:p w14:paraId="7C992769" w14:textId="77777777" w:rsidR="00BD2904" w:rsidRPr="00F17EF2" w:rsidRDefault="00BD2904" w:rsidP="00F17EF2">
      <w:pPr>
        <w:pStyle w:val="Prrafodelista"/>
        <w:numPr>
          <w:ilvl w:val="0"/>
          <w:numId w:val="31"/>
        </w:numPr>
        <w:spacing w:before="120" w:after="0" w:line="360" w:lineRule="auto"/>
        <w:rPr>
          <w:rFonts w:cstheme="minorHAnsi"/>
          <w:b/>
          <w:sz w:val="24"/>
          <w:szCs w:val="24"/>
          <w:lang w:val="es-MX"/>
        </w:rPr>
      </w:pPr>
      <w:r w:rsidRPr="00F17EF2">
        <w:rPr>
          <w:rFonts w:cstheme="minorHAnsi"/>
          <w:b/>
          <w:sz w:val="24"/>
          <w:szCs w:val="24"/>
          <w:lang w:val="es-MX"/>
        </w:rPr>
        <w:t xml:space="preserve">Líneas de acción para la </w:t>
      </w:r>
      <w:r w:rsidR="00F3531F" w:rsidRPr="00F17EF2">
        <w:rPr>
          <w:rFonts w:cstheme="minorHAnsi"/>
          <w:b/>
          <w:sz w:val="24"/>
          <w:szCs w:val="24"/>
          <w:lang w:val="es-MX"/>
        </w:rPr>
        <w:t>erradicac</w:t>
      </w:r>
      <w:r w:rsidRPr="00F17EF2">
        <w:rPr>
          <w:rFonts w:cstheme="minorHAnsi"/>
          <w:b/>
          <w:sz w:val="24"/>
          <w:szCs w:val="24"/>
          <w:lang w:val="es-MX"/>
        </w:rPr>
        <w:t xml:space="preserve">ión de pobreza extrema </w:t>
      </w:r>
      <w:r w:rsidR="006476AC" w:rsidRPr="00F17EF2">
        <w:rPr>
          <w:rFonts w:cstheme="minorHAnsi"/>
          <w:b/>
          <w:sz w:val="24"/>
          <w:szCs w:val="24"/>
          <w:lang w:val="es-MX"/>
        </w:rPr>
        <w:t>y disminución del NBI</w:t>
      </w:r>
    </w:p>
    <w:p w14:paraId="1A89DC43" w14:textId="77777777" w:rsidR="00BD2904" w:rsidRPr="00F17EF2" w:rsidRDefault="00BD2904" w:rsidP="00F17EF2">
      <w:pPr>
        <w:pStyle w:val="Prrafodelista"/>
        <w:numPr>
          <w:ilvl w:val="0"/>
          <w:numId w:val="3"/>
        </w:numPr>
        <w:spacing w:before="120" w:after="0" w:line="360" w:lineRule="auto"/>
        <w:ind w:left="426"/>
        <w:contextualSpacing w:val="0"/>
        <w:jc w:val="both"/>
        <w:rPr>
          <w:rFonts w:cstheme="minorHAnsi"/>
          <w:sz w:val="24"/>
          <w:szCs w:val="24"/>
          <w:lang w:val="es-MX"/>
        </w:rPr>
      </w:pPr>
      <w:r w:rsidRPr="00F17EF2">
        <w:rPr>
          <w:rFonts w:cstheme="minorHAnsi"/>
          <w:sz w:val="24"/>
          <w:szCs w:val="24"/>
          <w:lang w:val="es-MX"/>
        </w:rPr>
        <w:t xml:space="preserve">Consolidar el proceso de desconcentración, garantizando </w:t>
      </w:r>
      <w:r w:rsidR="009E6029" w:rsidRPr="00F17EF2">
        <w:rPr>
          <w:rFonts w:cstheme="minorHAnsi"/>
          <w:sz w:val="24"/>
          <w:szCs w:val="24"/>
          <w:lang w:val="es-MX"/>
        </w:rPr>
        <w:t xml:space="preserve">la equidad </w:t>
      </w:r>
      <w:r w:rsidR="00A45A1B" w:rsidRPr="00F17EF2">
        <w:rPr>
          <w:rFonts w:cstheme="minorHAnsi"/>
          <w:sz w:val="24"/>
          <w:szCs w:val="24"/>
          <w:lang w:val="es-MX"/>
        </w:rPr>
        <w:t>territorial en</w:t>
      </w:r>
      <w:r w:rsidRPr="00F17EF2">
        <w:rPr>
          <w:rFonts w:cstheme="minorHAnsi"/>
          <w:sz w:val="24"/>
          <w:szCs w:val="24"/>
          <w:lang w:val="es-MX"/>
        </w:rPr>
        <w:t xml:space="preserve"> los 17 distritos y 120 circuitos administrativos.</w:t>
      </w:r>
    </w:p>
    <w:p w14:paraId="35D3A638" w14:textId="77777777" w:rsidR="00BD2904" w:rsidRPr="00F17EF2" w:rsidRDefault="00BD2904" w:rsidP="00F17EF2">
      <w:pPr>
        <w:pStyle w:val="Prrafodelista"/>
        <w:numPr>
          <w:ilvl w:val="0"/>
          <w:numId w:val="3"/>
        </w:numPr>
        <w:spacing w:before="120" w:after="0" w:line="360" w:lineRule="auto"/>
        <w:ind w:left="426"/>
        <w:contextualSpacing w:val="0"/>
        <w:jc w:val="both"/>
        <w:rPr>
          <w:rFonts w:cstheme="minorHAnsi"/>
          <w:sz w:val="24"/>
          <w:szCs w:val="24"/>
          <w:lang w:val="es-MX"/>
        </w:rPr>
      </w:pPr>
      <w:r w:rsidRPr="00F17EF2">
        <w:rPr>
          <w:rFonts w:cstheme="minorHAnsi"/>
          <w:sz w:val="24"/>
          <w:szCs w:val="24"/>
          <w:lang w:val="es-MX"/>
        </w:rPr>
        <w:t>Incentivar el acceso y la permanencia en el sistema educativo formal, para mejorar las capacidades y potencialidades de la ciudadanía, de quienes residen en las áreas rurales y urbano-marginales en las provincias de Cañar y Morona Santiago.</w:t>
      </w:r>
    </w:p>
    <w:p w14:paraId="139C8ECF" w14:textId="77777777" w:rsidR="00BD2904" w:rsidRPr="00F17EF2" w:rsidRDefault="00BD2904" w:rsidP="00F17EF2">
      <w:pPr>
        <w:pStyle w:val="Prrafodelista"/>
        <w:numPr>
          <w:ilvl w:val="0"/>
          <w:numId w:val="3"/>
        </w:numPr>
        <w:spacing w:before="120" w:after="0" w:line="360" w:lineRule="auto"/>
        <w:ind w:left="426"/>
        <w:contextualSpacing w:val="0"/>
        <w:jc w:val="both"/>
        <w:rPr>
          <w:rFonts w:cstheme="minorHAnsi"/>
          <w:sz w:val="24"/>
          <w:szCs w:val="24"/>
          <w:lang w:val="es-MX"/>
        </w:rPr>
      </w:pPr>
      <w:r w:rsidRPr="00F17EF2">
        <w:rPr>
          <w:rFonts w:cstheme="minorHAnsi"/>
          <w:sz w:val="24"/>
          <w:szCs w:val="24"/>
          <w:lang w:val="es-MX"/>
        </w:rPr>
        <w:t>Propiciar el mejoramiento, la cobertura y la calidad de los servicios de agua potable y alcantarillado sanitario.</w:t>
      </w:r>
    </w:p>
    <w:p w14:paraId="781F5437" w14:textId="77777777" w:rsidR="00BD2904" w:rsidRPr="00F17EF2" w:rsidRDefault="00BD2904" w:rsidP="00F17EF2">
      <w:pPr>
        <w:pStyle w:val="Prrafodelista"/>
        <w:numPr>
          <w:ilvl w:val="0"/>
          <w:numId w:val="3"/>
        </w:numPr>
        <w:spacing w:before="120" w:after="0" w:line="360" w:lineRule="auto"/>
        <w:ind w:left="426"/>
        <w:contextualSpacing w:val="0"/>
        <w:jc w:val="both"/>
        <w:rPr>
          <w:rFonts w:cstheme="minorHAnsi"/>
          <w:sz w:val="24"/>
          <w:szCs w:val="24"/>
          <w:lang w:val="es-MX"/>
        </w:rPr>
      </w:pPr>
      <w:r w:rsidRPr="00F17EF2">
        <w:rPr>
          <w:rFonts w:eastAsiaTheme="minorEastAsia" w:cstheme="minorHAnsi"/>
          <w:kern w:val="24"/>
          <w:sz w:val="24"/>
          <w:szCs w:val="24"/>
          <w:lang w:val="es-MX"/>
        </w:rPr>
        <w:lastRenderedPageBreak/>
        <w:t>Impulsar la conformación de mancomunidades, entre los Gobierno Autónomos Descentralizados  del nivel  cantonal y parroquial, tendientes a desarrollar  sistemas de saneamiento ambiental.</w:t>
      </w:r>
    </w:p>
    <w:p w14:paraId="64EECAF3" w14:textId="77777777" w:rsidR="00BD2904" w:rsidRPr="00F17EF2" w:rsidRDefault="00BD2904" w:rsidP="00F17EF2">
      <w:pPr>
        <w:pStyle w:val="Prrafodelista"/>
        <w:numPr>
          <w:ilvl w:val="0"/>
          <w:numId w:val="3"/>
        </w:numPr>
        <w:spacing w:before="120" w:after="0" w:line="360" w:lineRule="auto"/>
        <w:ind w:left="426"/>
        <w:contextualSpacing w:val="0"/>
        <w:jc w:val="both"/>
        <w:rPr>
          <w:rFonts w:cstheme="minorHAnsi"/>
          <w:sz w:val="24"/>
          <w:szCs w:val="24"/>
          <w:lang w:val="es-MX"/>
        </w:rPr>
      </w:pPr>
      <w:r w:rsidRPr="00F17EF2">
        <w:rPr>
          <w:rFonts w:cstheme="minorHAnsi"/>
          <w:sz w:val="24"/>
          <w:szCs w:val="24"/>
          <w:lang w:val="es-MX"/>
        </w:rPr>
        <w:t>Promover la conformación de redes sinérgicas y complementarias productivas en el territorio rural, para generar empleo y oportunidades sustentables a largo plazo.</w:t>
      </w:r>
    </w:p>
    <w:p w14:paraId="37ECA79E" w14:textId="77777777" w:rsidR="00BD2904" w:rsidRPr="00F17EF2" w:rsidRDefault="00BD2904" w:rsidP="00F17EF2">
      <w:pPr>
        <w:pStyle w:val="Prrafodelista"/>
        <w:numPr>
          <w:ilvl w:val="0"/>
          <w:numId w:val="3"/>
        </w:numPr>
        <w:spacing w:before="120" w:after="0" w:line="360" w:lineRule="auto"/>
        <w:ind w:left="426"/>
        <w:contextualSpacing w:val="0"/>
        <w:jc w:val="both"/>
        <w:rPr>
          <w:rFonts w:cstheme="minorHAnsi"/>
          <w:sz w:val="24"/>
          <w:szCs w:val="24"/>
          <w:lang w:val="es-MX"/>
        </w:rPr>
      </w:pPr>
      <w:r w:rsidRPr="00F17EF2">
        <w:rPr>
          <w:rFonts w:cstheme="minorHAnsi"/>
          <w:sz w:val="24"/>
          <w:szCs w:val="24"/>
          <w:lang w:val="es-MX"/>
        </w:rPr>
        <w:t>Fortalecer y dinamizar programas de alfabetización y pos</w:t>
      </w:r>
      <w:r w:rsidR="00F3531F" w:rsidRPr="00F17EF2">
        <w:rPr>
          <w:rFonts w:cstheme="minorHAnsi"/>
          <w:sz w:val="24"/>
          <w:szCs w:val="24"/>
          <w:lang w:val="es-MX"/>
        </w:rPr>
        <w:t xml:space="preserve">t </w:t>
      </w:r>
      <w:r w:rsidRPr="00F17EF2">
        <w:rPr>
          <w:rFonts w:cstheme="minorHAnsi"/>
          <w:sz w:val="24"/>
          <w:szCs w:val="24"/>
          <w:lang w:val="es-MX"/>
        </w:rPr>
        <w:t>alfabetización que consideren la identidad de género, la pertenencia cultural y territorial y las brechas generacionales, con atención en las áreas rurales y en los distritos que tienen alta concentración de población indígena.</w:t>
      </w:r>
    </w:p>
    <w:p w14:paraId="0CE71BFD" w14:textId="77777777" w:rsidR="00BD2904" w:rsidRPr="00F17EF2" w:rsidRDefault="00BD2904" w:rsidP="00F17EF2">
      <w:pPr>
        <w:pStyle w:val="Prrafodelista"/>
        <w:numPr>
          <w:ilvl w:val="0"/>
          <w:numId w:val="3"/>
        </w:numPr>
        <w:spacing w:before="120" w:after="0" w:line="360" w:lineRule="auto"/>
        <w:ind w:left="426"/>
        <w:contextualSpacing w:val="0"/>
        <w:jc w:val="both"/>
        <w:rPr>
          <w:rFonts w:cstheme="minorHAnsi"/>
          <w:sz w:val="24"/>
          <w:szCs w:val="24"/>
        </w:rPr>
      </w:pPr>
      <w:r w:rsidRPr="00F17EF2">
        <w:rPr>
          <w:rFonts w:eastAsiaTheme="minorEastAsia" w:cstheme="minorHAnsi"/>
          <w:kern w:val="24"/>
          <w:sz w:val="24"/>
          <w:szCs w:val="24"/>
          <w:lang w:val="es-MX"/>
        </w:rPr>
        <w:t>Impulsar desde el Ministerio de Educación, modalidades alternativas e incluyentes de educación para adolescentes, jóvenes, adultos (as) y grupos de atención prioritaria con rezago escolar.</w:t>
      </w:r>
    </w:p>
    <w:p w14:paraId="1929663F" w14:textId="77777777" w:rsidR="00BD2904" w:rsidRPr="00F17EF2" w:rsidRDefault="00BD2904" w:rsidP="00F17EF2">
      <w:pPr>
        <w:pStyle w:val="Prrafodelista"/>
        <w:numPr>
          <w:ilvl w:val="0"/>
          <w:numId w:val="3"/>
        </w:numPr>
        <w:spacing w:before="120" w:after="0" w:line="360" w:lineRule="auto"/>
        <w:ind w:left="426"/>
        <w:contextualSpacing w:val="0"/>
        <w:jc w:val="both"/>
        <w:rPr>
          <w:rFonts w:cstheme="minorHAnsi"/>
          <w:sz w:val="24"/>
          <w:szCs w:val="24"/>
          <w:lang w:val="es-MX"/>
        </w:rPr>
      </w:pPr>
      <w:r w:rsidRPr="00F17EF2">
        <w:rPr>
          <w:rFonts w:cstheme="minorHAnsi"/>
          <w:sz w:val="24"/>
          <w:szCs w:val="24"/>
          <w:lang w:val="es-MX"/>
        </w:rPr>
        <w:t>Impulsar coordinadamente con el Ministerio de Inclusión, Económica y Social (MIES) y Ministerio de Educación, la implementación de Institutos de Educación Especial.</w:t>
      </w:r>
    </w:p>
    <w:p w14:paraId="64442E3D" w14:textId="77777777" w:rsidR="00BD2904" w:rsidRPr="00F17EF2" w:rsidRDefault="00BD2904" w:rsidP="00F17EF2">
      <w:pPr>
        <w:pStyle w:val="Prrafodelista"/>
        <w:numPr>
          <w:ilvl w:val="0"/>
          <w:numId w:val="3"/>
        </w:numPr>
        <w:spacing w:before="120" w:after="0" w:line="360" w:lineRule="auto"/>
        <w:ind w:left="426"/>
        <w:contextualSpacing w:val="0"/>
        <w:jc w:val="both"/>
        <w:rPr>
          <w:rFonts w:cstheme="minorHAnsi"/>
          <w:sz w:val="24"/>
          <w:szCs w:val="24"/>
        </w:rPr>
      </w:pPr>
      <w:r w:rsidRPr="00F17EF2">
        <w:rPr>
          <w:rFonts w:cstheme="minorHAnsi"/>
          <w:sz w:val="24"/>
          <w:szCs w:val="24"/>
          <w:lang w:val="es-MX"/>
        </w:rPr>
        <w:t>Promover la formación de docentes en la Universidad Nacional de Educación (UNAE), garantizando la innovación y mejora continua del  sistema educativo intercultural bilingüe, la inclusión educativa, la incorporación de tecnologías a los procesos de aprendizaje, diseño, adecuación, adaptación y diferenciación curricular.</w:t>
      </w:r>
    </w:p>
    <w:p w14:paraId="26AED292" w14:textId="77777777" w:rsidR="00BD2904" w:rsidRPr="00F17EF2" w:rsidRDefault="00BD2904" w:rsidP="00F17EF2">
      <w:pPr>
        <w:pStyle w:val="Prrafodelista"/>
        <w:numPr>
          <w:ilvl w:val="0"/>
          <w:numId w:val="3"/>
        </w:numPr>
        <w:spacing w:before="120" w:after="0" w:line="360" w:lineRule="auto"/>
        <w:ind w:left="426"/>
        <w:contextualSpacing w:val="0"/>
        <w:jc w:val="both"/>
        <w:rPr>
          <w:rFonts w:cstheme="minorHAnsi"/>
          <w:sz w:val="24"/>
          <w:szCs w:val="24"/>
        </w:rPr>
      </w:pPr>
      <w:r w:rsidRPr="00F17EF2">
        <w:rPr>
          <w:rFonts w:cstheme="minorHAnsi"/>
          <w:sz w:val="24"/>
          <w:szCs w:val="24"/>
          <w:lang w:val="es-MX"/>
        </w:rPr>
        <w:t>Promover la equidad de la cobertura y de los costos por el uso de tecnologías de información y comunicación.</w:t>
      </w:r>
    </w:p>
    <w:p w14:paraId="1BD100E9" w14:textId="77777777" w:rsidR="00BD2904" w:rsidRPr="00F17EF2" w:rsidRDefault="00BD2904" w:rsidP="00F17EF2">
      <w:pPr>
        <w:pStyle w:val="Prrafodelista"/>
        <w:numPr>
          <w:ilvl w:val="0"/>
          <w:numId w:val="3"/>
        </w:numPr>
        <w:spacing w:before="120" w:after="0" w:line="360" w:lineRule="auto"/>
        <w:ind w:left="426"/>
        <w:contextualSpacing w:val="0"/>
        <w:jc w:val="both"/>
        <w:rPr>
          <w:rFonts w:cstheme="minorHAnsi"/>
          <w:sz w:val="24"/>
          <w:szCs w:val="24"/>
          <w:lang w:val="es-MX"/>
        </w:rPr>
      </w:pPr>
      <w:r w:rsidRPr="00F17EF2">
        <w:rPr>
          <w:rFonts w:cstheme="minorHAnsi"/>
          <w:sz w:val="24"/>
          <w:szCs w:val="24"/>
          <w:lang w:val="es-MX"/>
        </w:rPr>
        <w:t>Involucrar a la ciudadana en programas integrales de seguridad comunitaria y buena convivencia, que garantice la libre circulación de las personas y ofrezca un elevado nivel de protección.</w:t>
      </w:r>
    </w:p>
    <w:p w14:paraId="3C1CA444" w14:textId="77777777" w:rsidR="00BD2904" w:rsidRPr="00F17EF2" w:rsidRDefault="00BD2904" w:rsidP="00F17EF2">
      <w:pPr>
        <w:pStyle w:val="Prrafodelista"/>
        <w:numPr>
          <w:ilvl w:val="0"/>
          <w:numId w:val="3"/>
        </w:numPr>
        <w:spacing w:before="120" w:after="0" w:line="360" w:lineRule="auto"/>
        <w:ind w:left="426"/>
        <w:contextualSpacing w:val="0"/>
        <w:jc w:val="both"/>
        <w:rPr>
          <w:rFonts w:cstheme="minorHAnsi"/>
          <w:sz w:val="24"/>
          <w:szCs w:val="24"/>
          <w:lang w:val="es-MX"/>
        </w:rPr>
      </w:pPr>
      <w:r w:rsidRPr="00F17EF2">
        <w:rPr>
          <w:rFonts w:cstheme="minorHAnsi"/>
          <w:sz w:val="24"/>
          <w:szCs w:val="24"/>
          <w:lang w:val="es-MX"/>
        </w:rPr>
        <w:t>Propiciar la estandarización de las infraestructuras y equipamientos, considerando la pertinencia cultural y la identidad territorial, en las instituciones prestadoras de servicios sociales.</w:t>
      </w:r>
    </w:p>
    <w:p w14:paraId="31D69254" w14:textId="77777777" w:rsidR="00BD2904" w:rsidRPr="00F17EF2" w:rsidRDefault="0086082D" w:rsidP="00F17EF2">
      <w:pPr>
        <w:pStyle w:val="Prrafodelista"/>
        <w:numPr>
          <w:ilvl w:val="0"/>
          <w:numId w:val="3"/>
        </w:numPr>
        <w:spacing w:before="120" w:after="0" w:line="360" w:lineRule="auto"/>
        <w:ind w:left="426"/>
        <w:contextualSpacing w:val="0"/>
        <w:jc w:val="both"/>
        <w:rPr>
          <w:rFonts w:cstheme="minorHAnsi"/>
          <w:sz w:val="24"/>
          <w:szCs w:val="24"/>
          <w:lang w:val="es-MX"/>
        </w:rPr>
      </w:pPr>
      <w:r w:rsidRPr="00F17EF2">
        <w:rPr>
          <w:rFonts w:cstheme="minorHAnsi"/>
          <w:sz w:val="24"/>
          <w:szCs w:val="24"/>
          <w:lang w:val="es-MX"/>
        </w:rPr>
        <w:lastRenderedPageBreak/>
        <w:t>Promover el desarrollo de</w:t>
      </w:r>
      <w:r w:rsidR="00BD2904" w:rsidRPr="00F17EF2">
        <w:rPr>
          <w:rFonts w:cstheme="minorHAnsi"/>
          <w:sz w:val="24"/>
          <w:szCs w:val="24"/>
          <w:lang w:val="es-MX"/>
        </w:rPr>
        <w:t xml:space="preserve"> programas de p</w:t>
      </w:r>
      <w:r w:rsidRPr="00F17EF2">
        <w:rPr>
          <w:rFonts w:cstheme="minorHAnsi"/>
          <w:sz w:val="24"/>
          <w:szCs w:val="24"/>
          <w:lang w:val="es-MX"/>
        </w:rPr>
        <w:t>revención y atención permanente</w:t>
      </w:r>
      <w:r w:rsidR="00BD2904" w:rsidRPr="00F17EF2">
        <w:rPr>
          <w:rFonts w:cstheme="minorHAnsi"/>
          <w:sz w:val="24"/>
          <w:szCs w:val="24"/>
          <w:lang w:val="es-MX"/>
        </w:rPr>
        <w:t xml:space="preserve"> que prevengan la muerte materna y neonatal, principalmente en las zonas rurales asegurando un sistema integral de salud.</w:t>
      </w:r>
    </w:p>
    <w:p w14:paraId="0FB88140" w14:textId="77777777" w:rsidR="00BD2904" w:rsidRPr="00F17EF2" w:rsidRDefault="00BD2904" w:rsidP="00F17EF2">
      <w:pPr>
        <w:pStyle w:val="Prrafodelista"/>
        <w:numPr>
          <w:ilvl w:val="0"/>
          <w:numId w:val="3"/>
        </w:numPr>
        <w:spacing w:before="120" w:after="0" w:line="360" w:lineRule="auto"/>
        <w:ind w:left="426"/>
        <w:contextualSpacing w:val="0"/>
        <w:jc w:val="both"/>
        <w:rPr>
          <w:rFonts w:cstheme="minorHAnsi"/>
          <w:sz w:val="24"/>
          <w:szCs w:val="24"/>
          <w:lang w:val="es-MX"/>
        </w:rPr>
      </w:pPr>
      <w:r w:rsidRPr="00F17EF2">
        <w:rPr>
          <w:rFonts w:cstheme="minorHAnsi"/>
          <w:sz w:val="24"/>
          <w:szCs w:val="24"/>
          <w:lang w:val="es-MX"/>
        </w:rPr>
        <w:t>Apoyar la construcción de la Red Integral de Salud de la que forma parte el  Ministerio de Salud Pública y el Seguro Social.</w:t>
      </w:r>
    </w:p>
    <w:p w14:paraId="34433AD5" w14:textId="77777777" w:rsidR="000D192D" w:rsidRPr="00F17EF2" w:rsidRDefault="00BD2904" w:rsidP="00F17EF2">
      <w:pPr>
        <w:pStyle w:val="Prrafodelista"/>
        <w:numPr>
          <w:ilvl w:val="0"/>
          <w:numId w:val="3"/>
        </w:numPr>
        <w:spacing w:before="120" w:after="0" w:line="360" w:lineRule="auto"/>
        <w:ind w:left="426"/>
        <w:contextualSpacing w:val="0"/>
        <w:jc w:val="both"/>
        <w:rPr>
          <w:rFonts w:cstheme="minorHAnsi"/>
          <w:sz w:val="24"/>
          <w:szCs w:val="24"/>
          <w:lang w:val="es-MX"/>
        </w:rPr>
      </w:pPr>
      <w:r w:rsidRPr="00F17EF2">
        <w:rPr>
          <w:rFonts w:cstheme="minorHAnsi"/>
          <w:sz w:val="24"/>
          <w:szCs w:val="24"/>
        </w:rPr>
        <w:t>Desarrollar programas y proyectos para eliminar la discriminación racial, la exclusión étnica y cultural, el machismo, la homofobia, el regionalismo que permitan construir una sociedad diferente</w:t>
      </w:r>
      <w:r w:rsidRPr="00F17EF2">
        <w:rPr>
          <w:rFonts w:cstheme="minorHAnsi"/>
          <w:b/>
          <w:sz w:val="24"/>
          <w:szCs w:val="24"/>
        </w:rPr>
        <w:t xml:space="preserve">. </w:t>
      </w:r>
    </w:p>
    <w:p w14:paraId="1234DB44" w14:textId="77777777" w:rsidR="00F406CB" w:rsidRPr="00F17EF2" w:rsidRDefault="006476AC" w:rsidP="00F17EF2">
      <w:pPr>
        <w:pStyle w:val="Prrafodelista"/>
        <w:numPr>
          <w:ilvl w:val="0"/>
          <w:numId w:val="33"/>
        </w:numPr>
        <w:spacing w:before="120" w:after="0" w:line="360" w:lineRule="auto"/>
        <w:rPr>
          <w:rFonts w:cstheme="minorHAnsi"/>
          <w:b/>
          <w:sz w:val="24"/>
          <w:szCs w:val="24"/>
          <w:lang w:val="es-MX"/>
        </w:rPr>
      </w:pPr>
      <w:bookmarkStart w:id="65" w:name="_Toc364244254"/>
      <w:r w:rsidRPr="00F17EF2">
        <w:rPr>
          <w:rFonts w:cstheme="minorHAnsi"/>
          <w:b/>
          <w:sz w:val="24"/>
          <w:szCs w:val="24"/>
          <w:lang w:val="es-MX"/>
        </w:rPr>
        <w:t>Modelo de optimización y priorización de inversiones</w:t>
      </w:r>
    </w:p>
    <w:p w14:paraId="10CC8A09" w14:textId="77777777" w:rsidR="00F406CB" w:rsidRPr="00F17EF2" w:rsidRDefault="00F406CB" w:rsidP="00F17EF2">
      <w:pPr>
        <w:spacing w:before="120" w:after="0" w:line="360" w:lineRule="auto"/>
        <w:jc w:val="both"/>
        <w:rPr>
          <w:rFonts w:cstheme="minorHAnsi"/>
          <w:sz w:val="24"/>
          <w:szCs w:val="24"/>
          <w:lang w:val="es-MX" w:eastAsia="es-EC"/>
        </w:rPr>
      </w:pPr>
      <w:r w:rsidRPr="00F17EF2">
        <w:rPr>
          <w:rFonts w:cstheme="minorHAnsi"/>
          <w:sz w:val="24"/>
          <w:szCs w:val="24"/>
          <w:lang w:val="es-MX" w:eastAsia="es-EC"/>
        </w:rPr>
        <w:t>La implementación de distritos y circuitos plantea la profundización de la transformación democrática del Estado, de manera que la planificación parte de la consolidación del Estado en el territorio.</w:t>
      </w:r>
    </w:p>
    <w:p w14:paraId="11D835F1" w14:textId="77777777" w:rsidR="00F406CB" w:rsidRPr="00F17EF2" w:rsidRDefault="00F406CB" w:rsidP="00F17EF2">
      <w:pPr>
        <w:spacing w:before="120" w:after="0" w:line="360" w:lineRule="auto"/>
        <w:jc w:val="both"/>
        <w:rPr>
          <w:rFonts w:cstheme="minorHAnsi"/>
          <w:sz w:val="24"/>
          <w:szCs w:val="24"/>
          <w:lang w:val="es-MX" w:eastAsia="es-EC"/>
        </w:rPr>
      </w:pPr>
      <w:r w:rsidRPr="00F17EF2">
        <w:rPr>
          <w:rFonts w:cstheme="minorHAnsi"/>
          <w:sz w:val="24"/>
          <w:szCs w:val="24"/>
          <w:lang w:val="es-MX" w:eastAsia="es-EC"/>
        </w:rPr>
        <w:t>Para viabilizar la implementación de la política pública en la Zona 6, a través de la prestación de servicios para la reducción de las brechas sociales</w:t>
      </w:r>
      <w:r w:rsidR="008460DD" w:rsidRPr="00F17EF2">
        <w:rPr>
          <w:rFonts w:cstheme="minorHAnsi"/>
          <w:sz w:val="24"/>
          <w:szCs w:val="24"/>
          <w:lang w:val="es-MX" w:eastAsia="es-EC"/>
        </w:rPr>
        <w:t>,</w:t>
      </w:r>
      <w:r w:rsidRPr="00F17EF2">
        <w:rPr>
          <w:rFonts w:cstheme="minorHAnsi"/>
          <w:sz w:val="24"/>
          <w:szCs w:val="24"/>
          <w:lang w:val="es-MX" w:eastAsia="es-EC"/>
        </w:rPr>
        <w:t xml:space="preserve"> es necesario priorizar la inversión pública en cuanto a infraestructura para servicios en los 17 distritos y 120 circuitos de planificación.</w:t>
      </w:r>
    </w:p>
    <w:p w14:paraId="2E9A1AA5" w14:textId="77777777" w:rsidR="00043B66" w:rsidRPr="00F17EF2" w:rsidRDefault="00F406CB" w:rsidP="00F17EF2">
      <w:pPr>
        <w:spacing w:before="120" w:after="0" w:line="360" w:lineRule="auto"/>
        <w:jc w:val="both"/>
        <w:rPr>
          <w:rFonts w:cstheme="minorHAnsi"/>
          <w:sz w:val="24"/>
          <w:szCs w:val="24"/>
          <w:lang w:val="es-MX" w:eastAsia="es-EC"/>
        </w:rPr>
      </w:pPr>
      <w:r w:rsidRPr="00F17EF2">
        <w:rPr>
          <w:rFonts w:cstheme="minorHAnsi"/>
          <w:sz w:val="24"/>
          <w:szCs w:val="24"/>
          <w:lang w:val="es-MX" w:eastAsia="es-EC"/>
        </w:rPr>
        <w:t>Partiendo del estudio de “Costos para alcanzar el Buen Vivir en los territorios”</w:t>
      </w:r>
      <w:r w:rsidRPr="00F17EF2">
        <w:rPr>
          <w:rStyle w:val="Refdenotaalpie"/>
          <w:rFonts w:cstheme="minorHAnsi"/>
          <w:sz w:val="24"/>
          <w:szCs w:val="24"/>
          <w:lang w:val="es-MX" w:eastAsia="es-EC"/>
        </w:rPr>
        <w:footnoteReference w:id="27"/>
      </w:r>
      <w:r w:rsidRPr="00F17EF2">
        <w:rPr>
          <w:rFonts w:cstheme="minorHAnsi"/>
          <w:sz w:val="24"/>
          <w:szCs w:val="24"/>
          <w:lang w:val="es-MX" w:eastAsia="es-EC"/>
        </w:rPr>
        <w:t xml:space="preserve">, </w:t>
      </w:r>
      <w:r w:rsidR="00043B66" w:rsidRPr="00F17EF2">
        <w:rPr>
          <w:rFonts w:cstheme="minorHAnsi"/>
          <w:sz w:val="24"/>
          <w:szCs w:val="24"/>
          <w:lang w:val="es-MX" w:eastAsia="es-EC"/>
        </w:rPr>
        <w:t xml:space="preserve">se </w:t>
      </w:r>
      <w:r w:rsidRPr="00F17EF2">
        <w:rPr>
          <w:rFonts w:cstheme="minorHAnsi"/>
          <w:sz w:val="24"/>
          <w:szCs w:val="24"/>
          <w:lang w:val="es-MX" w:eastAsia="es-EC"/>
        </w:rPr>
        <w:t xml:space="preserve">establecen los montos de inversión necesarios </w:t>
      </w:r>
      <w:r w:rsidR="00043B66" w:rsidRPr="00F17EF2">
        <w:rPr>
          <w:rFonts w:cstheme="minorHAnsi"/>
          <w:sz w:val="24"/>
          <w:szCs w:val="24"/>
          <w:lang w:val="es-MX" w:eastAsia="es-EC"/>
        </w:rPr>
        <w:t>(</w:t>
      </w:r>
      <w:r w:rsidRPr="00F17EF2">
        <w:rPr>
          <w:rFonts w:cstheme="minorHAnsi"/>
          <w:sz w:val="24"/>
          <w:szCs w:val="24"/>
          <w:lang w:val="es-MX" w:eastAsia="es-EC"/>
        </w:rPr>
        <w:t>entre 2013 y 2021</w:t>
      </w:r>
      <w:r w:rsidR="00043B66" w:rsidRPr="00F17EF2">
        <w:rPr>
          <w:rFonts w:cstheme="minorHAnsi"/>
          <w:sz w:val="24"/>
          <w:szCs w:val="24"/>
          <w:lang w:val="es-MX" w:eastAsia="es-EC"/>
        </w:rPr>
        <w:t>)</w:t>
      </w:r>
      <w:r w:rsidRPr="00F17EF2">
        <w:rPr>
          <w:rFonts w:cstheme="minorHAnsi"/>
          <w:sz w:val="24"/>
          <w:szCs w:val="24"/>
          <w:lang w:val="es-MX" w:eastAsia="es-EC"/>
        </w:rPr>
        <w:t xml:space="preserve"> para garantizar los servicios de manera desconcentrada de seguridad, justicia y desarrollo social. </w:t>
      </w:r>
    </w:p>
    <w:p w14:paraId="68FCF957" w14:textId="77777777" w:rsidR="00043B66" w:rsidRPr="00F17EF2" w:rsidRDefault="00043B66" w:rsidP="00F17EF2">
      <w:pPr>
        <w:spacing w:before="120" w:after="0" w:line="360" w:lineRule="auto"/>
        <w:jc w:val="both"/>
        <w:rPr>
          <w:rFonts w:cstheme="minorHAnsi"/>
          <w:sz w:val="24"/>
          <w:szCs w:val="24"/>
          <w:lang w:val="es-MX" w:eastAsia="es-EC"/>
        </w:rPr>
      </w:pPr>
      <w:r w:rsidRPr="00F17EF2">
        <w:rPr>
          <w:rFonts w:cstheme="minorHAnsi"/>
          <w:sz w:val="24"/>
          <w:szCs w:val="24"/>
          <w:lang w:val="es-MX" w:eastAsia="es-EC"/>
        </w:rPr>
        <w:t xml:space="preserve">Para esto se plantea un modelo que busca minimizar una función de dos componentes: 1) el número absoluto de personas y hogares que no tienen acceso a un determinado servicio (incidencia) y 2) la severidad de las </w:t>
      </w:r>
      <w:r w:rsidR="00A45A1B" w:rsidRPr="00F17EF2">
        <w:rPr>
          <w:rFonts w:cstheme="minorHAnsi"/>
          <w:sz w:val="24"/>
          <w:szCs w:val="24"/>
          <w:lang w:val="es-MX" w:eastAsia="es-EC"/>
        </w:rPr>
        <w:t>carencias. El</w:t>
      </w:r>
      <w:r w:rsidRPr="00F17EF2">
        <w:rPr>
          <w:rFonts w:cstheme="minorHAnsi"/>
          <w:sz w:val="24"/>
          <w:szCs w:val="24"/>
          <w:lang w:val="es-MX" w:eastAsia="es-EC"/>
        </w:rPr>
        <w:t xml:space="preserve"> primer componente prioriza </w:t>
      </w:r>
      <w:r w:rsidR="008460DD" w:rsidRPr="00F17EF2">
        <w:rPr>
          <w:rFonts w:cstheme="minorHAnsi"/>
          <w:sz w:val="24"/>
          <w:szCs w:val="24"/>
          <w:lang w:val="es-MX" w:eastAsia="es-EC"/>
        </w:rPr>
        <w:t xml:space="preserve">los </w:t>
      </w:r>
      <w:r w:rsidRPr="00F17EF2">
        <w:rPr>
          <w:rFonts w:cstheme="minorHAnsi"/>
          <w:sz w:val="24"/>
          <w:szCs w:val="24"/>
          <w:lang w:val="es-MX" w:eastAsia="es-EC"/>
        </w:rPr>
        <w:t>distritos con mayor concentración poblacional; mientras que el segundo</w:t>
      </w:r>
      <w:r w:rsidR="008460DD" w:rsidRPr="00F17EF2">
        <w:rPr>
          <w:rFonts w:cstheme="minorHAnsi"/>
          <w:sz w:val="24"/>
          <w:szCs w:val="24"/>
          <w:lang w:val="es-MX" w:eastAsia="es-EC"/>
        </w:rPr>
        <w:t>,</w:t>
      </w:r>
      <w:r w:rsidRPr="00F17EF2">
        <w:rPr>
          <w:rFonts w:cstheme="minorHAnsi"/>
          <w:sz w:val="24"/>
          <w:szCs w:val="24"/>
          <w:lang w:val="es-MX" w:eastAsia="es-EC"/>
        </w:rPr>
        <w:t xml:space="preserve"> prioriza </w:t>
      </w:r>
      <w:r w:rsidR="008460DD" w:rsidRPr="00F17EF2">
        <w:rPr>
          <w:rFonts w:cstheme="minorHAnsi"/>
          <w:sz w:val="24"/>
          <w:szCs w:val="24"/>
          <w:lang w:val="es-MX" w:eastAsia="es-EC"/>
        </w:rPr>
        <w:t>los</w:t>
      </w:r>
      <w:r w:rsidRPr="00F17EF2">
        <w:rPr>
          <w:rFonts w:cstheme="minorHAnsi"/>
          <w:sz w:val="24"/>
          <w:szCs w:val="24"/>
          <w:lang w:val="es-MX" w:eastAsia="es-EC"/>
        </w:rPr>
        <w:t xml:space="preserve"> distritos </w:t>
      </w:r>
      <w:r w:rsidR="008460DD" w:rsidRPr="00F17EF2">
        <w:rPr>
          <w:rFonts w:cstheme="minorHAnsi"/>
          <w:sz w:val="24"/>
          <w:szCs w:val="24"/>
          <w:lang w:val="es-MX" w:eastAsia="es-EC"/>
        </w:rPr>
        <w:t xml:space="preserve">que están </w:t>
      </w:r>
      <w:r w:rsidRPr="00F17EF2">
        <w:rPr>
          <w:rFonts w:cstheme="minorHAnsi"/>
          <w:sz w:val="24"/>
          <w:szCs w:val="24"/>
          <w:lang w:val="es-MX" w:eastAsia="es-EC"/>
        </w:rPr>
        <w:t>en peores condiciones y por ende</w:t>
      </w:r>
      <w:r w:rsidR="008460DD" w:rsidRPr="00F17EF2">
        <w:rPr>
          <w:rFonts w:cstheme="minorHAnsi"/>
          <w:sz w:val="24"/>
          <w:szCs w:val="24"/>
          <w:lang w:val="es-MX" w:eastAsia="es-EC"/>
        </w:rPr>
        <w:t>,</w:t>
      </w:r>
      <w:r w:rsidRPr="00F17EF2">
        <w:rPr>
          <w:rFonts w:cstheme="minorHAnsi"/>
          <w:sz w:val="24"/>
          <w:szCs w:val="24"/>
          <w:lang w:val="es-MX" w:eastAsia="es-EC"/>
        </w:rPr>
        <w:t xml:space="preserve"> plantea la equidad territorial.</w:t>
      </w:r>
    </w:p>
    <w:p w14:paraId="4BF670CC" w14:textId="77777777" w:rsidR="00043B66" w:rsidRPr="00F17EF2" w:rsidRDefault="00043B66" w:rsidP="00F17EF2">
      <w:pPr>
        <w:spacing w:before="120" w:after="0" w:line="360" w:lineRule="auto"/>
        <w:jc w:val="both"/>
        <w:rPr>
          <w:rFonts w:cstheme="minorHAnsi"/>
          <w:sz w:val="24"/>
          <w:szCs w:val="24"/>
          <w:lang w:val="es-MX" w:eastAsia="es-EC"/>
        </w:rPr>
      </w:pPr>
      <w:r w:rsidRPr="00F17EF2">
        <w:rPr>
          <w:rFonts w:cstheme="minorHAnsi"/>
          <w:sz w:val="24"/>
          <w:szCs w:val="24"/>
          <w:lang w:val="es-MX" w:eastAsia="es-EC"/>
        </w:rPr>
        <w:t xml:space="preserve">La optimización </w:t>
      </w:r>
      <w:r w:rsidR="008460DD" w:rsidRPr="00F17EF2">
        <w:rPr>
          <w:rFonts w:cstheme="minorHAnsi"/>
          <w:sz w:val="24"/>
          <w:szCs w:val="24"/>
          <w:lang w:val="es-MX" w:eastAsia="es-EC"/>
        </w:rPr>
        <w:t xml:space="preserve">de inversiones </w:t>
      </w:r>
      <w:r w:rsidRPr="00F17EF2">
        <w:rPr>
          <w:rFonts w:cstheme="minorHAnsi"/>
          <w:sz w:val="24"/>
          <w:szCs w:val="24"/>
          <w:lang w:val="es-MX" w:eastAsia="es-EC"/>
        </w:rPr>
        <w:t>se realiza para seis sectores</w:t>
      </w:r>
      <w:r w:rsidR="008460DD" w:rsidRPr="00F17EF2">
        <w:rPr>
          <w:rFonts w:cstheme="minorHAnsi"/>
          <w:sz w:val="24"/>
          <w:szCs w:val="24"/>
          <w:lang w:val="es-MX" w:eastAsia="es-EC"/>
        </w:rPr>
        <w:t xml:space="preserve"> (agua, educación, salud, seguridad, inclusión social y riesgos)</w:t>
      </w:r>
      <w:r w:rsidRPr="00F17EF2">
        <w:rPr>
          <w:rFonts w:cstheme="minorHAnsi"/>
          <w:sz w:val="24"/>
          <w:szCs w:val="24"/>
          <w:lang w:val="es-MX" w:eastAsia="es-EC"/>
        </w:rPr>
        <w:t>, tomando</w:t>
      </w:r>
      <w:r w:rsidR="008460DD" w:rsidRPr="00F17EF2">
        <w:rPr>
          <w:rFonts w:cstheme="minorHAnsi"/>
          <w:sz w:val="24"/>
          <w:szCs w:val="24"/>
          <w:lang w:val="es-MX" w:eastAsia="es-EC"/>
        </w:rPr>
        <w:t xml:space="preserve"> en consideración</w:t>
      </w:r>
      <w:r w:rsidRPr="00F17EF2">
        <w:rPr>
          <w:rFonts w:cstheme="minorHAnsi"/>
          <w:sz w:val="24"/>
          <w:szCs w:val="24"/>
          <w:lang w:val="es-MX" w:eastAsia="es-EC"/>
        </w:rPr>
        <w:t xml:space="preserve"> las intervenciones en </w:t>
      </w:r>
      <w:r w:rsidRPr="00F17EF2">
        <w:rPr>
          <w:rFonts w:cstheme="minorHAnsi"/>
          <w:sz w:val="24"/>
          <w:szCs w:val="24"/>
          <w:lang w:val="es-MX" w:eastAsia="es-EC"/>
        </w:rPr>
        <w:lastRenderedPageBreak/>
        <w:t>infraestructura a nivel distrital y circuital. Es decir no se incluyen intervenciones nacionales ni zonales y tampoco inversiones que no sean de infraestructura.</w:t>
      </w:r>
    </w:p>
    <w:p w14:paraId="4852150E" w14:textId="77777777" w:rsidR="00043B66" w:rsidRPr="00F17EF2" w:rsidRDefault="00043B66" w:rsidP="00F17EF2">
      <w:pPr>
        <w:spacing w:before="120" w:after="0" w:line="360" w:lineRule="auto"/>
        <w:jc w:val="both"/>
        <w:rPr>
          <w:rFonts w:cstheme="minorHAnsi"/>
          <w:sz w:val="24"/>
          <w:szCs w:val="24"/>
          <w:lang w:val="es-MX" w:eastAsia="es-EC"/>
        </w:rPr>
      </w:pPr>
      <w:r w:rsidRPr="00F17EF2">
        <w:rPr>
          <w:rFonts w:cstheme="minorHAnsi"/>
          <w:sz w:val="24"/>
          <w:szCs w:val="24"/>
          <w:lang w:val="es-MX" w:eastAsia="es-EC"/>
        </w:rPr>
        <w:t>La optimización</w:t>
      </w:r>
      <w:r w:rsidR="008460DD" w:rsidRPr="00F17EF2">
        <w:rPr>
          <w:rFonts w:cstheme="minorHAnsi"/>
          <w:sz w:val="24"/>
          <w:szCs w:val="24"/>
          <w:lang w:val="es-MX" w:eastAsia="es-EC"/>
        </w:rPr>
        <w:t xml:space="preserve"> de la inversión también plantea dos restricciones: a</w:t>
      </w:r>
      <w:r w:rsidRPr="00F17EF2">
        <w:rPr>
          <w:rFonts w:cstheme="minorHAnsi"/>
          <w:sz w:val="24"/>
          <w:szCs w:val="24"/>
          <w:lang w:val="es-MX" w:eastAsia="es-EC"/>
        </w:rPr>
        <w:t>) techos</w:t>
      </w:r>
      <w:r w:rsidR="008460DD" w:rsidRPr="00F17EF2">
        <w:rPr>
          <w:rFonts w:cstheme="minorHAnsi"/>
          <w:sz w:val="24"/>
          <w:szCs w:val="24"/>
          <w:lang w:val="es-MX" w:eastAsia="es-EC"/>
        </w:rPr>
        <w:t xml:space="preserve"> presupuestarios</w:t>
      </w:r>
      <w:r w:rsidRPr="00F17EF2">
        <w:rPr>
          <w:rFonts w:cstheme="minorHAnsi"/>
          <w:sz w:val="24"/>
          <w:szCs w:val="24"/>
          <w:lang w:val="es-MX" w:eastAsia="es-EC"/>
        </w:rPr>
        <w:t xml:space="preserve"> establecidos por los “Costos para alcanzar el Bu</w:t>
      </w:r>
      <w:r w:rsidR="008460DD" w:rsidRPr="00F17EF2">
        <w:rPr>
          <w:rFonts w:cstheme="minorHAnsi"/>
          <w:sz w:val="24"/>
          <w:szCs w:val="24"/>
          <w:lang w:val="es-MX" w:eastAsia="es-EC"/>
        </w:rPr>
        <w:t>en Vivir en los Territorios” y b</w:t>
      </w:r>
      <w:r w:rsidRPr="00F17EF2">
        <w:rPr>
          <w:rFonts w:cstheme="minorHAnsi"/>
          <w:sz w:val="24"/>
          <w:szCs w:val="24"/>
          <w:lang w:val="es-MX" w:eastAsia="es-EC"/>
        </w:rPr>
        <w:t>) coherencia territorial</w:t>
      </w:r>
      <w:r w:rsidR="008460DD" w:rsidRPr="00F17EF2">
        <w:rPr>
          <w:rFonts w:cstheme="minorHAnsi"/>
          <w:sz w:val="24"/>
          <w:szCs w:val="24"/>
          <w:lang w:val="es-MX" w:eastAsia="es-EC"/>
        </w:rPr>
        <w:t>,</w:t>
      </w:r>
      <w:r w:rsidRPr="00F17EF2">
        <w:rPr>
          <w:rFonts w:cstheme="minorHAnsi"/>
          <w:sz w:val="24"/>
          <w:szCs w:val="24"/>
          <w:lang w:val="es-MX" w:eastAsia="es-EC"/>
        </w:rPr>
        <w:t xml:space="preserve"> que plantea que no se invierta en un distrito más de lo necesario </w:t>
      </w:r>
      <w:r w:rsidR="008460DD" w:rsidRPr="00F17EF2">
        <w:rPr>
          <w:rFonts w:cstheme="minorHAnsi"/>
          <w:sz w:val="24"/>
          <w:szCs w:val="24"/>
          <w:lang w:val="es-MX" w:eastAsia="es-EC"/>
        </w:rPr>
        <w:t xml:space="preserve">para </w:t>
      </w:r>
      <w:r w:rsidR="00A45A1B" w:rsidRPr="00F17EF2">
        <w:rPr>
          <w:rFonts w:cstheme="minorHAnsi"/>
          <w:sz w:val="24"/>
          <w:szCs w:val="24"/>
          <w:lang w:val="es-MX" w:eastAsia="es-EC"/>
        </w:rPr>
        <w:t>alcanzar estándares</w:t>
      </w:r>
      <w:r w:rsidRPr="00F17EF2">
        <w:rPr>
          <w:rFonts w:cstheme="minorHAnsi"/>
          <w:sz w:val="24"/>
          <w:szCs w:val="24"/>
          <w:lang w:val="es-MX" w:eastAsia="es-EC"/>
        </w:rPr>
        <w:t xml:space="preserve"> “ideales” establecidos. De esta manera se plantea una hoja de ruta que indica en dónde, en qué sector y en qué momento realizar las intervenciones.</w:t>
      </w:r>
    </w:p>
    <w:p w14:paraId="0FFE96DA" w14:textId="77777777" w:rsidR="00043B66" w:rsidRPr="00F17EF2" w:rsidRDefault="00043B66" w:rsidP="00F17EF2">
      <w:pPr>
        <w:spacing w:before="120" w:after="0" w:line="360" w:lineRule="auto"/>
        <w:jc w:val="both"/>
        <w:rPr>
          <w:rFonts w:cstheme="minorHAnsi"/>
          <w:sz w:val="24"/>
          <w:szCs w:val="24"/>
          <w:lang w:val="es-MX" w:eastAsia="es-EC"/>
        </w:rPr>
      </w:pPr>
      <w:r w:rsidRPr="00F17EF2">
        <w:rPr>
          <w:rFonts w:cstheme="minorHAnsi"/>
          <w:sz w:val="24"/>
          <w:szCs w:val="24"/>
          <w:lang w:val="es-MX" w:eastAsia="es-EC"/>
        </w:rPr>
        <w:t xml:space="preserve">La inversión en la Zona 6 </w:t>
      </w:r>
      <w:r w:rsidR="008460DD" w:rsidRPr="00F17EF2">
        <w:rPr>
          <w:rFonts w:cstheme="minorHAnsi"/>
          <w:sz w:val="24"/>
          <w:szCs w:val="24"/>
          <w:lang w:val="es-MX" w:eastAsia="es-EC"/>
        </w:rPr>
        <w:t xml:space="preserve">durante el período 2014 – 2017 será de aproximadamente USD 828 millones, </w:t>
      </w:r>
      <w:r w:rsidR="000E4491" w:rsidRPr="00F17EF2">
        <w:rPr>
          <w:rFonts w:cstheme="minorHAnsi"/>
          <w:sz w:val="24"/>
          <w:szCs w:val="24"/>
          <w:lang w:val="es-MX" w:eastAsia="es-EC"/>
        </w:rPr>
        <w:t>con lo cual se prevé cubrir las carencias en los 17 distritos de la Zona, es decir en el 100% del territorio zonal, dotando y mejorando la infraestructura para los seis sectores mencionados.</w:t>
      </w:r>
    </w:p>
    <w:p w14:paraId="34EDD7BA" w14:textId="77777777" w:rsidR="00043B66" w:rsidRPr="00F17EF2" w:rsidRDefault="000E4491" w:rsidP="00F17EF2">
      <w:pPr>
        <w:spacing w:before="120" w:after="0" w:line="360" w:lineRule="auto"/>
        <w:jc w:val="both"/>
        <w:rPr>
          <w:rFonts w:cstheme="minorHAnsi"/>
          <w:sz w:val="24"/>
          <w:szCs w:val="24"/>
          <w:lang w:eastAsia="es-EC"/>
        </w:rPr>
      </w:pPr>
      <w:r w:rsidRPr="00F17EF2">
        <w:rPr>
          <w:rFonts w:cstheme="minorHAnsi"/>
          <w:sz w:val="24"/>
          <w:szCs w:val="24"/>
          <w:lang w:eastAsia="es-EC"/>
        </w:rPr>
        <w:t xml:space="preserve">Al 2017 se cubriría el 100% del territorio con dotación de infraestructura educativa, con una inversión que supera los USD 411 millones, lo que representa una inversión per cápita de 379 dólares en este </w:t>
      </w:r>
      <w:r w:rsidR="00A45A1B" w:rsidRPr="00F17EF2">
        <w:rPr>
          <w:rFonts w:cstheme="minorHAnsi"/>
          <w:sz w:val="24"/>
          <w:szCs w:val="24"/>
          <w:lang w:eastAsia="es-EC"/>
        </w:rPr>
        <w:t>sector. En</w:t>
      </w:r>
      <w:r w:rsidRPr="00F17EF2">
        <w:rPr>
          <w:rFonts w:cstheme="minorHAnsi"/>
          <w:sz w:val="24"/>
          <w:szCs w:val="24"/>
          <w:lang w:eastAsia="es-EC"/>
        </w:rPr>
        <w:t xml:space="preserve"> cuanto a la dotación de agua para consumo humano, al 2017 se cubriría el 94% del territorio zonal, con una inversión aproximada de USD 198 millones, es decir una inversión per cápita de 198 dólares por </w:t>
      </w:r>
      <w:r w:rsidR="00A45A1B" w:rsidRPr="00F17EF2">
        <w:rPr>
          <w:rFonts w:cstheme="minorHAnsi"/>
          <w:sz w:val="24"/>
          <w:szCs w:val="24"/>
          <w:lang w:eastAsia="es-EC"/>
        </w:rPr>
        <w:t>habitante. En</w:t>
      </w:r>
      <w:r w:rsidRPr="00F17EF2">
        <w:rPr>
          <w:rFonts w:cstheme="minorHAnsi"/>
          <w:sz w:val="24"/>
          <w:szCs w:val="24"/>
          <w:lang w:eastAsia="es-EC"/>
        </w:rPr>
        <w:t xml:space="preserve"> otros sectores como sector salud y seguridad, al 2017, se habrán invertido USD 146 millones y USD 121 millones, respectivamente, en los 17 distritos de la Zona 6.</w:t>
      </w:r>
    </w:p>
    <w:p w14:paraId="2379CCB2" w14:textId="77777777" w:rsidR="000E4491" w:rsidRPr="00F17EF2" w:rsidRDefault="000E4491" w:rsidP="00F17EF2">
      <w:pPr>
        <w:spacing w:before="120" w:after="0" w:line="360" w:lineRule="auto"/>
        <w:jc w:val="both"/>
        <w:rPr>
          <w:rFonts w:cstheme="minorHAnsi"/>
          <w:sz w:val="24"/>
          <w:szCs w:val="24"/>
          <w:lang w:eastAsia="es-EC"/>
        </w:rPr>
      </w:pPr>
      <w:r w:rsidRPr="00F17EF2">
        <w:rPr>
          <w:rFonts w:cstheme="minorHAnsi"/>
          <w:sz w:val="24"/>
          <w:szCs w:val="24"/>
          <w:lang w:eastAsia="es-EC"/>
        </w:rPr>
        <w:t>La evolución del cierre de brechas entre los años 2014 y 2017 se presenta en el siguiente mapa:</w:t>
      </w:r>
    </w:p>
    <w:p w14:paraId="12AE7F24" w14:textId="77777777" w:rsidR="00DF0BED" w:rsidRPr="00F17EF2" w:rsidRDefault="00DF0BED" w:rsidP="00F17EF2">
      <w:pPr>
        <w:pStyle w:val="Epgrafe"/>
        <w:keepNext/>
        <w:spacing w:after="0" w:line="360" w:lineRule="auto"/>
        <w:rPr>
          <w:rFonts w:asciiTheme="minorHAnsi" w:hAnsiTheme="minorHAnsi" w:cstheme="minorHAnsi"/>
          <w:sz w:val="24"/>
          <w:szCs w:val="24"/>
        </w:rPr>
      </w:pPr>
      <w:r w:rsidRPr="00F17EF2">
        <w:rPr>
          <w:rFonts w:asciiTheme="minorHAnsi" w:hAnsiTheme="minorHAnsi" w:cstheme="minorHAnsi"/>
          <w:sz w:val="24"/>
          <w:szCs w:val="24"/>
        </w:rPr>
        <w:lastRenderedPageBreak/>
        <w:t xml:space="preserve">Mapa </w:t>
      </w:r>
      <w:r w:rsidR="0079646E">
        <w:rPr>
          <w:rFonts w:asciiTheme="minorHAnsi" w:hAnsiTheme="minorHAnsi" w:cstheme="minorHAnsi"/>
          <w:sz w:val="24"/>
          <w:szCs w:val="24"/>
        </w:rPr>
        <w:fldChar w:fldCharType="begin"/>
      </w:r>
      <w:r w:rsidR="0079646E">
        <w:rPr>
          <w:rFonts w:asciiTheme="minorHAnsi" w:hAnsiTheme="minorHAnsi" w:cstheme="minorHAnsi"/>
          <w:sz w:val="24"/>
          <w:szCs w:val="24"/>
        </w:rPr>
        <w:instrText xml:space="preserve"> SEQ Mapa \* ARABIC </w:instrText>
      </w:r>
      <w:r w:rsidR="0079646E">
        <w:rPr>
          <w:rFonts w:asciiTheme="minorHAnsi" w:hAnsiTheme="minorHAnsi" w:cstheme="minorHAnsi"/>
          <w:sz w:val="24"/>
          <w:szCs w:val="24"/>
        </w:rPr>
        <w:fldChar w:fldCharType="separate"/>
      </w:r>
      <w:r w:rsidR="008C5CBE">
        <w:rPr>
          <w:rFonts w:asciiTheme="minorHAnsi" w:hAnsiTheme="minorHAnsi" w:cstheme="minorHAnsi"/>
          <w:noProof/>
          <w:sz w:val="24"/>
          <w:szCs w:val="24"/>
        </w:rPr>
        <w:t>16</w:t>
      </w:r>
      <w:r w:rsidR="0079646E">
        <w:rPr>
          <w:rFonts w:asciiTheme="minorHAnsi" w:hAnsiTheme="minorHAnsi" w:cstheme="minorHAnsi"/>
          <w:sz w:val="24"/>
          <w:szCs w:val="24"/>
        </w:rPr>
        <w:fldChar w:fldCharType="end"/>
      </w:r>
      <w:r w:rsidRPr="00F17EF2">
        <w:rPr>
          <w:rFonts w:asciiTheme="minorHAnsi" w:hAnsiTheme="minorHAnsi" w:cstheme="minorHAnsi"/>
          <w:sz w:val="24"/>
          <w:szCs w:val="24"/>
        </w:rPr>
        <w:t xml:space="preserve">: </w:t>
      </w:r>
      <w:r w:rsidR="000E4491" w:rsidRPr="00F17EF2">
        <w:rPr>
          <w:rFonts w:asciiTheme="minorHAnsi" w:hAnsiTheme="minorHAnsi" w:cstheme="minorHAnsi"/>
          <w:sz w:val="24"/>
          <w:szCs w:val="24"/>
        </w:rPr>
        <w:t>Zona 6, c</w:t>
      </w:r>
      <w:r w:rsidRPr="00F17EF2">
        <w:rPr>
          <w:rFonts w:asciiTheme="minorHAnsi" w:hAnsiTheme="minorHAnsi" w:cstheme="minorHAnsi"/>
          <w:sz w:val="24"/>
          <w:szCs w:val="24"/>
        </w:rPr>
        <w:t xml:space="preserve">ierre de brechas </w:t>
      </w:r>
      <w:r w:rsidR="000E4491" w:rsidRPr="00F17EF2">
        <w:rPr>
          <w:rFonts w:asciiTheme="minorHAnsi" w:hAnsiTheme="minorHAnsi" w:cstheme="minorHAnsi"/>
          <w:sz w:val="24"/>
          <w:szCs w:val="24"/>
        </w:rPr>
        <w:t>en el período 2014 - 2017</w:t>
      </w:r>
      <w:r w:rsidRPr="00F17EF2">
        <w:rPr>
          <w:rFonts w:asciiTheme="minorHAnsi" w:hAnsiTheme="minorHAnsi" w:cstheme="minorHAnsi"/>
          <w:sz w:val="24"/>
          <w:szCs w:val="24"/>
        </w:rPr>
        <w:t xml:space="preserve"> (%)</w:t>
      </w:r>
    </w:p>
    <w:p w14:paraId="4B503D94" w14:textId="77777777" w:rsidR="00DF0BED" w:rsidRPr="00F17EF2" w:rsidRDefault="005F552D" w:rsidP="00F17EF2">
      <w:pPr>
        <w:spacing w:before="120" w:after="0" w:line="360" w:lineRule="auto"/>
        <w:rPr>
          <w:rFonts w:cstheme="minorHAnsi"/>
          <w:sz w:val="24"/>
          <w:szCs w:val="24"/>
          <w:lang w:val="es-MX" w:eastAsia="es-EC"/>
        </w:rPr>
      </w:pPr>
      <w:r w:rsidRPr="00F17EF2">
        <w:rPr>
          <w:rFonts w:cstheme="minorHAnsi"/>
          <w:noProof/>
          <w:sz w:val="24"/>
          <w:szCs w:val="24"/>
          <w:lang w:val="es-ES" w:eastAsia="es-ES"/>
        </w:rPr>
        <w:drawing>
          <wp:inline distT="0" distB="0" distL="0" distR="0" wp14:anchorId="539B72E2" wp14:editId="0D932FA8">
            <wp:extent cx="5617679" cy="4212771"/>
            <wp:effectExtent l="0" t="0" r="2540" b="0"/>
            <wp:docPr id="263" name="Imagen 263" descr="C:\Users\Fredy\Desktop\AGENDA ZONAL 2014\hr agenda 2014\Mapas agenda 2014\Mapa 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descr="C:\Users\Fredy\Desktop\AGENDA ZONAL 2014\hr agenda 2014\Mapas agenda 2014\Mapa 16.png"/>
                    <pic:cNvPicPr>
                      <a:picLocks noChangeAspect="1" noChangeArrowheads="1"/>
                    </pic:cNvPicPr>
                  </pic:nvPicPr>
                  <pic:blipFill rotWithShape="1">
                    <a:blip r:embed="rId53" cstate="print">
                      <a:extLst>
                        <a:ext uri="{28A0092B-C50C-407E-A947-70E740481C1C}">
                          <a14:useLocalDpi xmlns:a14="http://schemas.microsoft.com/office/drawing/2010/main"/>
                        </a:ext>
                      </a:extLst>
                    </a:blip>
                    <a:srcRect l="3161" r="2995"/>
                    <a:stretch/>
                  </pic:blipFill>
                  <pic:spPr bwMode="auto">
                    <a:xfrm>
                      <a:off x="0" y="0"/>
                      <a:ext cx="5620016" cy="4214524"/>
                    </a:xfrm>
                    <a:prstGeom prst="rect">
                      <a:avLst/>
                    </a:prstGeom>
                    <a:noFill/>
                    <a:ln>
                      <a:noFill/>
                    </a:ln>
                    <a:extLst>
                      <a:ext uri="{53640926-AAD7-44d8-BBD7-CCE9431645EC}">
                        <a14:shadowObscured xmlns:a14="http://schemas.microsoft.com/office/drawing/2010/main"/>
                      </a:ext>
                    </a:extLst>
                  </pic:spPr>
                </pic:pic>
              </a:graphicData>
            </a:graphic>
          </wp:inline>
        </w:drawing>
      </w:r>
    </w:p>
    <w:p w14:paraId="605724C4" w14:textId="77777777" w:rsidR="00DF0BED" w:rsidRPr="00CA1367" w:rsidRDefault="00DF0BED" w:rsidP="00CA1367">
      <w:pPr>
        <w:spacing w:after="0" w:line="240" w:lineRule="auto"/>
        <w:rPr>
          <w:rFonts w:eastAsia="Times New Roman" w:cstheme="minorHAnsi"/>
          <w:color w:val="000000"/>
          <w:sz w:val="16"/>
          <w:szCs w:val="16"/>
          <w:lang w:eastAsia="es-ES"/>
        </w:rPr>
      </w:pPr>
      <w:r w:rsidRPr="00CA1367">
        <w:rPr>
          <w:rFonts w:eastAsia="Times New Roman" w:cstheme="minorHAnsi"/>
          <w:color w:val="000000"/>
          <w:sz w:val="16"/>
          <w:szCs w:val="16"/>
          <w:lang w:eastAsia="es-ES"/>
        </w:rPr>
        <w:t>Fuente: SENPLADES</w:t>
      </w:r>
    </w:p>
    <w:p w14:paraId="0A2A506B" w14:textId="77777777" w:rsidR="00DF0BED" w:rsidRPr="00CA1367" w:rsidRDefault="00DF0BED" w:rsidP="00CA1367">
      <w:pPr>
        <w:spacing w:after="0" w:line="240" w:lineRule="auto"/>
        <w:rPr>
          <w:rFonts w:eastAsia="Times New Roman" w:cstheme="minorHAnsi"/>
          <w:color w:val="000000"/>
          <w:sz w:val="16"/>
          <w:szCs w:val="16"/>
          <w:lang w:eastAsia="es-ES"/>
        </w:rPr>
      </w:pPr>
      <w:r w:rsidRPr="00CA1367">
        <w:rPr>
          <w:rFonts w:eastAsia="Times New Roman" w:cstheme="minorHAnsi"/>
          <w:color w:val="000000"/>
          <w:sz w:val="16"/>
          <w:szCs w:val="16"/>
          <w:lang w:eastAsia="es-ES"/>
        </w:rPr>
        <w:t>Elaboración: SENPLADES –Z6, 2014</w:t>
      </w:r>
    </w:p>
    <w:p w14:paraId="145BCADA" w14:textId="77777777" w:rsidR="002B3DCB" w:rsidRPr="00F17EF2" w:rsidRDefault="002B3DCB" w:rsidP="00F17EF2">
      <w:pPr>
        <w:spacing w:before="120" w:after="0" w:line="360" w:lineRule="auto"/>
        <w:rPr>
          <w:rFonts w:cstheme="minorHAnsi"/>
          <w:sz w:val="24"/>
          <w:szCs w:val="24"/>
          <w:lang w:val="es-MX" w:eastAsia="es-EC"/>
        </w:rPr>
      </w:pPr>
    </w:p>
    <w:p w14:paraId="2081C698" w14:textId="77777777" w:rsidR="003D2C27" w:rsidRPr="00F17EF2" w:rsidRDefault="003D2C27" w:rsidP="00F17EF2">
      <w:pPr>
        <w:pStyle w:val="Prrafodelista"/>
        <w:numPr>
          <w:ilvl w:val="0"/>
          <w:numId w:val="33"/>
        </w:numPr>
        <w:spacing w:before="120" w:after="0" w:line="360" w:lineRule="auto"/>
        <w:rPr>
          <w:rFonts w:cstheme="minorHAnsi"/>
          <w:b/>
          <w:color w:val="000000"/>
          <w:sz w:val="24"/>
          <w:szCs w:val="24"/>
          <w:lang w:val="es-MX"/>
        </w:rPr>
        <w:sectPr w:rsidR="003D2C27" w:rsidRPr="00F17EF2" w:rsidSect="005141BF">
          <w:headerReference w:type="default" r:id="rId54"/>
          <w:pgSz w:w="11906" w:h="16838"/>
          <w:pgMar w:top="1417" w:right="1701" w:bottom="1417" w:left="1701" w:header="708" w:footer="708" w:gutter="0"/>
          <w:cols w:space="708"/>
          <w:docGrid w:linePitch="360"/>
        </w:sectPr>
      </w:pPr>
    </w:p>
    <w:bookmarkEnd w:id="65"/>
    <w:p w14:paraId="2DAC6DF1" w14:textId="77777777" w:rsidR="00EA2208" w:rsidRPr="00F17EF2" w:rsidRDefault="00A45A1B" w:rsidP="00EA2208">
      <w:pPr>
        <w:pStyle w:val="Prrafodelista"/>
        <w:numPr>
          <w:ilvl w:val="0"/>
          <w:numId w:val="33"/>
        </w:numPr>
        <w:spacing w:before="120" w:after="0" w:line="360" w:lineRule="auto"/>
        <w:rPr>
          <w:rFonts w:cstheme="minorHAnsi"/>
          <w:b/>
          <w:sz w:val="24"/>
          <w:szCs w:val="24"/>
          <w:lang w:val="es-MX"/>
        </w:rPr>
      </w:pPr>
      <w:r w:rsidRPr="00F17EF2">
        <w:rPr>
          <w:rFonts w:cstheme="minorHAnsi"/>
          <w:b/>
          <w:color w:val="000000"/>
          <w:sz w:val="24"/>
          <w:szCs w:val="24"/>
          <w:lang w:val="es-MX"/>
        </w:rPr>
        <w:lastRenderedPageBreak/>
        <w:t>Metas</w:t>
      </w:r>
      <w:r w:rsidRPr="00F17EF2">
        <w:rPr>
          <w:rFonts w:cstheme="minorHAnsi"/>
          <w:b/>
          <w:sz w:val="24"/>
          <w:szCs w:val="24"/>
          <w:lang w:val="es-MX"/>
        </w:rPr>
        <w:t xml:space="preserve"> para</w:t>
      </w:r>
      <w:r w:rsidR="00EA2208" w:rsidRPr="00F17EF2">
        <w:rPr>
          <w:rFonts w:cstheme="minorHAnsi"/>
          <w:b/>
          <w:sz w:val="24"/>
          <w:szCs w:val="24"/>
          <w:lang w:val="es-MX"/>
        </w:rPr>
        <w:t xml:space="preserve"> la erradicación de pobreza extrema y disminución del NBI</w:t>
      </w:r>
    </w:p>
    <w:p w14:paraId="4B027D48" w14:textId="77777777" w:rsidR="00EA2208" w:rsidRPr="00F17EF2" w:rsidRDefault="00EA2208" w:rsidP="00EA2208">
      <w:pPr>
        <w:pStyle w:val="Prrafodelista"/>
        <w:spacing w:before="120" w:after="0" w:line="360" w:lineRule="auto"/>
        <w:rPr>
          <w:rFonts w:cstheme="minorHAnsi"/>
          <w:b/>
          <w:color w:val="000000"/>
          <w:sz w:val="24"/>
          <w:szCs w:val="24"/>
          <w:lang w:val="es-MX"/>
        </w:rPr>
      </w:pPr>
      <w:r w:rsidRPr="00F17EF2">
        <w:rPr>
          <w:rFonts w:cstheme="minorHAnsi"/>
          <w:b/>
          <w:color w:val="000000"/>
          <w:sz w:val="24"/>
          <w:szCs w:val="24"/>
          <w:lang w:val="es-MX"/>
        </w:rPr>
        <w:t>INDICADORES META</w:t>
      </w:r>
    </w:p>
    <w:p w14:paraId="398D1EFB" w14:textId="77777777" w:rsidR="00EA2208" w:rsidRPr="00F17EF2" w:rsidRDefault="00EA2208" w:rsidP="00EA2208">
      <w:pPr>
        <w:pStyle w:val="Prrafodelista"/>
        <w:spacing w:before="120" w:after="0" w:line="360" w:lineRule="auto"/>
        <w:rPr>
          <w:rFonts w:cstheme="minorHAnsi"/>
          <w:b/>
          <w:sz w:val="24"/>
          <w:szCs w:val="24"/>
          <w:lang w:val="es-MX"/>
        </w:rPr>
      </w:pPr>
      <w:r w:rsidRPr="00F17EF2">
        <w:rPr>
          <w:rFonts w:cstheme="minorHAnsi"/>
          <w:b/>
          <w:sz w:val="24"/>
          <w:szCs w:val="24"/>
          <w:lang w:val="es-MX"/>
        </w:rPr>
        <w:t>Objetivo 2: Auspiciar la igualdad, la cohesión, la inclusión, y la equidad social y territorial, en la diversidad</w:t>
      </w:r>
    </w:p>
    <w:p w14:paraId="75EA4544" w14:textId="77777777" w:rsidR="00EA2208" w:rsidRPr="00F17EF2" w:rsidRDefault="00EA2208" w:rsidP="00EA2208">
      <w:pPr>
        <w:pStyle w:val="Prrafodelista"/>
        <w:spacing w:before="120" w:after="0" w:line="360" w:lineRule="auto"/>
        <w:ind w:left="0"/>
        <w:jc w:val="center"/>
        <w:rPr>
          <w:rFonts w:cstheme="minorHAnsi"/>
          <w:b/>
          <w:sz w:val="24"/>
          <w:szCs w:val="24"/>
          <w:lang w:val="es-MX"/>
        </w:rPr>
      </w:pPr>
      <w:r w:rsidRPr="00D84F1A">
        <w:rPr>
          <w:noProof/>
          <w:szCs w:val="24"/>
          <w:lang w:val="es-ES" w:eastAsia="es-ES"/>
        </w:rPr>
        <w:drawing>
          <wp:inline distT="0" distB="0" distL="0" distR="0" wp14:anchorId="6297F48E" wp14:editId="7A8DD216">
            <wp:extent cx="8640000" cy="2714656"/>
            <wp:effectExtent l="19050" t="0" r="8700" b="0"/>
            <wp:docPr id="251"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5"/>
                    <a:srcRect/>
                    <a:stretch>
                      <a:fillRect/>
                    </a:stretch>
                  </pic:blipFill>
                  <pic:spPr bwMode="auto">
                    <a:xfrm>
                      <a:off x="0" y="0"/>
                      <a:ext cx="8640000" cy="2714656"/>
                    </a:xfrm>
                    <a:prstGeom prst="rect">
                      <a:avLst/>
                    </a:prstGeom>
                    <a:noFill/>
                    <a:ln w="9525">
                      <a:noFill/>
                      <a:miter lim="800000"/>
                      <a:headEnd/>
                      <a:tailEnd/>
                    </a:ln>
                  </pic:spPr>
                </pic:pic>
              </a:graphicData>
            </a:graphic>
          </wp:inline>
        </w:drawing>
      </w:r>
    </w:p>
    <w:p w14:paraId="377049D9" w14:textId="77777777" w:rsidR="00EA2208" w:rsidRDefault="00EA2208" w:rsidP="00EA2208">
      <w:pPr>
        <w:spacing w:before="120" w:after="0" w:line="360" w:lineRule="auto"/>
        <w:ind w:firstLine="708"/>
        <w:rPr>
          <w:rFonts w:cstheme="minorHAnsi"/>
          <w:b/>
          <w:color w:val="000000"/>
          <w:sz w:val="24"/>
          <w:szCs w:val="24"/>
          <w:lang w:val="es-MX"/>
        </w:rPr>
      </w:pPr>
    </w:p>
    <w:p w14:paraId="69CDE551" w14:textId="77777777" w:rsidR="00EA2208" w:rsidRDefault="00EA2208" w:rsidP="00EA2208">
      <w:pPr>
        <w:spacing w:before="120" w:after="0" w:line="360" w:lineRule="auto"/>
        <w:ind w:firstLine="708"/>
        <w:rPr>
          <w:rFonts w:cstheme="minorHAnsi"/>
          <w:b/>
          <w:color w:val="000000"/>
          <w:sz w:val="24"/>
          <w:szCs w:val="24"/>
          <w:lang w:val="es-MX"/>
        </w:rPr>
      </w:pPr>
    </w:p>
    <w:p w14:paraId="1AE34C50" w14:textId="77777777" w:rsidR="00EA2208" w:rsidRDefault="00EA2208" w:rsidP="00EA2208">
      <w:pPr>
        <w:spacing w:before="120" w:after="0" w:line="360" w:lineRule="auto"/>
        <w:ind w:firstLine="708"/>
        <w:rPr>
          <w:rFonts w:cstheme="minorHAnsi"/>
          <w:b/>
          <w:color w:val="000000"/>
          <w:sz w:val="24"/>
          <w:szCs w:val="24"/>
          <w:lang w:val="es-MX"/>
        </w:rPr>
      </w:pPr>
    </w:p>
    <w:p w14:paraId="1CF36485" w14:textId="77777777" w:rsidR="00EA2208" w:rsidRDefault="00EA2208" w:rsidP="00EA2208">
      <w:pPr>
        <w:spacing w:before="120" w:after="0" w:line="360" w:lineRule="auto"/>
        <w:ind w:firstLine="708"/>
        <w:rPr>
          <w:rFonts w:cstheme="minorHAnsi"/>
          <w:b/>
          <w:color w:val="000000"/>
          <w:sz w:val="24"/>
          <w:szCs w:val="24"/>
          <w:lang w:val="es-MX"/>
        </w:rPr>
      </w:pPr>
    </w:p>
    <w:p w14:paraId="4063F26C" w14:textId="77777777" w:rsidR="00390B95" w:rsidRDefault="00390B95" w:rsidP="00EA2208">
      <w:pPr>
        <w:spacing w:before="120" w:after="0" w:line="360" w:lineRule="auto"/>
        <w:ind w:firstLine="708"/>
        <w:rPr>
          <w:rFonts w:cstheme="minorHAnsi"/>
          <w:b/>
          <w:color w:val="000000"/>
          <w:sz w:val="24"/>
          <w:szCs w:val="24"/>
          <w:lang w:val="es-MX"/>
        </w:rPr>
      </w:pPr>
    </w:p>
    <w:p w14:paraId="5557E43D" w14:textId="77777777" w:rsidR="00EA2208" w:rsidRPr="00F17EF2" w:rsidRDefault="00EA2208" w:rsidP="00EA2208">
      <w:pPr>
        <w:spacing w:before="120" w:after="0" w:line="360" w:lineRule="auto"/>
        <w:ind w:firstLine="708"/>
        <w:rPr>
          <w:rFonts w:cstheme="minorHAnsi"/>
          <w:b/>
          <w:color w:val="000000"/>
          <w:sz w:val="24"/>
          <w:szCs w:val="24"/>
          <w:lang w:val="es-MX"/>
        </w:rPr>
      </w:pPr>
      <w:r w:rsidRPr="00F17EF2">
        <w:rPr>
          <w:rFonts w:cstheme="minorHAnsi"/>
          <w:b/>
          <w:color w:val="000000"/>
          <w:sz w:val="24"/>
          <w:szCs w:val="24"/>
          <w:lang w:val="es-MX"/>
        </w:rPr>
        <w:lastRenderedPageBreak/>
        <w:t>Objetivo 3: Mejorar la calidad de vida de la población</w:t>
      </w:r>
    </w:p>
    <w:p w14:paraId="27DBCB2F" w14:textId="77777777" w:rsidR="00EA2208" w:rsidRPr="00D84F1A" w:rsidRDefault="00EA2208" w:rsidP="00EA2208">
      <w:pPr>
        <w:spacing w:before="120" w:after="0" w:line="360" w:lineRule="auto"/>
        <w:jc w:val="center"/>
        <w:rPr>
          <w:rFonts w:cstheme="minorHAnsi"/>
          <w:b/>
          <w:color w:val="000000"/>
          <w:sz w:val="24"/>
          <w:szCs w:val="24"/>
          <w:lang w:val="es-MX"/>
        </w:rPr>
      </w:pPr>
      <w:r w:rsidRPr="00D84F1A">
        <w:rPr>
          <w:noProof/>
          <w:szCs w:val="24"/>
          <w:lang w:val="es-ES" w:eastAsia="es-ES"/>
        </w:rPr>
        <w:drawing>
          <wp:inline distT="0" distB="0" distL="0" distR="0" wp14:anchorId="2DC1826A" wp14:editId="73B4F00D">
            <wp:extent cx="8640000" cy="3510619"/>
            <wp:effectExtent l="19050" t="0" r="8700" b="0"/>
            <wp:docPr id="252"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6"/>
                    <a:srcRect/>
                    <a:stretch>
                      <a:fillRect/>
                    </a:stretch>
                  </pic:blipFill>
                  <pic:spPr bwMode="auto">
                    <a:xfrm>
                      <a:off x="0" y="0"/>
                      <a:ext cx="8640000" cy="3510619"/>
                    </a:xfrm>
                    <a:prstGeom prst="rect">
                      <a:avLst/>
                    </a:prstGeom>
                    <a:noFill/>
                    <a:ln w="9525">
                      <a:noFill/>
                      <a:miter lim="800000"/>
                      <a:headEnd/>
                      <a:tailEnd/>
                    </a:ln>
                  </pic:spPr>
                </pic:pic>
              </a:graphicData>
            </a:graphic>
          </wp:inline>
        </w:drawing>
      </w:r>
    </w:p>
    <w:p w14:paraId="360E8771" w14:textId="77777777" w:rsidR="00EA2208" w:rsidRDefault="00EA2208" w:rsidP="00EA2208">
      <w:pPr>
        <w:spacing w:before="120" w:after="0" w:line="360" w:lineRule="auto"/>
        <w:ind w:firstLine="708"/>
        <w:rPr>
          <w:rFonts w:cstheme="minorHAnsi"/>
          <w:b/>
          <w:color w:val="000000"/>
          <w:sz w:val="24"/>
          <w:szCs w:val="24"/>
          <w:lang w:val="es-MX"/>
        </w:rPr>
      </w:pPr>
    </w:p>
    <w:p w14:paraId="666ECAD2" w14:textId="77777777" w:rsidR="00EA2208" w:rsidRDefault="00EA2208" w:rsidP="00EA2208">
      <w:pPr>
        <w:spacing w:before="120" w:after="0" w:line="360" w:lineRule="auto"/>
        <w:ind w:firstLine="708"/>
        <w:rPr>
          <w:rFonts w:cstheme="minorHAnsi"/>
          <w:b/>
          <w:color w:val="000000"/>
          <w:sz w:val="24"/>
          <w:szCs w:val="24"/>
          <w:lang w:val="es-MX"/>
        </w:rPr>
      </w:pPr>
    </w:p>
    <w:p w14:paraId="4367D326" w14:textId="77777777" w:rsidR="00EA2208" w:rsidRDefault="00EA2208" w:rsidP="00EA2208">
      <w:pPr>
        <w:spacing w:before="120" w:after="0" w:line="360" w:lineRule="auto"/>
        <w:ind w:firstLine="708"/>
        <w:rPr>
          <w:rFonts w:cstheme="minorHAnsi"/>
          <w:b/>
          <w:color w:val="000000"/>
          <w:sz w:val="24"/>
          <w:szCs w:val="24"/>
          <w:lang w:val="es-MX"/>
        </w:rPr>
      </w:pPr>
    </w:p>
    <w:p w14:paraId="011C3220" w14:textId="77777777" w:rsidR="00EA2208" w:rsidRPr="00F17EF2" w:rsidRDefault="00EA2208" w:rsidP="00EA2208">
      <w:pPr>
        <w:spacing w:before="120" w:after="0" w:line="360" w:lineRule="auto"/>
        <w:ind w:firstLine="708"/>
        <w:rPr>
          <w:rFonts w:cstheme="minorHAnsi"/>
          <w:b/>
          <w:color w:val="000000"/>
          <w:sz w:val="24"/>
          <w:szCs w:val="24"/>
          <w:lang w:val="es-MX"/>
        </w:rPr>
      </w:pPr>
    </w:p>
    <w:p w14:paraId="31BB9685" w14:textId="77777777" w:rsidR="00EA2208" w:rsidRDefault="00EA2208" w:rsidP="00EA2208">
      <w:pPr>
        <w:spacing w:before="120" w:after="0" w:line="360" w:lineRule="auto"/>
        <w:ind w:firstLine="708"/>
        <w:rPr>
          <w:rFonts w:cstheme="minorHAnsi"/>
          <w:b/>
          <w:color w:val="000000"/>
          <w:sz w:val="24"/>
          <w:szCs w:val="24"/>
          <w:lang w:val="es-MX"/>
        </w:rPr>
      </w:pPr>
      <w:r w:rsidRPr="00F17EF2">
        <w:rPr>
          <w:rFonts w:cstheme="minorHAnsi"/>
          <w:b/>
          <w:color w:val="000000"/>
          <w:sz w:val="24"/>
          <w:szCs w:val="24"/>
          <w:lang w:val="es-MX"/>
        </w:rPr>
        <w:lastRenderedPageBreak/>
        <w:t>Objetivo 4: Fortalecer las capacidades y potencialidades de la ciudadanía</w:t>
      </w:r>
    </w:p>
    <w:p w14:paraId="048A3C32" w14:textId="77777777" w:rsidR="00EA2208" w:rsidRPr="00F17EF2" w:rsidRDefault="00EA2208" w:rsidP="00EA2208">
      <w:pPr>
        <w:spacing w:before="120" w:after="0" w:line="360" w:lineRule="auto"/>
        <w:jc w:val="center"/>
        <w:rPr>
          <w:rFonts w:cstheme="minorHAnsi"/>
          <w:b/>
          <w:color w:val="000000"/>
          <w:sz w:val="24"/>
          <w:szCs w:val="24"/>
          <w:lang w:val="es-MX"/>
        </w:rPr>
      </w:pPr>
      <w:r w:rsidRPr="00D84F1A">
        <w:rPr>
          <w:noProof/>
          <w:szCs w:val="24"/>
          <w:lang w:val="es-ES" w:eastAsia="es-ES"/>
        </w:rPr>
        <w:drawing>
          <wp:inline distT="0" distB="0" distL="0" distR="0" wp14:anchorId="7F6A10DD" wp14:editId="2315EF17">
            <wp:extent cx="8640000" cy="2714655"/>
            <wp:effectExtent l="19050" t="0" r="8700" b="0"/>
            <wp:docPr id="253"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7"/>
                    <a:srcRect/>
                    <a:stretch>
                      <a:fillRect/>
                    </a:stretch>
                  </pic:blipFill>
                  <pic:spPr bwMode="auto">
                    <a:xfrm>
                      <a:off x="0" y="0"/>
                      <a:ext cx="8640000" cy="2714655"/>
                    </a:xfrm>
                    <a:prstGeom prst="rect">
                      <a:avLst/>
                    </a:prstGeom>
                    <a:noFill/>
                    <a:ln w="9525">
                      <a:noFill/>
                      <a:miter lim="800000"/>
                      <a:headEnd/>
                      <a:tailEnd/>
                    </a:ln>
                  </pic:spPr>
                </pic:pic>
              </a:graphicData>
            </a:graphic>
          </wp:inline>
        </w:drawing>
      </w:r>
    </w:p>
    <w:p w14:paraId="4633FAE8" w14:textId="77777777" w:rsidR="00EA2208" w:rsidRDefault="00EA2208" w:rsidP="00EA2208">
      <w:pPr>
        <w:spacing w:before="120" w:after="0" w:line="360" w:lineRule="auto"/>
        <w:ind w:firstLine="708"/>
        <w:rPr>
          <w:rFonts w:cstheme="minorHAnsi"/>
          <w:b/>
          <w:color w:val="000000"/>
          <w:sz w:val="24"/>
          <w:szCs w:val="24"/>
          <w:lang w:val="es-MX"/>
        </w:rPr>
      </w:pPr>
    </w:p>
    <w:p w14:paraId="532D62F8" w14:textId="77777777" w:rsidR="00EA2208" w:rsidRDefault="00EA2208" w:rsidP="00EA2208">
      <w:pPr>
        <w:spacing w:before="120" w:after="0" w:line="360" w:lineRule="auto"/>
        <w:ind w:firstLine="708"/>
        <w:rPr>
          <w:rFonts w:cstheme="minorHAnsi"/>
          <w:b/>
          <w:color w:val="000000"/>
          <w:sz w:val="24"/>
          <w:szCs w:val="24"/>
          <w:lang w:val="es-MX"/>
        </w:rPr>
      </w:pPr>
    </w:p>
    <w:p w14:paraId="0F3AAD99" w14:textId="77777777" w:rsidR="00EA2208" w:rsidRDefault="00EA2208" w:rsidP="00EA2208">
      <w:pPr>
        <w:spacing w:before="120" w:after="0" w:line="360" w:lineRule="auto"/>
        <w:ind w:firstLine="708"/>
        <w:rPr>
          <w:rFonts w:cstheme="minorHAnsi"/>
          <w:b/>
          <w:color w:val="000000"/>
          <w:sz w:val="24"/>
          <w:szCs w:val="24"/>
          <w:lang w:val="es-MX"/>
        </w:rPr>
      </w:pPr>
    </w:p>
    <w:p w14:paraId="59227077" w14:textId="77777777" w:rsidR="00EA2208" w:rsidRDefault="00EA2208" w:rsidP="00EA2208">
      <w:pPr>
        <w:spacing w:before="120" w:after="0" w:line="360" w:lineRule="auto"/>
        <w:ind w:firstLine="708"/>
        <w:rPr>
          <w:rFonts w:cstheme="minorHAnsi"/>
          <w:b/>
          <w:color w:val="000000"/>
          <w:sz w:val="24"/>
          <w:szCs w:val="24"/>
          <w:lang w:val="es-MX"/>
        </w:rPr>
      </w:pPr>
    </w:p>
    <w:p w14:paraId="194173AD" w14:textId="77777777" w:rsidR="00EA2208" w:rsidRDefault="00EA2208" w:rsidP="00EA2208">
      <w:pPr>
        <w:spacing w:before="120" w:after="0" w:line="360" w:lineRule="auto"/>
        <w:ind w:firstLine="708"/>
        <w:rPr>
          <w:rFonts w:cstheme="minorHAnsi"/>
          <w:b/>
          <w:color w:val="000000"/>
          <w:sz w:val="24"/>
          <w:szCs w:val="24"/>
          <w:lang w:val="es-MX"/>
        </w:rPr>
      </w:pPr>
    </w:p>
    <w:p w14:paraId="7EFF83A5" w14:textId="77777777" w:rsidR="00390B95" w:rsidRDefault="00390B95" w:rsidP="00EA2208">
      <w:pPr>
        <w:spacing w:before="120" w:after="0" w:line="360" w:lineRule="auto"/>
        <w:ind w:firstLine="708"/>
        <w:rPr>
          <w:rFonts w:cstheme="minorHAnsi"/>
          <w:b/>
          <w:color w:val="000000"/>
          <w:sz w:val="24"/>
          <w:szCs w:val="24"/>
          <w:lang w:val="es-MX"/>
        </w:rPr>
      </w:pPr>
    </w:p>
    <w:p w14:paraId="2B6A3BF1" w14:textId="77777777" w:rsidR="00EA2208" w:rsidRPr="00F17EF2" w:rsidRDefault="00EA2208" w:rsidP="00EA2208">
      <w:pPr>
        <w:spacing w:before="120" w:after="0" w:line="360" w:lineRule="auto"/>
        <w:ind w:firstLine="708"/>
        <w:rPr>
          <w:rFonts w:cstheme="minorHAnsi"/>
          <w:b/>
          <w:color w:val="000000"/>
          <w:sz w:val="24"/>
          <w:szCs w:val="24"/>
          <w:lang w:val="es-MX"/>
        </w:rPr>
      </w:pPr>
      <w:r w:rsidRPr="00F17EF2">
        <w:rPr>
          <w:rFonts w:cstheme="minorHAnsi"/>
          <w:b/>
          <w:color w:val="000000"/>
          <w:sz w:val="24"/>
          <w:szCs w:val="24"/>
          <w:lang w:val="es-MX"/>
        </w:rPr>
        <w:lastRenderedPageBreak/>
        <w:t>Objetivo 6: Consolidar la transformación de la justicia y fortalecer la seguridad integral, en estricto respeto a los derechos humanos.</w:t>
      </w:r>
    </w:p>
    <w:p w14:paraId="258A4EB7" w14:textId="77777777" w:rsidR="00EA2208" w:rsidRPr="00F17EF2" w:rsidRDefault="00EA2208" w:rsidP="00EA2208">
      <w:pPr>
        <w:spacing w:before="120" w:after="0" w:line="360" w:lineRule="auto"/>
        <w:jc w:val="center"/>
        <w:rPr>
          <w:rFonts w:cstheme="minorHAnsi"/>
          <w:b/>
          <w:color w:val="000000"/>
          <w:sz w:val="24"/>
          <w:szCs w:val="24"/>
          <w:lang w:val="es-MX"/>
        </w:rPr>
      </w:pPr>
      <w:r w:rsidRPr="00D84F1A">
        <w:rPr>
          <w:noProof/>
          <w:szCs w:val="24"/>
          <w:lang w:val="es-ES" w:eastAsia="es-ES"/>
        </w:rPr>
        <w:drawing>
          <wp:inline distT="0" distB="0" distL="0" distR="0" wp14:anchorId="1B820220" wp14:editId="65984503">
            <wp:extent cx="8640000" cy="2689520"/>
            <wp:effectExtent l="19050" t="0" r="8700" b="0"/>
            <wp:docPr id="254"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8"/>
                    <a:srcRect/>
                    <a:stretch>
                      <a:fillRect/>
                    </a:stretch>
                  </pic:blipFill>
                  <pic:spPr bwMode="auto">
                    <a:xfrm>
                      <a:off x="0" y="0"/>
                      <a:ext cx="8640000" cy="2689520"/>
                    </a:xfrm>
                    <a:prstGeom prst="rect">
                      <a:avLst/>
                    </a:prstGeom>
                    <a:noFill/>
                    <a:ln w="9525">
                      <a:noFill/>
                      <a:miter lim="800000"/>
                      <a:headEnd/>
                      <a:tailEnd/>
                    </a:ln>
                  </pic:spPr>
                </pic:pic>
              </a:graphicData>
            </a:graphic>
          </wp:inline>
        </w:drawing>
      </w:r>
    </w:p>
    <w:p w14:paraId="45FA84DE" w14:textId="77777777" w:rsidR="00EA2208" w:rsidRPr="00F17EF2" w:rsidRDefault="00EA2208" w:rsidP="00EA2208">
      <w:pPr>
        <w:spacing w:before="120" w:after="0" w:line="360" w:lineRule="auto"/>
        <w:ind w:firstLine="708"/>
        <w:rPr>
          <w:rFonts w:cstheme="minorHAnsi"/>
          <w:b/>
          <w:color w:val="000000"/>
          <w:sz w:val="24"/>
          <w:szCs w:val="24"/>
          <w:lang w:val="es-MX"/>
        </w:rPr>
      </w:pPr>
    </w:p>
    <w:p w14:paraId="36C80FF1" w14:textId="77777777" w:rsidR="00EA2208" w:rsidRPr="00F17EF2" w:rsidRDefault="00EA2208" w:rsidP="00EA2208">
      <w:pPr>
        <w:spacing w:before="120" w:after="0" w:line="360" w:lineRule="auto"/>
        <w:ind w:firstLine="708"/>
        <w:rPr>
          <w:rFonts w:cstheme="minorHAnsi"/>
          <w:b/>
          <w:color w:val="000000"/>
          <w:sz w:val="24"/>
          <w:szCs w:val="24"/>
          <w:lang w:val="es-MX"/>
        </w:rPr>
      </w:pPr>
    </w:p>
    <w:p w14:paraId="34185B7B" w14:textId="77777777" w:rsidR="00EA2208" w:rsidRPr="00F17EF2" w:rsidRDefault="00EA2208" w:rsidP="00EA2208">
      <w:pPr>
        <w:spacing w:before="120" w:after="0" w:line="360" w:lineRule="auto"/>
        <w:ind w:firstLine="708"/>
        <w:rPr>
          <w:rFonts w:cstheme="minorHAnsi"/>
          <w:b/>
          <w:color w:val="000000"/>
          <w:sz w:val="24"/>
          <w:szCs w:val="24"/>
          <w:lang w:val="es-MX"/>
        </w:rPr>
      </w:pPr>
    </w:p>
    <w:p w14:paraId="257A49BD" w14:textId="77777777" w:rsidR="00EA2208" w:rsidRDefault="00EA2208" w:rsidP="00EA2208">
      <w:pPr>
        <w:spacing w:before="120" w:after="0" w:line="360" w:lineRule="auto"/>
        <w:ind w:firstLine="708"/>
        <w:rPr>
          <w:rFonts w:cstheme="minorHAnsi"/>
          <w:b/>
          <w:color w:val="000000"/>
          <w:sz w:val="24"/>
          <w:szCs w:val="24"/>
          <w:lang w:val="es-MX"/>
        </w:rPr>
      </w:pPr>
    </w:p>
    <w:p w14:paraId="5F6B9925" w14:textId="77777777" w:rsidR="00EA2208" w:rsidRPr="00F17EF2" w:rsidRDefault="00EA2208" w:rsidP="00EA2208">
      <w:pPr>
        <w:spacing w:before="120" w:after="0" w:line="360" w:lineRule="auto"/>
        <w:ind w:firstLine="708"/>
        <w:rPr>
          <w:rFonts w:cstheme="minorHAnsi"/>
          <w:b/>
          <w:color w:val="000000"/>
          <w:sz w:val="24"/>
          <w:szCs w:val="24"/>
          <w:lang w:val="es-MX"/>
        </w:rPr>
      </w:pPr>
    </w:p>
    <w:p w14:paraId="3DDF1734" w14:textId="77777777" w:rsidR="00390B95" w:rsidRDefault="00390B95">
      <w:pPr>
        <w:rPr>
          <w:rFonts w:cstheme="minorHAnsi"/>
          <w:b/>
          <w:color w:val="000000"/>
          <w:sz w:val="24"/>
          <w:szCs w:val="24"/>
          <w:lang w:val="es-MX"/>
        </w:rPr>
      </w:pPr>
      <w:r>
        <w:rPr>
          <w:rFonts w:cstheme="minorHAnsi"/>
          <w:b/>
          <w:color w:val="000000"/>
          <w:sz w:val="24"/>
          <w:szCs w:val="24"/>
          <w:lang w:val="es-MX"/>
        </w:rPr>
        <w:br w:type="page"/>
      </w:r>
    </w:p>
    <w:p w14:paraId="3289FBE9" w14:textId="77777777" w:rsidR="00390B95" w:rsidRDefault="00390B95" w:rsidP="00EA2208">
      <w:pPr>
        <w:pStyle w:val="Prrafodelista"/>
        <w:numPr>
          <w:ilvl w:val="1"/>
          <w:numId w:val="15"/>
        </w:numPr>
        <w:spacing w:before="120" w:after="0" w:line="360" w:lineRule="auto"/>
        <w:jc w:val="both"/>
        <w:outlineLvl w:val="1"/>
        <w:rPr>
          <w:rFonts w:cstheme="minorHAnsi"/>
          <w:b/>
          <w:color w:val="000000"/>
          <w:sz w:val="24"/>
          <w:szCs w:val="24"/>
          <w:lang w:val="es-MX"/>
        </w:rPr>
        <w:sectPr w:rsidR="00390B95" w:rsidSect="00390B95">
          <w:pgSz w:w="16838" w:h="11906" w:orient="landscape"/>
          <w:pgMar w:top="1701" w:right="1418" w:bottom="1701" w:left="1418" w:header="709" w:footer="709" w:gutter="0"/>
          <w:cols w:space="708"/>
          <w:docGrid w:linePitch="360"/>
        </w:sectPr>
      </w:pPr>
    </w:p>
    <w:p w14:paraId="7291E133" w14:textId="77777777" w:rsidR="00EA2208" w:rsidRPr="00F17EF2" w:rsidRDefault="00EA2208" w:rsidP="0080537A">
      <w:pPr>
        <w:pStyle w:val="Prrafodelista"/>
        <w:numPr>
          <w:ilvl w:val="2"/>
          <w:numId w:val="15"/>
        </w:numPr>
        <w:spacing w:before="120" w:after="0" w:line="360" w:lineRule="auto"/>
        <w:jc w:val="both"/>
        <w:outlineLvl w:val="1"/>
        <w:rPr>
          <w:rFonts w:cstheme="minorHAnsi"/>
          <w:b/>
          <w:color w:val="000000"/>
          <w:sz w:val="24"/>
          <w:szCs w:val="24"/>
          <w:lang w:val="es-MX"/>
        </w:rPr>
      </w:pPr>
      <w:bookmarkStart w:id="66" w:name="_Toc412480916"/>
      <w:r w:rsidRPr="00F17EF2">
        <w:rPr>
          <w:rFonts w:cstheme="minorHAnsi"/>
          <w:b/>
          <w:color w:val="000000"/>
          <w:sz w:val="24"/>
          <w:szCs w:val="24"/>
          <w:lang w:val="es-MX"/>
        </w:rPr>
        <w:lastRenderedPageBreak/>
        <w:t>Transformación de la Matriz Productiva</w:t>
      </w:r>
      <w:bookmarkEnd w:id="66"/>
    </w:p>
    <w:p w14:paraId="61794D46" w14:textId="77777777" w:rsidR="00EA2208" w:rsidRPr="00F17EF2" w:rsidRDefault="00EA2208" w:rsidP="008D549D">
      <w:pPr>
        <w:pStyle w:val="Prrafodelista"/>
        <w:spacing w:before="120" w:after="0" w:line="360" w:lineRule="auto"/>
        <w:jc w:val="both"/>
        <w:rPr>
          <w:rFonts w:cstheme="minorHAnsi"/>
          <w:b/>
          <w:color w:val="000000"/>
          <w:sz w:val="24"/>
          <w:szCs w:val="24"/>
          <w:lang w:val="es-MX"/>
        </w:rPr>
      </w:pPr>
    </w:p>
    <w:p w14:paraId="05965811" w14:textId="77777777" w:rsidR="00EA2208" w:rsidRPr="00F17EF2" w:rsidRDefault="00EA2208" w:rsidP="00EA2208">
      <w:pPr>
        <w:pStyle w:val="Prrafodelista"/>
        <w:numPr>
          <w:ilvl w:val="0"/>
          <w:numId w:val="31"/>
        </w:numPr>
        <w:spacing w:before="120" w:after="0" w:line="360" w:lineRule="auto"/>
        <w:jc w:val="both"/>
        <w:rPr>
          <w:rFonts w:cstheme="minorHAnsi"/>
          <w:b/>
          <w:color w:val="000000"/>
          <w:sz w:val="24"/>
          <w:szCs w:val="24"/>
          <w:lang w:val="es-MX"/>
        </w:rPr>
      </w:pPr>
      <w:r w:rsidRPr="00F17EF2">
        <w:rPr>
          <w:rFonts w:cstheme="minorHAnsi"/>
          <w:b/>
          <w:color w:val="000000"/>
          <w:sz w:val="24"/>
          <w:szCs w:val="24"/>
          <w:lang w:val="es-MX"/>
        </w:rPr>
        <w:t>Objetivo General</w:t>
      </w:r>
    </w:p>
    <w:p w14:paraId="73BD2B49" w14:textId="77777777" w:rsidR="00EA2208" w:rsidRPr="00F17EF2" w:rsidRDefault="00EA2208" w:rsidP="00EA2208">
      <w:pPr>
        <w:spacing w:before="120" w:after="0" w:line="360" w:lineRule="auto"/>
        <w:jc w:val="both"/>
        <w:rPr>
          <w:rFonts w:cstheme="minorHAnsi"/>
          <w:color w:val="000000"/>
          <w:sz w:val="24"/>
          <w:szCs w:val="24"/>
          <w:lang w:val="es-MX"/>
        </w:rPr>
      </w:pPr>
      <w:r w:rsidRPr="00F17EF2">
        <w:rPr>
          <w:rFonts w:cstheme="minorHAnsi"/>
          <w:color w:val="000000"/>
          <w:sz w:val="24"/>
          <w:szCs w:val="24"/>
          <w:lang w:val="es-MX"/>
        </w:rPr>
        <w:t>Fomentar el equilibrio territorial acorde a la capacidad de acogida del territorio y promover el desarrollo económico de la Zona 6, articulado al proceso de construcción de la nueva matriz productiva nacional y al desarrollo endógeno de la misma, aprovechando sus potencialidades y, recursos naturales y culturales para la generación de empleo, la equidad territorial y el Buen Vivir de la población.</w:t>
      </w:r>
    </w:p>
    <w:p w14:paraId="3B3288AE" w14:textId="77777777" w:rsidR="00EA2208" w:rsidRPr="00F17EF2" w:rsidRDefault="00EA2208" w:rsidP="00EA2208">
      <w:pPr>
        <w:pStyle w:val="Prrafodelista"/>
        <w:numPr>
          <w:ilvl w:val="0"/>
          <w:numId w:val="31"/>
        </w:numPr>
        <w:spacing w:before="120" w:after="0" w:line="360" w:lineRule="auto"/>
        <w:jc w:val="both"/>
        <w:rPr>
          <w:rFonts w:cstheme="minorHAnsi"/>
          <w:sz w:val="24"/>
          <w:szCs w:val="24"/>
          <w:lang w:val="es-MX"/>
        </w:rPr>
      </w:pPr>
      <w:r w:rsidRPr="00F17EF2">
        <w:rPr>
          <w:rFonts w:cstheme="minorHAnsi"/>
          <w:b/>
          <w:color w:val="000000"/>
          <w:sz w:val="24"/>
          <w:szCs w:val="24"/>
          <w:lang w:val="es-MX"/>
        </w:rPr>
        <w:t xml:space="preserve">Líneas de </w:t>
      </w:r>
      <w:r w:rsidRPr="00F17EF2">
        <w:rPr>
          <w:rFonts w:cstheme="minorHAnsi"/>
          <w:b/>
          <w:sz w:val="24"/>
          <w:szCs w:val="24"/>
          <w:lang w:val="es-MX"/>
        </w:rPr>
        <w:t>acción</w:t>
      </w:r>
    </w:p>
    <w:p w14:paraId="1CB24A1D" w14:textId="77777777" w:rsidR="00EA2208" w:rsidRPr="00F17EF2" w:rsidRDefault="00EA2208" w:rsidP="00EA2208">
      <w:pPr>
        <w:pStyle w:val="Prrafodelista"/>
        <w:numPr>
          <w:ilvl w:val="0"/>
          <w:numId w:val="5"/>
        </w:numPr>
        <w:spacing w:before="120" w:after="0" w:line="360" w:lineRule="auto"/>
        <w:contextualSpacing w:val="0"/>
        <w:jc w:val="both"/>
        <w:rPr>
          <w:rFonts w:cstheme="minorHAnsi"/>
          <w:sz w:val="24"/>
          <w:szCs w:val="24"/>
          <w:lang w:val="es-MX"/>
        </w:rPr>
      </w:pPr>
      <w:bookmarkStart w:id="67" w:name="_Toc364244255"/>
      <w:r w:rsidRPr="00F17EF2">
        <w:rPr>
          <w:rFonts w:cstheme="minorHAnsi"/>
          <w:sz w:val="24"/>
          <w:szCs w:val="24"/>
          <w:lang w:val="es-MX"/>
        </w:rPr>
        <w:t>Continuar  invirtiendo en la conclusión de los 3 proyectos hidroeléctricos que están en ejecución y gestionar el financiamiento para la inversión en los proyectos que están en fase de estudios para contribuir al cambio de la  matriz energética y el efecto multiplicador que esta inversión produce en cuanto a la generación de empleo, producción, transferencia, desagregación tecnológica, contribución a la eficiencia de energía, así como en la construcción e infraestructura para la productividad sistémica.</w:t>
      </w:r>
    </w:p>
    <w:p w14:paraId="7ED1F846" w14:textId="77777777" w:rsidR="00EA2208" w:rsidRPr="00F17EF2" w:rsidRDefault="00EA2208" w:rsidP="00EA2208">
      <w:pPr>
        <w:pStyle w:val="Prrafodelista"/>
        <w:numPr>
          <w:ilvl w:val="0"/>
          <w:numId w:val="5"/>
        </w:numPr>
        <w:spacing w:before="120" w:after="0" w:line="360" w:lineRule="auto"/>
        <w:contextualSpacing w:val="0"/>
        <w:jc w:val="both"/>
        <w:rPr>
          <w:rFonts w:cstheme="minorHAnsi"/>
          <w:sz w:val="24"/>
          <w:szCs w:val="24"/>
          <w:lang w:val="es-MX"/>
        </w:rPr>
      </w:pPr>
      <w:r w:rsidRPr="00F17EF2">
        <w:rPr>
          <w:rFonts w:cstheme="minorHAnsi"/>
          <w:sz w:val="24"/>
          <w:szCs w:val="24"/>
          <w:lang w:val="es-MX"/>
        </w:rPr>
        <w:t>Fortalecer los procesos de planificación así como de implementación de nuevos modelos de gestión de la actividad minera a pequeña y mediana escala, y promover la conformación del parque minero del cantón Camilo Ponce Enríquez en la formulación de su PDyOT cantonal.</w:t>
      </w:r>
    </w:p>
    <w:p w14:paraId="582E890B" w14:textId="77777777" w:rsidR="00EA2208" w:rsidRPr="00F17EF2" w:rsidRDefault="00EA2208" w:rsidP="00EA2208">
      <w:pPr>
        <w:pStyle w:val="Prrafodelista"/>
        <w:numPr>
          <w:ilvl w:val="0"/>
          <w:numId w:val="5"/>
        </w:numPr>
        <w:spacing w:before="120" w:after="0" w:line="360" w:lineRule="auto"/>
        <w:contextualSpacing w:val="0"/>
        <w:jc w:val="both"/>
        <w:rPr>
          <w:rFonts w:cstheme="minorHAnsi"/>
          <w:sz w:val="24"/>
          <w:szCs w:val="24"/>
          <w:lang w:val="es-MX"/>
        </w:rPr>
      </w:pPr>
      <w:r w:rsidRPr="00F17EF2">
        <w:rPr>
          <w:rFonts w:cstheme="minorHAnsi"/>
          <w:sz w:val="24"/>
          <w:szCs w:val="24"/>
          <w:lang w:val="es-MX"/>
        </w:rPr>
        <w:t>En los suelos degradados y de baja potencialidad agropecuaria, promover el desarrollo sustentable de la cadena agroforestal y sus productos elaborados: muebles, acabados de construcción, mobiliario urbano, etc. que contemple además programas de capacitación a la población en técnicas de producción y aprovechamiento e impulso a la utilización de otras fibras y procesos de reciclaje para minimizar el consumo de recursos forestales en la elaboración de papel y cartón.</w:t>
      </w:r>
    </w:p>
    <w:p w14:paraId="0C4C4F54" w14:textId="77777777" w:rsidR="00EA2208" w:rsidRPr="00F17EF2" w:rsidRDefault="00EA2208" w:rsidP="00EA2208">
      <w:pPr>
        <w:pStyle w:val="Prrafodelista"/>
        <w:numPr>
          <w:ilvl w:val="0"/>
          <w:numId w:val="5"/>
        </w:numPr>
        <w:spacing w:before="120" w:after="0" w:line="360" w:lineRule="auto"/>
        <w:contextualSpacing w:val="0"/>
        <w:jc w:val="both"/>
        <w:rPr>
          <w:rFonts w:cstheme="minorHAnsi"/>
          <w:sz w:val="24"/>
          <w:szCs w:val="24"/>
          <w:lang w:val="es-MX"/>
        </w:rPr>
      </w:pPr>
      <w:r w:rsidRPr="00F17EF2">
        <w:rPr>
          <w:rFonts w:cstheme="minorHAnsi"/>
          <w:sz w:val="24"/>
          <w:szCs w:val="24"/>
          <w:lang w:val="es-MX"/>
        </w:rPr>
        <w:t xml:space="preserve">Desarrollar estudios para la localización y zonificación de suelo destinado al uso industrial en el corredor Cuenca – Azogues, Cuenca - Girón y Cuenca – </w:t>
      </w:r>
      <w:r w:rsidRPr="00F17EF2">
        <w:rPr>
          <w:rFonts w:cstheme="minorHAnsi"/>
          <w:sz w:val="24"/>
          <w:szCs w:val="24"/>
          <w:lang w:val="es-MX"/>
        </w:rPr>
        <w:lastRenderedPageBreak/>
        <w:t>Gualaceo y sus zonas aledañas, mediante procesos de planificación concurrente con los gobiernos autónomos descentralizados cantonales.</w:t>
      </w:r>
    </w:p>
    <w:p w14:paraId="668C054E" w14:textId="77777777" w:rsidR="00EA2208" w:rsidRPr="00F17EF2" w:rsidRDefault="00EA2208" w:rsidP="00EA2208">
      <w:pPr>
        <w:pStyle w:val="Prrafodelista"/>
        <w:numPr>
          <w:ilvl w:val="0"/>
          <w:numId w:val="5"/>
        </w:numPr>
        <w:spacing w:before="120" w:after="0" w:line="360" w:lineRule="auto"/>
        <w:contextualSpacing w:val="0"/>
        <w:jc w:val="both"/>
        <w:rPr>
          <w:rFonts w:cstheme="minorHAnsi"/>
          <w:color w:val="000000"/>
          <w:sz w:val="24"/>
          <w:szCs w:val="24"/>
          <w:lang w:val="es-MX"/>
        </w:rPr>
      </w:pPr>
      <w:r w:rsidRPr="00F17EF2">
        <w:rPr>
          <w:rFonts w:cstheme="minorHAnsi"/>
          <w:color w:val="000000"/>
          <w:sz w:val="24"/>
          <w:szCs w:val="24"/>
          <w:lang w:val="es-MX"/>
        </w:rPr>
        <w:t>Diseñar figuras para la retribución por servicios ambientales que permita garantizar la protección de recursos hídricos, la protección de los suelos, la prevención de desastres naturales, la belleza paisajística y provisión de otros atractivos naturales y culturales, como mecanismo alternativo para el sustento de la población que habita en los ecosistemas que generan servicios ambientales.</w:t>
      </w:r>
    </w:p>
    <w:p w14:paraId="24B47F98" w14:textId="77777777" w:rsidR="00EA2208" w:rsidRPr="00F17EF2" w:rsidRDefault="00EA2208" w:rsidP="00EA2208">
      <w:pPr>
        <w:pStyle w:val="Prrafodelista"/>
        <w:numPr>
          <w:ilvl w:val="0"/>
          <w:numId w:val="5"/>
        </w:numPr>
        <w:spacing w:before="120" w:after="0" w:line="360" w:lineRule="auto"/>
        <w:contextualSpacing w:val="0"/>
        <w:jc w:val="both"/>
        <w:rPr>
          <w:rFonts w:cstheme="minorHAnsi"/>
          <w:color w:val="000000"/>
          <w:sz w:val="24"/>
          <w:szCs w:val="24"/>
          <w:lang w:val="es-MX"/>
        </w:rPr>
      </w:pPr>
      <w:r w:rsidRPr="00F17EF2">
        <w:rPr>
          <w:rFonts w:cstheme="minorHAnsi"/>
          <w:color w:val="000000"/>
          <w:sz w:val="24"/>
          <w:szCs w:val="24"/>
          <w:lang w:val="es-MX"/>
        </w:rPr>
        <w:t>Fomentar el desarrollo de las economías campesinas, su pluriactividad y particularmente incentivar el autoabastecimiento de productos que son la base de la dieta alimenticia, en los valles interandinos de las provincias de Azuay y Cañar.</w:t>
      </w:r>
    </w:p>
    <w:p w14:paraId="3B8FA02B" w14:textId="77777777" w:rsidR="00EA2208" w:rsidRPr="00F17EF2" w:rsidRDefault="00EA2208" w:rsidP="00EA2208">
      <w:pPr>
        <w:pStyle w:val="Prrafodelista"/>
        <w:numPr>
          <w:ilvl w:val="0"/>
          <w:numId w:val="5"/>
        </w:numPr>
        <w:spacing w:before="120" w:after="0" w:line="360" w:lineRule="auto"/>
        <w:contextualSpacing w:val="0"/>
        <w:jc w:val="both"/>
        <w:rPr>
          <w:rFonts w:cstheme="minorHAnsi"/>
          <w:color w:val="000000"/>
          <w:sz w:val="24"/>
          <w:szCs w:val="24"/>
          <w:lang w:val="es-MX"/>
        </w:rPr>
      </w:pPr>
      <w:r w:rsidRPr="00F17EF2">
        <w:rPr>
          <w:rFonts w:cstheme="minorHAnsi"/>
          <w:color w:val="000000"/>
          <w:sz w:val="24"/>
          <w:szCs w:val="24"/>
          <w:lang w:val="es-MX"/>
        </w:rPr>
        <w:t>Promover la producción de arroz, banano, café, caña de azúcar, cacao y frutas tropicales, tanto para el consumo interno como para la exportación, en las áreas subtropicales de los cantones La Troncal, Cañar, Santa Isabel, Camilo Ponce Enríquez, Cuenca, Pucará.</w:t>
      </w:r>
    </w:p>
    <w:p w14:paraId="10006312" w14:textId="77777777" w:rsidR="00EA2208" w:rsidRPr="00F17EF2" w:rsidRDefault="00EA2208" w:rsidP="00EA2208">
      <w:pPr>
        <w:pStyle w:val="Prrafodelista"/>
        <w:numPr>
          <w:ilvl w:val="0"/>
          <w:numId w:val="5"/>
        </w:numPr>
        <w:spacing w:before="120" w:after="0" w:line="360" w:lineRule="auto"/>
        <w:contextualSpacing w:val="0"/>
        <w:jc w:val="both"/>
        <w:rPr>
          <w:rFonts w:cstheme="minorHAnsi"/>
          <w:color w:val="000000"/>
          <w:sz w:val="24"/>
          <w:szCs w:val="24"/>
          <w:lang w:val="es-MX"/>
        </w:rPr>
      </w:pPr>
      <w:r w:rsidRPr="00F17EF2">
        <w:rPr>
          <w:rFonts w:cstheme="minorHAnsi"/>
          <w:color w:val="000000"/>
          <w:sz w:val="24"/>
          <w:szCs w:val="24"/>
          <w:lang w:val="es-MX"/>
        </w:rPr>
        <w:t>Impulsar la producción de cacao, pitahaya, café, yuca, papa china, chonta, etc. en los valles de los cantones de la provincia de Morona Santiago.</w:t>
      </w:r>
    </w:p>
    <w:p w14:paraId="79E56E05" w14:textId="77777777" w:rsidR="00EA2208" w:rsidRPr="00F17EF2" w:rsidRDefault="00EA2208" w:rsidP="00EA2208">
      <w:pPr>
        <w:pStyle w:val="Prrafodelista"/>
        <w:numPr>
          <w:ilvl w:val="0"/>
          <w:numId w:val="5"/>
        </w:numPr>
        <w:spacing w:before="120" w:after="0" w:line="360" w:lineRule="auto"/>
        <w:contextualSpacing w:val="0"/>
        <w:jc w:val="both"/>
        <w:rPr>
          <w:rFonts w:cstheme="minorHAnsi"/>
          <w:color w:val="000000"/>
          <w:sz w:val="24"/>
          <w:szCs w:val="24"/>
          <w:lang w:val="es-MX"/>
        </w:rPr>
      </w:pPr>
      <w:r w:rsidRPr="00F17EF2">
        <w:rPr>
          <w:rFonts w:cstheme="minorHAnsi"/>
          <w:color w:val="000000"/>
          <w:sz w:val="24"/>
          <w:szCs w:val="24"/>
          <w:lang w:val="es-MX"/>
        </w:rPr>
        <w:t>Potenciar el desarrollo de sistemas agrosilvopastoriles que tengan  vocación agrícola, ganadera y procuren el equilibrio ambiental para desarrollar y mejorar la productividad de la ganadería de doble propósito en los territorios con pendientes menores al 30% del territorio rural de la Zona 6</w:t>
      </w:r>
    </w:p>
    <w:p w14:paraId="71BAB6C4" w14:textId="77777777" w:rsidR="00EA2208" w:rsidRPr="00F17EF2" w:rsidRDefault="00EA2208" w:rsidP="00EA2208">
      <w:pPr>
        <w:pStyle w:val="Prrafodelista"/>
        <w:numPr>
          <w:ilvl w:val="0"/>
          <w:numId w:val="6"/>
        </w:numPr>
        <w:spacing w:before="120" w:after="0" w:line="360" w:lineRule="auto"/>
        <w:contextualSpacing w:val="0"/>
        <w:jc w:val="both"/>
        <w:rPr>
          <w:rFonts w:cstheme="minorHAnsi"/>
          <w:color w:val="000000"/>
          <w:sz w:val="24"/>
          <w:szCs w:val="24"/>
          <w:lang w:val="es-MX"/>
        </w:rPr>
      </w:pPr>
      <w:r w:rsidRPr="00F17EF2">
        <w:rPr>
          <w:rFonts w:cstheme="minorHAnsi"/>
          <w:color w:val="000000"/>
          <w:sz w:val="24"/>
          <w:szCs w:val="24"/>
          <w:lang w:val="es-MX"/>
        </w:rPr>
        <w:t>Impulsar el desarrollo de la industria de minerales no metálicos, como caolín, sílice, arcilla, carbonatos y de pétreos, para sustituir importaciones en el sector de la construcción.</w:t>
      </w:r>
    </w:p>
    <w:p w14:paraId="23026E46" w14:textId="77777777" w:rsidR="00EA2208" w:rsidRPr="00F17EF2" w:rsidRDefault="00EA2208" w:rsidP="00EA2208">
      <w:pPr>
        <w:pStyle w:val="Prrafodelista"/>
        <w:numPr>
          <w:ilvl w:val="0"/>
          <w:numId w:val="6"/>
        </w:numPr>
        <w:spacing w:before="120" w:after="0" w:line="360" w:lineRule="auto"/>
        <w:contextualSpacing w:val="0"/>
        <w:jc w:val="both"/>
        <w:rPr>
          <w:rFonts w:cstheme="minorHAnsi"/>
          <w:color w:val="000000"/>
          <w:sz w:val="24"/>
          <w:szCs w:val="24"/>
          <w:lang w:val="es-MX"/>
        </w:rPr>
      </w:pPr>
      <w:r w:rsidRPr="00F17EF2">
        <w:rPr>
          <w:rFonts w:cstheme="minorHAnsi"/>
          <w:color w:val="000000"/>
          <w:sz w:val="24"/>
          <w:szCs w:val="24"/>
          <w:lang w:val="es-MX"/>
        </w:rPr>
        <w:t>Fomentar y reactivar la industria agroproductiva, con énfasis en las regiones subtropicales de Cañar y Azuay, aprovechando la vocación del territorio.</w:t>
      </w:r>
    </w:p>
    <w:p w14:paraId="2F4D2AA7" w14:textId="77777777" w:rsidR="00EA2208" w:rsidRPr="00F17EF2" w:rsidRDefault="00EA2208" w:rsidP="00EA2208">
      <w:pPr>
        <w:pStyle w:val="Prrafodelista"/>
        <w:numPr>
          <w:ilvl w:val="0"/>
          <w:numId w:val="6"/>
        </w:numPr>
        <w:spacing w:before="120" w:after="0" w:line="360" w:lineRule="auto"/>
        <w:contextualSpacing w:val="0"/>
        <w:jc w:val="both"/>
        <w:rPr>
          <w:rFonts w:cstheme="minorHAnsi"/>
          <w:color w:val="000000"/>
          <w:sz w:val="24"/>
          <w:szCs w:val="24"/>
          <w:lang w:val="es-MX"/>
        </w:rPr>
      </w:pPr>
      <w:r w:rsidRPr="00F17EF2">
        <w:rPr>
          <w:rFonts w:cstheme="minorHAnsi"/>
          <w:color w:val="000000"/>
          <w:sz w:val="24"/>
          <w:szCs w:val="24"/>
          <w:lang w:val="es-MX"/>
        </w:rPr>
        <w:t xml:space="preserve">Desarrollar políticas, normativa y mecanismos para el control de calidad de productos importados a fin de que cumplan con los mismos estándares </w:t>
      </w:r>
      <w:r w:rsidRPr="00F17EF2">
        <w:rPr>
          <w:rFonts w:cstheme="minorHAnsi"/>
          <w:color w:val="000000"/>
          <w:sz w:val="24"/>
          <w:szCs w:val="24"/>
          <w:lang w:val="es-MX"/>
        </w:rPr>
        <w:lastRenderedPageBreak/>
        <w:t>requeridos para la producción nacional, particularmente en la industria de materiales y complementos para la construcción y de neumáticos.</w:t>
      </w:r>
    </w:p>
    <w:p w14:paraId="3E6A1D7D" w14:textId="77777777" w:rsidR="00EA2208" w:rsidRPr="00F17EF2" w:rsidRDefault="00EA2208" w:rsidP="00EA2208">
      <w:pPr>
        <w:pStyle w:val="Prrafodelista"/>
        <w:numPr>
          <w:ilvl w:val="0"/>
          <w:numId w:val="6"/>
        </w:numPr>
        <w:spacing w:before="120" w:after="0" w:line="360" w:lineRule="auto"/>
        <w:contextualSpacing w:val="0"/>
        <w:jc w:val="both"/>
        <w:rPr>
          <w:rFonts w:cstheme="minorHAnsi"/>
          <w:color w:val="000000"/>
          <w:sz w:val="24"/>
          <w:szCs w:val="24"/>
          <w:lang w:val="es-MX"/>
        </w:rPr>
      </w:pPr>
      <w:r w:rsidRPr="00F17EF2">
        <w:rPr>
          <w:rFonts w:cstheme="minorHAnsi"/>
          <w:color w:val="000000"/>
          <w:sz w:val="24"/>
          <w:szCs w:val="24"/>
          <w:lang w:val="es-MX"/>
        </w:rPr>
        <w:t>Impulsar mecanismos que recuperen las históricas vocaciones productivas  e incorporen otros productos al sistema de monocultivo, para la diversificación de alimentos de la canasta básica.</w:t>
      </w:r>
    </w:p>
    <w:p w14:paraId="07FA0F91" w14:textId="77777777" w:rsidR="00EA2208" w:rsidRPr="00F17EF2" w:rsidRDefault="00EA2208" w:rsidP="00EA2208">
      <w:pPr>
        <w:pStyle w:val="Prrafodelista"/>
        <w:numPr>
          <w:ilvl w:val="0"/>
          <w:numId w:val="6"/>
        </w:numPr>
        <w:spacing w:before="120" w:after="0" w:line="360" w:lineRule="auto"/>
        <w:contextualSpacing w:val="0"/>
        <w:jc w:val="both"/>
        <w:rPr>
          <w:rFonts w:cstheme="minorHAnsi"/>
          <w:color w:val="000000"/>
          <w:sz w:val="24"/>
          <w:szCs w:val="24"/>
          <w:lang w:val="es-MX"/>
        </w:rPr>
      </w:pPr>
      <w:r w:rsidRPr="00F17EF2">
        <w:rPr>
          <w:rFonts w:cstheme="minorHAnsi"/>
          <w:color w:val="000000"/>
          <w:sz w:val="24"/>
          <w:szCs w:val="24"/>
          <w:lang w:val="es-MX"/>
        </w:rPr>
        <w:t>Promover el desarrollo de  actividades productivas y  la generación de capacidades locales  para disponer de mano de obra calificada para procesos tecnológicos y científicos, aprovechando la oferta universitaria presente en la Zona 6 y la masa crítica de jóvenes profesionales que retornarán en los próximos años del exterior, concluyendo sus estudios de postgrado.</w:t>
      </w:r>
    </w:p>
    <w:p w14:paraId="1F33E846" w14:textId="77777777" w:rsidR="00EA2208" w:rsidRPr="00F17EF2" w:rsidRDefault="00EA2208" w:rsidP="00EA2208">
      <w:pPr>
        <w:pStyle w:val="Prrafodelista"/>
        <w:numPr>
          <w:ilvl w:val="0"/>
          <w:numId w:val="7"/>
        </w:numPr>
        <w:spacing w:before="120" w:after="0" w:line="360" w:lineRule="auto"/>
        <w:contextualSpacing w:val="0"/>
        <w:jc w:val="both"/>
        <w:rPr>
          <w:rFonts w:cstheme="minorHAnsi"/>
          <w:color w:val="000000"/>
          <w:sz w:val="24"/>
          <w:szCs w:val="24"/>
          <w:lang w:val="es-MX"/>
        </w:rPr>
      </w:pPr>
      <w:r w:rsidRPr="00F17EF2">
        <w:rPr>
          <w:rFonts w:cstheme="minorHAnsi"/>
          <w:color w:val="000000"/>
          <w:sz w:val="24"/>
          <w:szCs w:val="24"/>
          <w:lang w:val="es-MX"/>
        </w:rPr>
        <w:t>Fomentar las industrias de metalmecánica; especialmente se dedican a la fabricación de estructuras, accesorios y acabados de construcción, línea blanca y de la industria automotriz para la producción y mantenimiento de carrocerías, unidades, accesorios y repuestos para el transporte público.</w:t>
      </w:r>
    </w:p>
    <w:p w14:paraId="25627A8E" w14:textId="77777777" w:rsidR="00EA2208" w:rsidRPr="00F17EF2" w:rsidRDefault="00EA2208" w:rsidP="00EA2208">
      <w:pPr>
        <w:pStyle w:val="Prrafodelista"/>
        <w:numPr>
          <w:ilvl w:val="0"/>
          <w:numId w:val="7"/>
        </w:numPr>
        <w:spacing w:before="120" w:after="0" w:line="360" w:lineRule="auto"/>
        <w:contextualSpacing w:val="0"/>
        <w:jc w:val="both"/>
        <w:rPr>
          <w:rFonts w:cstheme="minorHAnsi"/>
          <w:color w:val="000000"/>
          <w:sz w:val="24"/>
          <w:szCs w:val="24"/>
          <w:lang w:val="es-MX"/>
        </w:rPr>
      </w:pPr>
      <w:r w:rsidRPr="00F17EF2">
        <w:rPr>
          <w:rFonts w:cstheme="minorHAnsi"/>
          <w:color w:val="000000"/>
          <w:sz w:val="24"/>
          <w:szCs w:val="24"/>
          <w:lang w:val="es-MX"/>
        </w:rPr>
        <w:t>Fortalecer los encadenamientos productivos en las ramas de cuero, lácteos, metalmecánica, madera y muebles, paja toquilla, joyería, turismo y textiles, especialmente en los procesos de producción y comercialización, en todos los cantones de la zona.</w:t>
      </w:r>
    </w:p>
    <w:p w14:paraId="4E046B1B" w14:textId="77777777" w:rsidR="00EA2208" w:rsidRPr="00F17EF2" w:rsidRDefault="00EA2208" w:rsidP="00EA2208">
      <w:pPr>
        <w:pStyle w:val="Prrafodelista"/>
        <w:numPr>
          <w:ilvl w:val="0"/>
          <w:numId w:val="7"/>
        </w:numPr>
        <w:spacing w:before="120" w:after="0" w:line="360" w:lineRule="auto"/>
        <w:contextualSpacing w:val="0"/>
        <w:jc w:val="both"/>
        <w:rPr>
          <w:rFonts w:cstheme="minorHAnsi"/>
          <w:color w:val="000000"/>
          <w:sz w:val="24"/>
          <w:szCs w:val="24"/>
          <w:lang w:val="es-MX"/>
        </w:rPr>
      </w:pPr>
      <w:r w:rsidRPr="00F17EF2">
        <w:rPr>
          <w:rFonts w:cstheme="minorHAnsi"/>
          <w:color w:val="000000"/>
          <w:sz w:val="24"/>
          <w:szCs w:val="24"/>
          <w:lang w:val="es-MX"/>
        </w:rPr>
        <w:t>Fomentar encadenamientos productivos, entre las provincias de Azuay, Loja, Morona Santiago, Zamora Chinchipe y El Oro, en torno a los procesos de extracción e industrialización de minerales metálicos, con la finalidad de reducir las importaciones de productos provenientes de la industria metalúrgica.</w:t>
      </w:r>
    </w:p>
    <w:p w14:paraId="1A8DDCA1" w14:textId="77777777" w:rsidR="00EA2208" w:rsidRPr="00F17EF2" w:rsidRDefault="00EA2208" w:rsidP="00EA2208">
      <w:pPr>
        <w:pStyle w:val="Prrafodelista"/>
        <w:numPr>
          <w:ilvl w:val="0"/>
          <w:numId w:val="7"/>
        </w:numPr>
        <w:spacing w:before="120" w:after="0" w:line="360" w:lineRule="auto"/>
        <w:contextualSpacing w:val="0"/>
        <w:jc w:val="both"/>
        <w:rPr>
          <w:rFonts w:cstheme="minorHAnsi"/>
          <w:color w:val="000000"/>
          <w:sz w:val="24"/>
          <w:szCs w:val="24"/>
          <w:lang w:val="es-MX"/>
        </w:rPr>
      </w:pPr>
      <w:r w:rsidRPr="00F17EF2">
        <w:rPr>
          <w:rFonts w:cstheme="minorHAnsi"/>
          <w:color w:val="000000"/>
          <w:sz w:val="24"/>
          <w:szCs w:val="24"/>
          <w:lang w:val="es-MX"/>
        </w:rPr>
        <w:t>Fomentar las investigaciones de plantas medicinales, bioquímicas y farmacéuticas para una menor dependencia de productos importados que traten los problemas de salud.</w:t>
      </w:r>
    </w:p>
    <w:p w14:paraId="4F55BC97" w14:textId="77777777" w:rsidR="00EA2208" w:rsidRPr="00F17EF2" w:rsidRDefault="00EA2208" w:rsidP="00EA2208">
      <w:pPr>
        <w:pStyle w:val="Prrafodelista"/>
        <w:numPr>
          <w:ilvl w:val="0"/>
          <w:numId w:val="7"/>
        </w:numPr>
        <w:spacing w:before="120" w:after="0" w:line="360" w:lineRule="auto"/>
        <w:contextualSpacing w:val="0"/>
        <w:jc w:val="both"/>
        <w:rPr>
          <w:rFonts w:cstheme="minorHAnsi"/>
          <w:color w:val="000000"/>
          <w:sz w:val="24"/>
          <w:szCs w:val="24"/>
          <w:lang w:val="es-MX"/>
        </w:rPr>
      </w:pPr>
      <w:r w:rsidRPr="00F17EF2">
        <w:rPr>
          <w:rFonts w:cstheme="minorHAnsi"/>
          <w:color w:val="000000"/>
          <w:sz w:val="24"/>
          <w:szCs w:val="24"/>
          <w:lang w:val="es-MX"/>
        </w:rPr>
        <w:t>Fomentar la industria textil y de calzado para incrementar la productividad y competitividad de estos productos en el mercado interno y disminuir las importaciones de vestimenta.</w:t>
      </w:r>
    </w:p>
    <w:p w14:paraId="2730DE39" w14:textId="77777777" w:rsidR="00EA2208" w:rsidRPr="00F17EF2" w:rsidRDefault="00EA2208" w:rsidP="00EA2208">
      <w:pPr>
        <w:pStyle w:val="Prrafodelista"/>
        <w:numPr>
          <w:ilvl w:val="0"/>
          <w:numId w:val="7"/>
        </w:numPr>
        <w:spacing w:before="120" w:after="0" w:line="360" w:lineRule="auto"/>
        <w:contextualSpacing w:val="0"/>
        <w:jc w:val="both"/>
        <w:rPr>
          <w:rFonts w:cstheme="minorHAnsi"/>
          <w:color w:val="000000"/>
          <w:sz w:val="24"/>
          <w:szCs w:val="24"/>
          <w:lang w:val="es-MX"/>
        </w:rPr>
      </w:pPr>
      <w:r w:rsidRPr="00F17EF2">
        <w:rPr>
          <w:rFonts w:cstheme="minorHAnsi"/>
          <w:color w:val="000000"/>
          <w:sz w:val="24"/>
          <w:szCs w:val="24"/>
          <w:lang w:val="es-MX"/>
        </w:rPr>
        <w:lastRenderedPageBreak/>
        <w:t>Fomentar el capital humano, la innovación, emprendimiento, infraestructura, marco jurídico y financiamiento para mejorar la competitividad en el sector de software.</w:t>
      </w:r>
    </w:p>
    <w:p w14:paraId="18CA03BB" w14:textId="77777777" w:rsidR="00EA2208" w:rsidRPr="00F17EF2" w:rsidRDefault="00EA2208" w:rsidP="00EA2208">
      <w:pPr>
        <w:pStyle w:val="Prrafodelista"/>
        <w:numPr>
          <w:ilvl w:val="0"/>
          <w:numId w:val="8"/>
        </w:numPr>
        <w:spacing w:before="120" w:after="0" w:line="360" w:lineRule="auto"/>
        <w:contextualSpacing w:val="0"/>
        <w:jc w:val="both"/>
        <w:rPr>
          <w:rFonts w:cstheme="minorHAnsi"/>
          <w:color w:val="000000"/>
          <w:sz w:val="24"/>
          <w:szCs w:val="24"/>
          <w:lang w:val="es-MX"/>
        </w:rPr>
      </w:pPr>
      <w:r w:rsidRPr="00F17EF2">
        <w:rPr>
          <w:rFonts w:cstheme="minorHAnsi"/>
          <w:color w:val="000000"/>
          <w:sz w:val="24"/>
          <w:szCs w:val="24"/>
          <w:lang w:val="es-MX"/>
        </w:rPr>
        <w:t>Promover el desarrollo de los emprendimientos de la economía popular y solidaria en torno a la producción y el procesamiento de plantas aromáticas y medicinales y de frutas amazónicas procesadas.</w:t>
      </w:r>
    </w:p>
    <w:p w14:paraId="18FDDA4D" w14:textId="77777777" w:rsidR="00EA2208" w:rsidRPr="00F17EF2" w:rsidRDefault="00EA2208" w:rsidP="00EA2208">
      <w:pPr>
        <w:pStyle w:val="Prrafodelista"/>
        <w:numPr>
          <w:ilvl w:val="0"/>
          <w:numId w:val="8"/>
        </w:numPr>
        <w:spacing w:before="120" w:after="0" w:line="360" w:lineRule="auto"/>
        <w:contextualSpacing w:val="0"/>
        <w:jc w:val="both"/>
        <w:rPr>
          <w:rFonts w:cstheme="minorHAnsi"/>
          <w:color w:val="000000"/>
          <w:sz w:val="24"/>
          <w:szCs w:val="24"/>
          <w:lang w:val="es-MX"/>
        </w:rPr>
      </w:pPr>
      <w:r w:rsidRPr="00F17EF2">
        <w:rPr>
          <w:rFonts w:cstheme="minorHAnsi"/>
          <w:color w:val="000000"/>
          <w:sz w:val="24"/>
          <w:szCs w:val="24"/>
          <w:lang w:val="es-MX"/>
        </w:rPr>
        <w:t>Impulsar la producción de etanol a partir de los subproductos agrícolas derivados de caña de azúcar.</w:t>
      </w:r>
    </w:p>
    <w:p w14:paraId="5DAC8CBE" w14:textId="77777777" w:rsidR="00EA2208" w:rsidRPr="00F17EF2" w:rsidRDefault="00EA2208" w:rsidP="00EA2208">
      <w:pPr>
        <w:pStyle w:val="Prrafodelista"/>
        <w:numPr>
          <w:ilvl w:val="0"/>
          <w:numId w:val="8"/>
        </w:numPr>
        <w:spacing w:before="120" w:after="0" w:line="360" w:lineRule="auto"/>
        <w:contextualSpacing w:val="0"/>
        <w:jc w:val="both"/>
        <w:rPr>
          <w:rFonts w:cstheme="minorHAnsi"/>
          <w:color w:val="000000"/>
          <w:sz w:val="24"/>
          <w:szCs w:val="24"/>
          <w:lang w:val="es-MX"/>
        </w:rPr>
      </w:pPr>
      <w:r w:rsidRPr="00F17EF2">
        <w:rPr>
          <w:rFonts w:cstheme="minorHAnsi"/>
          <w:color w:val="000000"/>
          <w:sz w:val="24"/>
          <w:szCs w:val="24"/>
          <w:lang w:val="es-MX"/>
        </w:rPr>
        <w:t>Controlar la expansión de monocultivos, generando incentivos para la  diversificación productiva en los suelos con potencial agropecuario de la Zona 6.</w:t>
      </w:r>
    </w:p>
    <w:p w14:paraId="3FA04DE2" w14:textId="77777777" w:rsidR="00EA2208" w:rsidRPr="00F17EF2" w:rsidRDefault="00EA2208" w:rsidP="00EA2208">
      <w:pPr>
        <w:pStyle w:val="Prrafodelista"/>
        <w:numPr>
          <w:ilvl w:val="0"/>
          <w:numId w:val="8"/>
        </w:numPr>
        <w:spacing w:before="120" w:after="0" w:line="360" w:lineRule="auto"/>
        <w:contextualSpacing w:val="0"/>
        <w:jc w:val="both"/>
        <w:rPr>
          <w:rFonts w:cstheme="minorHAnsi"/>
          <w:color w:val="000000"/>
          <w:sz w:val="24"/>
          <w:szCs w:val="24"/>
          <w:lang w:val="es-MX"/>
        </w:rPr>
      </w:pPr>
      <w:r w:rsidRPr="00F17EF2">
        <w:rPr>
          <w:rFonts w:cstheme="minorHAnsi"/>
          <w:color w:val="000000"/>
          <w:sz w:val="24"/>
          <w:szCs w:val="24"/>
          <w:lang w:val="es-MX"/>
        </w:rPr>
        <w:t>Generar una oferta turística de calidad con inclusión social, reforzando la promoción turística y fortaleciendo la gestión de las entidades relacionadas con esta actividad en las zonas con mayor interés turístico dentro de la Zona 6, como Cuenca, Ingapirca, Gualaceo, Macas, reservas naturales y áreas protegidas, entre otras.</w:t>
      </w:r>
    </w:p>
    <w:p w14:paraId="03D8B06C" w14:textId="77777777" w:rsidR="00EA2208" w:rsidRPr="00F17EF2" w:rsidRDefault="00EA2208" w:rsidP="00EA2208">
      <w:pPr>
        <w:pStyle w:val="Prrafodelista"/>
        <w:numPr>
          <w:ilvl w:val="0"/>
          <w:numId w:val="8"/>
        </w:numPr>
        <w:spacing w:before="120" w:after="0" w:line="360" w:lineRule="auto"/>
        <w:contextualSpacing w:val="0"/>
        <w:jc w:val="both"/>
        <w:rPr>
          <w:rFonts w:cstheme="minorHAnsi"/>
          <w:color w:val="000000"/>
          <w:sz w:val="24"/>
          <w:szCs w:val="24"/>
          <w:lang w:val="es-MX"/>
        </w:rPr>
      </w:pPr>
      <w:r w:rsidRPr="00F17EF2">
        <w:rPr>
          <w:rFonts w:cstheme="minorHAnsi"/>
          <w:color w:val="000000"/>
          <w:sz w:val="24"/>
          <w:szCs w:val="24"/>
          <w:lang w:val="es-MX"/>
        </w:rPr>
        <w:t>Impulsar la ejecución de proyectos para la dotación de infraestructura, servicios básicos, sociales y complementarios para el desarrollo del sector turístico.</w:t>
      </w:r>
    </w:p>
    <w:p w14:paraId="2AF4C021" w14:textId="77777777" w:rsidR="00EA2208" w:rsidRPr="00F17EF2" w:rsidRDefault="00EA2208" w:rsidP="00EA2208">
      <w:pPr>
        <w:pStyle w:val="Prrafodelista"/>
        <w:numPr>
          <w:ilvl w:val="0"/>
          <w:numId w:val="8"/>
        </w:numPr>
        <w:spacing w:before="120" w:after="0" w:line="360" w:lineRule="auto"/>
        <w:contextualSpacing w:val="0"/>
        <w:jc w:val="both"/>
        <w:rPr>
          <w:rFonts w:cstheme="minorHAnsi"/>
          <w:color w:val="000000"/>
          <w:sz w:val="24"/>
          <w:szCs w:val="24"/>
          <w:lang w:val="es-MX"/>
        </w:rPr>
      </w:pPr>
      <w:r w:rsidRPr="00F17EF2">
        <w:rPr>
          <w:rFonts w:cstheme="minorHAnsi"/>
          <w:color w:val="000000"/>
          <w:sz w:val="24"/>
          <w:szCs w:val="24"/>
          <w:lang w:val="es-MX"/>
        </w:rPr>
        <w:t>Aprovechar el potencial turístico alrededor de la Red de Ciudades Patrimoniales y la recuperación de la ruta del ferrocarril turístico Durán - El Tambo- Cuenca.</w:t>
      </w:r>
    </w:p>
    <w:p w14:paraId="0A7B81DE" w14:textId="77777777" w:rsidR="00EA2208" w:rsidRPr="00F17EF2" w:rsidRDefault="00EA2208" w:rsidP="00EA2208">
      <w:pPr>
        <w:pStyle w:val="Prrafodelista"/>
        <w:numPr>
          <w:ilvl w:val="0"/>
          <w:numId w:val="8"/>
        </w:numPr>
        <w:spacing w:before="120" w:after="0" w:line="360" w:lineRule="auto"/>
        <w:contextualSpacing w:val="0"/>
        <w:jc w:val="both"/>
        <w:rPr>
          <w:rFonts w:cstheme="minorHAnsi"/>
          <w:color w:val="000000"/>
          <w:sz w:val="24"/>
          <w:szCs w:val="24"/>
          <w:lang w:val="es-MX"/>
        </w:rPr>
      </w:pPr>
      <w:r w:rsidRPr="00F17EF2">
        <w:rPr>
          <w:rFonts w:cstheme="minorHAnsi"/>
          <w:color w:val="000000"/>
          <w:sz w:val="24"/>
          <w:szCs w:val="24"/>
          <w:lang w:val="es-MX"/>
        </w:rPr>
        <w:t>Desarrollar un plan de fomento de las industrias culturales que contemple el impulso de medidas legales, fiscales, incentivos económicos y tributarios, acceso a crédito, coordinación interinstitucional entre lo público y lo privado, desarrollo de encadenamientos productivos o clústeres y fomento a la gestión e innovación de las industrias creativas.</w:t>
      </w:r>
    </w:p>
    <w:p w14:paraId="3F31C6E3" w14:textId="77777777" w:rsidR="00EA2208" w:rsidRPr="00F17EF2" w:rsidRDefault="00EA2208" w:rsidP="00EA2208">
      <w:pPr>
        <w:pStyle w:val="Prrafodelista"/>
        <w:numPr>
          <w:ilvl w:val="0"/>
          <w:numId w:val="8"/>
        </w:numPr>
        <w:spacing w:before="120" w:after="0" w:line="360" w:lineRule="auto"/>
        <w:contextualSpacing w:val="0"/>
        <w:jc w:val="both"/>
        <w:rPr>
          <w:rFonts w:cstheme="minorHAnsi"/>
          <w:color w:val="000000"/>
          <w:sz w:val="24"/>
          <w:szCs w:val="24"/>
          <w:lang w:val="es-MX"/>
        </w:rPr>
      </w:pPr>
      <w:r w:rsidRPr="00F17EF2">
        <w:rPr>
          <w:rFonts w:cstheme="minorHAnsi"/>
          <w:color w:val="000000"/>
          <w:sz w:val="24"/>
          <w:szCs w:val="24"/>
          <w:lang w:val="es-MX"/>
        </w:rPr>
        <w:t>Aprovechar la condición de contar con una  zona fronteriza entre Ecuador y Perú, para promover actividades económicas binacionales, especialmente el turismo.</w:t>
      </w:r>
    </w:p>
    <w:p w14:paraId="73A7D6DE" w14:textId="77777777" w:rsidR="00EA2208" w:rsidRPr="00F17EF2" w:rsidRDefault="00EA2208" w:rsidP="00EA2208">
      <w:pPr>
        <w:pStyle w:val="Prrafodelista"/>
        <w:numPr>
          <w:ilvl w:val="0"/>
          <w:numId w:val="9"/>
        </w:numPr>
        <w:spacing w:before="120" w:after="0" w:line="360" w:lineRule="auto"/>
        <w:contextualSpacing w:val="0"/>
        <w:jc w:val="both"/>
        <w:rPr>
          <w:rFonts w:cstheme="minorHAnsi"/>
          <w:color w:val="000000"/>
          <w:sz w:val="24"/>
          <w:szCs w:val="24"/>
          <w:lang w:val="es-MX"/>
        </w:rPr>
      </w:pPr>
      <w:r w:rsidRPr="00F17EF2">
        <w:rPr>
          <w:rFonts w:cstheme="minorHAnsi"/>
          <w:color w:val="000000"/>
          <w:sz w:val="24"/>
          <w:szCs w:val="24"/>
          <w:lang w:val="es-MX"/>
        </w:rPr>
        <w:lastRenderedPageBreak/>
        <w:t>Generar mecanismos que fomenten y faciliten el acceso a la tenencia y regulación de la propiedad sobre activos como tierras, agua para riego y bienes, en especial para mujeres y jóvenes y con énfasis en los cantones Taisha, Nabón y Oña, como garantía de autonomía e independencia económica.</w:t>
      </w:r>
    </w:p>
    <w:p w14:paraId="08EAEBC7" w14:textId="77777777" w:rsidR="00EA2208" w:rsidRPr="00F17EF2" w:rsidRDefault="00EA2208" w:rsidP="00EA2208">
      <w:pPr>
        <w:pStyle w:val="Prrafodelista"/>
        <w:numPr>
          <w:ilvl w:val="0"/>
          <w:numId w:val="9"/>
        </w:numPr>
        <w:spacing w:before="120" w:after="0" w:line="360" w:lineRule="auto"/>
        <w:contextualSpacing w:val="0"/>
        <w:jc w:val="both"/>
        <w:rPr>
          <w:rFonts w:cstheme="minorHAnsi"/>
          <w:color w:val="000000"/>
          <w:sz w:val="24"/>
          <w:szCs w:val="24"/>
          <w:lang w:val="es-MX"/>
        </w:rPr>
      </w:pPr>
      <w:r w:rsidRPr="00F17EF2">
        <w:rPr>
          <w:rFonts w:cstheme="minorHAnsi"/>
          <w:color w:val="000000"/>
          <w:sz w:val="24"/>
          <w:szCs w:val="24"/>
          <w:lang w:val="es-MX"/>
        </w:rPr>
        <w:t>Incrementar y fortalecer la producción endógena de melloco, ocas, papa, quinua, chochos, maíz, hierbas medicinales, entre otros; preservando las semillas para su multiplicación principalmente en las zonas cercanas al páramo  para apoyar a la economía rural, en coordinación con  los Gobiernos Autónomos Descentralizados de la Zona 6.</w:t>
      </w:r>
    </w:p>
    <w:p w14:paraId="3763DEC6" w14:textId="77777777" w:rsidR="00EA2208" w:rsidRPr="00F17EF2" w:rsidRDefault="00EA2208" w:rsidP="00EA2208">
      <w:pPr>
        <w:pStyle w:val="Prrafodelista"/>
        <w:numPr>
          <w:ilvl w:val="0"/>
          <w:numId w:val="9"/>
        </w:numPr>
        <w:spacing w:before="120" w:after="0" w:line="360" w:lineRule="auto"/>
        <w:contextualSpacing w:val="0"/>
        <w:jc w:val="both"/>
        <w:rPr>
          <w:rFonts w:cstheme="minorHAnsi"/>
          <w:color w:val="000000"/>
          <w:sz w:val="24"/>
          <w:szCs w:val="24"/>
          <w:lang w:val="es-MX"/>
        </w:rPr>
      </w:pPr>
      <w:r w:rsidRPr="00F17EF2">
        <w:rPr>
          <w:rFonts w:cstheme="minorHAnsi"/>
          <w:color w:val="000000"/>
          <w:sz w:val="24"/>
          <w:szCs w:val="24"/>
          <w:lang w:val="es-MX"/>
        </w:rPr>
        <w:t>Impulsar el proyecto de implantación de Puerto Morona para promover el desarrollo de un corredor económico en la ruta más corta que conecta los océanos Pacífico y Atlántico a través del Río Amazonas, para dinamizar la economía y ampliar los destinos internacionales de los productos nacionales.</w:t>
      </w:r>
    </w:p>
    <w:p w14:paraId="0D663596" w14:textId="77777777" w:rsidR="00EA2208" w:rsidRPr="00F17EF2" w:rsidRDefault="00EA2208" w:rsidP="00EA2208">
      <w:pPr>
        <w:pStyle w:val="Prrafodelista"/>
        <w:numPr>
          <w:ilvl w:val="0"/>
          <w:numId w:val="9"/>
        </w:numPr>
        <w:spacing w:before="120" w:after="0" w:line="360" w:lineRule="auto"/>
        <w:contextualSpacing w:val="0"/>
        <w:jc w:val="both"/>
        <w:rPr>
          <w:rFonts w:cstheme="minorHAnsi"/>
          <w:color w:val="000000"/>
          <w:sz w:val="24"/>
          <w:szCs w:val="24"/>
          <w:lang w:val="es-MX"/>
        </w:rPr>
      </w:pPr>
      <w:r w:rsidRPr="00F17EF2">
        <w:rPr>
          <w:rFonts w:cstheme="minorHAnsi"/>
          <w:color w:val="000000"/>
          <w:sz w:val="24"/>
          <w:szCs w:val="24"/>
          <w:lang w:val="es-MX"/>
        </w:rPr>
        <w:t>Promover los procesos de planificación especial y de formación de talento humano para impulsar el desarrollo territorial en áreas de influencia de proyectos estratégicos nacionales.</w:t>
      </w:r>
    </w:p>
    <w:p w14:paraId="2522854C" w14:textId="77777777" w:rsidR="00EA2208" w:rsidRPr="00F17EF2" w:rsidRDefault="00EA2208" w:rsidP="00EA2208">
      <w:pPr>
        <w:pStyle w:val="Prrafodelista"/>
        <w:numPr>
          <w:ilvl w:val="0"/>
          <w:numId w:val="9"/>
        </w:numPr>
        <w:spacing w:before="120" w:after="0" w:line="360" w:lineRule="auto"/>
        <w:contextualSpacing w:val="0"/>
        <w:jc w:val="both"/>
        <w:rPr>
          <w:rFonts w:eastAsia="MS Mincho" w:cstheme="minorHAnsi"/>
          <w:sz w:val="24"/>
          <w:szCs w:val="24"/>
        </w:rPr>
      </w:pPr>
      <w:r w:rsidRPr="00F17EF2">
        <w:rPr>
          <w:rFonts w:eastAsia="MS Mincho" w:cstheme="minorHAnsi"/>
          <w:sz w:val="24"/>
          <w:szCs w:val="24"/>
        </w:rPr>
        <w:t>Aportar a la matriz energética nacional a través de la ejecución de proyectos que aprovechen los potenciales de la Zona para la generación de energía alternativa (eólica y fotovoltaica).</w:t>
      </w:r>
    </w:p>
    <w:p w14:paraId="38608B3A" w14:textId="77777777" w:rsidR="00EA2208" w:rsidRPr="00F17EF2" w:rsidRDefault="00EA2208" w:rsidP="00EA2208">
      <w:pPr>
        <w:pStyle w:val="Prrafodelista"/>
        <w:numPr>
          <w:ilvl w:val="0"/>
          <w:numId w:val="9"/>
        </w:numPr>
        <w:spacing w:before="120" w:after="0" w:line="360" w:lineRule="auto"/>
        <w:contextualSpacing w:val="0"/>
        <w:jc w:val="both"/>
        <w:rPr>
          <w:rFonts w:cstheme="minorHAnsi"/>
          <w:color w:val="000000"/>
          <w:sz w:val="24"/>
          <w:szCs w:val="24"/>
          <w:lang w:val="es-MX"/>
        </w:rPr>
      </w:pPr>
      <w:r w:rsidRPr="00F17EF2">
        <w:rPr>
          <w:rFonts w:cstheme="minorHAnsi"/>
          <w:color w:val="000000"/>
          <w:sz w:val="24"/>
          <w:szCs w:val="24"/>
          <w:lang w:val="es-MX"/>
        </w:rPr>
        <w:t>Promover la implementación centros de acopio y comercialización a través del mediante el ejercicio concurrente de competencias entre los GAD Provincial y Parroquial</w:t>
      </w:r>
    </w:p>
    <w:p w14:paraId="6ACA0902" w14:textId="77777777" w:rsidR="00EA2208" w:rsidRPr="00F17EF2" w:rsidRDefault="00EA2208" w:rsidP="00EA2208">
      <w:pPr>
        <w:pStyle w:val="Prrafodelista"/>
        <w:numPr>
          <w:ilvl w:val="0"/>
          <w:numId w:val="9"/>
        </w:numPr>
        <w:spacing w:before="120" w:after="0" w:line="360" w:lineRule="auto"/>
        <w:contextualSpacing w:val="0"/>
        <w:jc w:val="both"/>
        <w:rPr>
          <w:rFonts w:cstheme="minorHAnsi"/>
          <w:color w:val="000000"/>
          <w:sz w:val="24"/>
          <w:szCs w:val="24"/>
          <w:lang w:val="es-MX"/>
        </w:rPr>
      </w:pPr>
      <w:r w:rsidRPr="00F17EF2">
        <w:rPr>
          <w:rFonts w:cstheme="minorHAnsi"/>
          <w:color w:val="000000"/>
          <w:sz w:val="24"/>
          <w:szCs w:val="24"/>
          <w:lang w:val="es-MX"/>
        </w:rPr>
        <w:t>Potenciar las cadenas cortas y las marcas de origen mediante procesos de capacitación dirigidos a actores y asociaciones de productores, fabricantes y comerciantes u operadores de servicios.</w:t>
      </w:r>
    </w:p>
    <w:p w14:paraId="63C882DE" w14:textId="77777777" w:rsidR="00EA2208" w:rsidRPr="00F17EF2" w:rsidRDefault="00EA2208" w:rsidP="00EA2208">
      <w:pPr>
        <w:pStyle w:val="Listavistosa-nfasis12"/>
        <w:numPr>
          <w:ilvl w:val="0"/>
          <w:numId w:val="9"/>
        </w:numPr>
        <w:spacing w:before="120" w:after="0" w:line="360" w:lineRule="auto"/>
        <w:jc w:val="both"/>
        <w:rPr>
          <w:rFonts w:asciiTheme="minorHAnsi" w:hAnsiTheme="minorHAnsi" w:cstheme="minorHAnsi"/>
          <w:sz w:val="24"/>
          <w:szCs w:val="24"/>
        </w:rPr>
      </w:pPr>
      <w:r w:rsidRPr="00F17EF2">
        <w:rPr>
          <w:rFonts w:asciiTheme="minorHAnsi" w:hAnsiTheme="minorHAnsi" w:cstheme="minorHAnsi"/>
          <w:sz w:val="24"/>
          <w:szCs w:val="24"/>
          <w:lang w:val="es-EC"/>
        </w:rPr>
        <w:t>Mejorar las red</w:t>
      </w:r>
      <w:r w:rsidR="002D34CE">
        <w:rPr>
          <w:rFonts w:asciiTheme="minorHAnsi" w:hAnsiTheme="minorHAnsi" w:cstheme="minorHAnsi"/>
          <w:sz w:val="24"/>
          <w:szCs w:val="24"/>
          <w:lang w:val="es-EC"/>
        </w:rPr>
        <w:t xml:space="preserve">es de conectividad mediante la </w:t>
      </w:r>
      <w:r w:rsidR="00A45A1B" w:rsidRPr="00F17EF2">
        <w:rPr>
          <w:rFonts w:asciiTheme="minorHAnsi" w:hAnsiTheme="minorHAnsi" w:cstheme="minorHAnsi"/>
          <w:sz w:val="24"/>
          <w:szCs w:val="24"/>
        </w:rPr>
        <w:t>reconstrucción</w:t>
      </w:r>
      <w:r w:rsidRPr="00F17EF2">
        <w:rPr>
          <w:rFonts w:asciiTheme="minorHAnsi" w:hAnsiTheme="minorHAnsi" w:cstheme="minorHAnsi"/>
          <w:sz w:val="24"/>
          <w:szCs w:val="24"/>
        </w:rPr>
        <w:t xml:space="preserve"> y ampliación de la carretera Cuenca – Azogues; la terminación de la vía Gualaceo- Limón; reconstrucción y mejoramiento de la vía Sígsig-Chiguinda-Gualaquiza y terminación de la vía Minas - Tablón – Pucará.</w:t>
      </w:r>
    </w:p>
    <w:p w14:paraId="1E516348" w14:textId="77777777" w:rsidR="00EA2208" w:rsidRPr="00F17EF2" w:rsidRDefault="00EA2208" w:rsidP="00EA2208">
      <w:pPr>
        <w:pStyle w:val="Prrafodelista"/>
        <w:numPr>
          <w:ilvl w:val="0"/>
          <w:numId w:val="9"/>
        </w:numPr>
        <w:spacing w:before="120" w:after="0" w:line="360" w:lineRule="auto"/>
        <w:contextualSpacing w:val="0"/>
        <w:jc w:val="both"/>
        <w:rPr>
          <w:rFonts w:eastAsia="MS Mincho" w:cstheme="minorHAnsi"/>
          <w:sz w:val="24"/>
          <w:szCs w:val="24"/>
        </w:rPr>
      </w:pPr>
      <w:r w:rsidRPr="00F17EF2">
        <w:rPr>
          <w:rFonts w:eastAsia="MS Mincho" w:cstheme="minorHAnsi"/>
          <w:sz w:val="24"/>
          <w:szCs w:val="24"/>
        </w:rPr>
        <w:lastRenderedPageBreak/>
        <w:t>Promover la implementación de parques tecnológicos y plataformas de investigación y transferencia de conocimiento como un elemento fundamental para la transformación productiva.</w:t>
      </w:r>
    </w:p>
    <w:p w14:paraId="335A7276" w14:textId="77777777" w:rsidR="00EA2208" w:rsidRPr="00F17EF2" w:rsidRDefault="00EA2208" w:rsidP="00EA2208">
      <w:pPr>
        <w:pStyle w:val="Prrafodelista"/>
        <w:numPr>
          <w:ilvl w:val="0"/>
          <w:numId w:val="9"/>
        </w:numPr>
        <w:spacing w:before="120" w:after="0" w:line="360" w:lineRule="auto"/>
        <w:contextualSpacing w:val="0"/>
        <w:jc w:val="both"/>
        <w:rPr>
          <w:rFonts w:eastAsia="MS Mincho" w:cstheme="minorHAnsi"/>
          <w:sz w:val="24"/>
          <w:szCs w:val="24"/>
        </w:rPr>
      </w:pPr>
      <w:r w:rsidRPr="00F17EF2">
        <w:rPr>
          <w:rFonts w:eastAsia="MS Mincho" w:cstheme="minorHAnsi"/>
          <w:sz w:val="24"/>
          <w:szCs w:val="24"/>
        </w:rPr>
        <w:t>Promover procesos de certificación de la calidad de la producción y los servicios como mecanismos para lograr la excelencia en los procesos de producción, comercialización y prestación de todo tipo de servicios.</w:t>
      </w:r>
    </w:p>
    <w:p w14:paraId="2FE5E046" w14:textId="77777777" w:rsidR="00EA2208" w:rsidRPr="00F17EF2" w:rsidRDefault="00EA2208" w:rsidP="00EA2208">
      <w:pPr>
        <w:pStyle w:val="Prrafodelista"/>
        <w:numPr>
          <w:ilvl w:val="0"/>
          <w:numId w:val="9"/>
        </w:numPr>
        <w:spacing w:before="120" w:after="0" w:line="360" w:lineRule="auto"/>
        <w:contextualSpacing w:val="0"/>
        <w:jc w:val="both"/>
        <w:rPr>
          <w:rFonts w:eastAsia="MS Mincho" w:cstheme="minorHAnsi"/>
          <w:sz w:val="24"/>
          <w:szCs w:val="24"/>
        </w:rPr>
      </w:pPr>
      <w:r w:rsidRPr="00F17EF2">
        <w:rPr>
          <w:rFonts w:eastAsia="MS Mincho" w:cstheme="minorHAnsi"/>
          <w:sz w:val="24"/>
          <w:szCs w:val="24"/>
        </w:rPr>
        <w:t>Promover la participación ciudadana y el poder popular a través de las instancias que permitan realizar el seguimiento, evaluación y veeduría de la ciudadanía a las políticas y metas del Plan Nacional y de la Agenda Zonal 6.</w:t>
      </w:r>
    </w:p>
    <w:p w14:paraId="20D9BB3E" w14:textId="77777777" w:rsidR="00EA2208" w:rsidRPr="00F17EF2" w:rsidRDefault="00EA2208" w:rsidP="00EA2208">
      <w:pPr>
        <w:pStyle w:val="Prrafodelista"/>
        <w:numPr>
          <w:ilvl w:val="0"/>
          <w:numId w:val="9"/>
        </w:numPr>
        <w:autoSpaceDE w:val="0"/>
        <w:autoSpaceDN w:val="0"/>
        <w:adjustRightInd w:val="0"/>
        <w:spacing w:before="120" w:after="0" w:line="360" w:lineRule="auto"/>
        <w:jc w:val="both"/>
        <w:rPr>
          <w:rFonts w:cstheme="minorHAnsi"/>
          <w:sz w:val="24"/>
          <w:szCs w:val="24"/>
        </w:rPr>
      </w:pPr>
      <w:r w:rsidRPr="00F17EF2">
        <w:rPr>
          <w:rFonts w:cstheme="minorHAnsi"/>
          <w:sz w:val="24"/>
          <w:szCs w:val="24"/>
        </w:rPr>
        <w:t>Promover la implementación de las industrias básicas relacionadas con la explotación responsable de recursos naturales renovables y no renovables de los que dispone la zona y que aporten a la transformación de la matriz productiva nacional.</w:t>
      </w:r>
    </w:p>
    <w:p w14:paraId="5BF0FCE2" w14:textId="77777777" w:rsidR="00EA2208" w:rsidRPr="00F17EF2" w:rsidRDefault="00EA2208" w:rsidP="00EA2208">
      <w:pPr>
        <w:pStyle w:val="Prrafodelista"/>
        <w:widowControl w:val="0"/>
        <w:autoSpaceDE w:val="0"/>
        <w:autoSpaceDN w:val="0"/>
        <w:adjustRightInd w:val="0"/>
        <w:spacing w:before="120" w:after="0" w:line="360" w:lineRule="auto"/>
        <w:jc w:val="both"/>
        <w:rPr>
          <w:rFonts w:cstheme="minorHAnsi"/>
          <w:b/>
          <w:color w:val="000000"/>
          <w:sz w:val="24"/>
          <w:szCs w:val="24"/>
          <w:lang w:val="es-MX"/>
        </w:rPr>
      </w:pPr>
    </w:p>
    <w:p w14:paraId="47224F41" w14:textId="77777777" w:rsidR="00EA2208" w:rsidRPr="00F17EF2" w:rsidRDefault="00EA2208" w:rsidP="008D549D">
      <w:pPr>
        <w:pStyle w:val="Prrafodelista"/>
        <w:spacing w:before="120" w:after="0" w:line="360" w:lineRule="auto"/>
        <w:ind w:left="709"/>
        <w:contextualSpacing w:val="0"/>
        <w:jc w:val="both"/>
        <w:rPr>
          <w:rFonts w:cstheme="minorHAnsi"/>
          <w:b/>
          <w:color w:val="000000"/>
          <w:sz w:val="24"/>
          <w:szCs w:val="24"/>
          <w:lang w:val="es-MX"/>
        </w:rPr>
      </w:pPr>
    </w:p>
    <w:bookmarkEnd w:id="67"/>
    <w:p w14:paraId="0A4752B3" w14:textId="77777777" w:rsidR="00EA2208" w:rsidRPr="00F17EF2" w:rsidRDefault="00EA2208" w:rsidP="00EA2208">
      <w:pPr>
        <w:spacing w:before="120" w:after="0" w:line="360" w:lineRule="auto"/>
        <w:rPr>
          <w:rFonts w:cstheme="minorHAnsi"/>
          <w:b/>
          <w:sz w:val="24"/>
          <w:szCs w:val="24"/>
        </w:rPr>
      </w:pPr>
      <w:r w:rsidRPr="00F17EF2">
        <w:rPr>
          <w:rFonts w:cstheme="minorHAnsi"/>
          <w:b/>
          <w:sz w:val="24"/>
          <w:szCs w:val="24"/>
        </w:rPr>
        <w:br w:type="page"/>
      </w:r>
    </w:p>
    <w:p w14:paraId="6D3C4796" w14:textId="77777777" w:rsidR="00EA2208" w:rsidRPr="00F17EF2" w:rsidRDefault="00EA2208" w:rsidP="00EA2208">
      <w:pPr>
        <w:pStyle w:val="Prrafodelista"/>
        <w:widowControl w:val="0"/>
        <w:numPr>
          <w:ilvl w:val="0"/>
          <w:numId w:val="1"/>
        </w:numPr>
        <w:autoSpaceDE w:val="0"/>
        <w:autoSpaceDN w:val="0"/>
        <w:adjustRightInd w:val="0"/>
        <w:spacing w:before="120" w:after="0" w:line="360" w:lineRule="auto"/>
        <w:jc w:val="both"/>
        <w:rPr>
          <w:rFonts w:cstheme="minorHAnsi"/>
          <w:b/>
          <w:sz w:val="24"/>
          <w:szCs w:val="24"/>
        </w:rPr>
        <w:sectPr w:rsidR="00EA2208" w:rsidRPr="00F17EF2" w:rsidSect="00390B95">
          <w:pgSz w:w="11906" w:h="16838"/>
          <w:pgMar w:top="1418" w:right="1701" w:bottom="1418" w:left="1701" w:header="709" w:footer="709" w:gutter="0"/>
          <w:cols w:space="708"/>
          <w:docGrid w:linePitch="360"/>
        </w:sectPr>
      </w:pPr>
    </w:p>
    <w:p w14:paraId="3C9325ED" w14:textId="77777777" w:rsidR="00EA2208" w:rsidRPr="00F17EF2" w:rsidRDefault="00EA2208" w:rsidP="00EA2208">
      <w:pPr>
        <w:pStyle w:val="Prrafodelista"/>
        <w:widowControl w:val="0"/>
        <w:numPr>
          <w:ilvl w:val="0"/>
          <w:numId w:val="1"/>
        </w:numPr>
        <w:autoSpaceDE w:val="0"/>
        <w:autoSpaceDN w:val="0"/>
        <w:adjustRightInd w:val="0"/>
        <w:spacing w:before="120" w:after="0" w:line="360" w:lineRule="auto"/>
        <w:jc w:val="both"/>
        <w:rPr>
          <w:rFonts w:cstheme="minorHAnsi"/>
          <w:b/>
          <w:sz w:val="24"/>
          <w:szCs w:val="24"/>
        </w:rPr>
      </w:pPr>
      <w:r w:rsidRPr="00F17EF2">
        <w:rPr>
          <w:rFonts w:cstheme="minorHAnsi"/>
          <w:b/>
          <w:sz w:val="24"/>
          <w:szCs w:val="24"/>
        </w:rPr>
        <w:lastRenderedPageBreak/>
        <w:t>Metas para la transformación de la matriz productiva</w:t>
      </w:r>
    </w:p>
    <w:p w14:paraId="7422C63E" w14:textId="77777777" w:rsidR="00EA2208" w:rsidRPr="00F17EF2" w:rsidRDefault="00EA2208" w:rsidP="00EA2208">
      <w:pPr>
        <w:pStyle w:val="Prrafodelista"/>
        <w:widowControl w:val="0"/>
        <w:autoSpaceDE w:val="0"/>
        <w:autoSpaceDN w:val="0"/>
        <w:adjustRightInd w:val="0"/>
        <w:spacing w:before="120" w:after="0" w:line="360" w:lineRule="auto"/>
        <w:jc w:val="both"/>
        <w:rPr>
          <w:rFonts w:cstheme="minorHAnsi"/>
          <w:b/>
          <w:sz w:val="24"/>
          <w:szCs w:val="24"/>
        </w:rPr>
      </w:pPr>
      <w:r w:rsidRPr="00F17EF2">
        <w:rPr>
          <w:rFonts w:cstheme="minorHAnsi"/>
          <w:b/>
          <w:sz w:val="24"/>
          <w:szCs w:val="24"/>
        </w:rPr>
        <w:t>INDICADORES META</w:t>
      </w:r>
    </w:p>
    <w:p w14:paraId="751C2DDC" w14:textId="77777777" w:rsidR="00EA2208" w:rsidRPr="00F17EF2" w:rsidRDefault="00EA2208" w:rsidP="00EA2208">
      <w:pPr>
        <w:widowControl w:val="0"/>
        <w:autoSpaceDE w:val="0"/>
        <w:autoSpaceDN w:val="0"/>
        <w:adjustRightInd w:val="0"/>
        <w:spacing w:before="120" w:after="0" w:line="360" w:lineRule="auto"/>
        <w:ind w:left="708"/>
        <w:jc w:val="both"/>
        <w:rPr>
          <w:rFonts w:cstheme="minorHAnsi"/>
          <w:b/>
          <w:sz w:val="24"/>
          <w:szCs w:val="24"/>
        </w:rPr>
      </w:pPr>
      <w:r w:rsidRPr="00F17EF2">
        <w:rPr>
          <w:rFonts w:cstheme="minorHAnsi"/>
          <w:b/>
          <w:sz w:val="24"/>
          <w:szCs w:val="24"/>
        </w:rPr>
        <w:t>Objetivo 9: Garantizar el trabajo digno en todas sus formas</w:t>
      </w:r>
    </w:p>
    <w:p w14:paraId="55183C25" w14:textId="77777777" w:rsidR="00EA2208" w:rsidRPr="00F17EF2" w:rsidRDefault="00EA2208" w:rsidP="00EA2208">
      <w:pPr>
        <w:widowControl w:val="0"/>
        <w:autoSpaceDE w:val="0"/>
        <w:autoSpaceDN w:val="0"/>
        <w:adjustRightInd w:val="0"/>
        <w:spacing w:before="120" w:after="0" w:line="360" w:lineRule="auto"/>
        <w:jc w:val="center"/>
        <w:rPr>
          <w:rFonts w:cstheme="minorHAnsi"/>
          <w:b/>
          <w:sz w:val="24"/>
          <w:szCs w:val="24"/>
        </w:rPr>
      </w:pPr>
      <w:r w:rsidRPr="006474B4">
        <w:rPr>
          <w:noProof/>
          <w:szCs w:val="24"/>
          <w:lang w:val="es-ES" w:eastAsia="es-ES"/>
        </w:rPr>
        <w:drawing>
          <wp:inline distT="0" distB="0" distL="0" distR="0" wp14:anchorId="1D9C778F" wp14:editId="16A358E8">
            <wp:extent cx="8640000" cy="4273068"/>
            <wp:effectExtent l="19050" t="0" r="8700" b="0"/>
            <wp:docPr id="255"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9"/>
                    <a:srcRect/>
                    <a:stretch>
                      <a:fillRect/>
                    </a:stretch>
                  </pic:blipFill>
                  <pic:spPr bwMode="auto">
                    <a:xfrm>
                      <a:off x="0" y="0"/>
                      <a:ext cx="8640000" cy="4273068"/>
                    </a:xfrm>
                    <a:prstGeom prst="rect">
                      <a:avLst/>
                    </a:prstGeom>
                    <a:noFill/>
                    <a:ln w="9525">
                      <a:noFill/>
                      <a:miter lim="800000"/>
                      <a:headEnd/>
                      <a:tailEnd/>
                    </a:ln>
                  </pic:spPr>
                </pic:pic>
              </a:graphicData>
            </a:graphic>
          </wp:inline>
        </w:drawing>
      </w:r>
    </w:p>
    <w:p w14:paraId="1DC82E96" w14:textId="77777777" w:rsidR="00EA2208" w:rsidRPr="00F17EF2" w:rsidRDefault="00EA2208" w:rsidP="00EA2208">
      <w:pPr>
        <w:widowControl w:val="0"/>
        <w:autoSpaceDE w:val="0"/>
        <w:autoSpaceDN w:val="0"/>
        <w:adjustRightInd w:val="0"/>
        <w:spacing w:before="120" w:after="0" w:line="360" w:lineRule="auto"/>
        <w:ind w:left="360"/>
        <w:jc w:val="both"/>
        <w:rPr>
          <w:rFonts w:cstheme="minorHAnsi"/>
          <w:b/>
          <w:sz w:val="24"/>
          <w:szCs w:val="24"/>
        </w:rPr>
      </w:pPr>
      <w:r w:rsidRPr="00F17EF2">
        <w:rPr>
          <w:rFonts w:cstheme="minorHAnsi"/>
          <w:b/>
          <w:sz w:val="24"/>
          <w:szCs w:val="24"/>
        </w:rPr>
        <w:lastRenderedPageBreak/>
        <w:t>Objetivo 11</w:t>
      </w:r>
      <w:r w:rsidR="00A45A1B" w:rsidRPr="00F17EF2">
        <w:rPr>
          <w:rFonts w:cstheme="minorHAnsi"/>
          <w:b/>
          <w:sz w:val="24"/>
          <w:szCs w:val="24"/>
        </w:rPr>
        <w:t>: Asegurar</w:t>
      </w:r>
      <w:r w:rsidRPr="00F17EF2">
        <w:rPr>
          <w:rFonts w:cstheme="minorHAnsi"/>
          <w:b/>
          <w:sz w:val="24"/>
          <w:szCs w:val="24"/>
        </w:rPr>
        <w:t xml:space="preserve"> la soberanía y eficiencia de los sectores estratégicos para la transformación industrial y tecnológica</w:t>
      </w:r>
    </w:p>
    <w:p w14:paraId="23AFED7C" w14:textId="77777777" w:rsidR="00EA2208" w:rsidRPr="006474B4" w:rsidRDefault="00EA2208" w:rsidP="00EA2208">
      <w:pPr>
        <w:widowControl w:val="0"/>
        <w:autoSpaceDE w:val="0"/>
        <w:autoSpaceDN w:val="0"/>
        <w:adjustRightInd w:val="0"/>
        <w:spacing w:before="120" w:after="0" w:line="360" w:lineRule="auto"/>
        <w:jc w:val="both"/>
        <w:rPr>
          <w:rFonts w:cstheme="minorHAnsi"/>
          <w:b/>
          <w:sz w:val="24"/>
          <w:szCs w:val="24"/>
        </w:rPr>
      </w:pPr>
      <w:r w:rsidRPr="006474B4">
        <w:rPr>
          <w:noProof/>
          <w:szCs w:val="24"/>
          <w:lang w:val="es-ES" w:eastAsia="es-ES"/>
        </w:rPr>
        <w:drawing>
          <wp:inline distT="0" distB="0" distL="0" distR="0" wp14:anchorId="1396795A" wp14:editId="0EBA2699">
            <wp:extent cx="8640000" cy="1901935"/>
            <wp:effectExtent l="19050" t="0" r="8700" b="0"/>
            <wp:docPr id="34"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0"/>
                    <a:srcRect/>
                    <a:stretch>
                      <a:fillRect/>
                    </a:stretch>
                  </pic:blipFill>
                  <pic:spPr bwMode="auto">
                    <a:xfrm>
                      <a:off x="0" y="0"/>
                      <a:ext cx="8640000" cy="1901935"/>
                    </a:xfrm>
                    <a:prstGeom prst="rect">
                      <a:avLst/>
                    </a:prstGeom>
                    <a:noFill/>
                    <a:ln w="9525">
                      <a:noFill/>
                      <a:miter lim="800000"/>
                      <a:headEnd/>
                      <a:tailEnd/>
                    </a:ln>
                  </pic:spPr>
                </pic:pic>
              </a:graphicData>
            </a:graphic>
          </wp:inline>
        </w:drawing>
      </w:r>
    </w:p>
    <w:p w14:paraId="2F368258" w14:textId="77777777" w:rsidR="00390B95" w:rsidRDefault="00390B95">
      <w:pPr>
        <w:rPr>
          <w:rFonts w:cstheme="minorHAnsi"/>
          <w:b/>
          <w:sz w:val="24"/>
          <w:szCs w:val="24"/>
        </w:rPr>
      </w:pPr>
      <w:r>
        <w:rPr>
          <w:rFonts w:cstheme="minorHAnsi"/>
          <w:b/>
          <w:sz w:val="24"/>
          <w:szCs w:val="24"/>
        </w:rPr>
        <w:br w:type="page"/>
      </w:r>
    </w:p>
    <w:p w14:paraId="59332AB5" w14:textId="77777777" w:rsidR="00390B95" w:rsidRDefault="00390B95" w:rsidP="00EA2208">
      <w:pPr>
        <w:pStyle w:val="Prrafodelista"/>
        <w:widowControl w:val="0"/>
        <w:numPr>
          <w:ilvl w:val="1"/>
          <w:numId w:val="15"/>
        </w:numPr>
        <w:autoSpaceDE w:val="0"/>
        <w:autoSpaceDN w:val="0"/>
        <w:adjustRightInd w:val="0"/>
        <w:spacing w:before="120" w:after="0" w:line="360" w:lineRule="auto"/>
        <w:jc w:val="both"/>
        <w:rPr>
          <w:rFonts w:cstheme="minorHAnsi"/>
          <w:b/>
          <w:sz w:val="24"/>
          <w:szCs w:val="24"/>
        </w:rPr>
        <w:sectPr w:rsidR="00390B95" w:rsidSect="00390B95">
          <w:pgSz w:w="16838" w:h="11906" w:orient="landscape"/>
          <w:pgMar w:top="1701" w:right="1418" w:bottom="1701" w:left="1418" w:header="709" w:footer="709" w:gutter="0"/>
          <w:cols w:space="708"/>
          <w:docGrid w:linePitch="360"/>
        </w:sectPr>
      </w:pPr>
    </w:p>
    <w:p w14:paraId="1AFA3933" w14:textId="77777777" w:rsidR="00EA2208" w:rsidRPr="00F17EF2" w:rsidRDefault="00EA2208" w:rsidP="0080537A">
      <w:pPr>
        <w:pStyle w:val="Prrafodelista"/>
        <w:widowControl w:val="0"/>
        <w:numPr>
          <w:ilvl w:val="2"/>
          <w:numId w:val="15"/>
        </w:numPr>
        <w:autoSpaceDE w:val="0"/>
        <w:autoSpaceDN w:val="0"/>
        <w:adjustRightInd w:val="0"/>
        <w:spacing w:before="120" w:after="0" w:line="360" w:lineRule="auto"/>
        <w:jc w:val="both"/>
        <w:outlineLvl w:val="1"/>
        <w:rPr>
          <w:rFonts w:cstheme="minorHAnsi"/>
          <w:b/>
          <w:sz w:val="24"/>
          <w:szCs w:val="24"/>
        </w:rPr>
      </w:pPr>
      <w:bookmarkStart w:id="68" w:name="_Toc412480917"/>
      <w:r w:rsidRPr="00F17EF2">
        <w:rPr>
          <w:rFonts w:cstheme="minorHAnsi"/>
          <w:b/>
          <w:sz w:val="24"/>
          <w:szCs w:val="24"/>
        </w:rPr>
        <w:lastRenderedPageBreak/>
        <w:t>Sustentabilidad patrimonial</w:t>
      </w:r>
      <w:bookmarkEnd w:id="68"/>
    </w:p>
    <w:p w14:paraId="0C710C08" w14:textId="77777777" w:rsidR="00EA2208" w:rsidRPr="00F17EF2" w:rsidRDefault="00EA2208" w:rsidP="00EA2208">
      <w:pPr>
        <w:pStyle w:val="Prrafodelista"/>
        <w:widowControl w:val="0"/>
        <w:numPr>
          <w:ilvl w:val="0"/>
          <w:numId w:val="1"/>
        </w:numPr>
        <w:autoSpaceDE w:val="0"/>
        <w:autoSpaceDN w:val="0"/>
        <w:adjustRightInd w:val="0"/>
        <w:spacing w:before="120" w:after="0" w:line="360" w:lineRule="auto"/>
        <w:jc w:val="both"/>
        <w:rPr>
          <w:rFonts w:cstheme="minorHAnsi"/>
          <w:b/>
          <w:sz w:val="24"/>
          <w:szCs w:val="24"/>
        </w:rPr>
      </w:pPr>
      <w:r w:rsidRPr="00F17EF2">
        <w:rPr>
          <w:rFonts w:cstheme="minorHAnsi"/>
          <w:b/>
          <w:sz w:val="24"/>
          <w:szCs w:val="24"/>
        </w:rPr>
        <w:t>Objetivo General</w:t>
      </w:r>
    </w:p>
    <w:p w14:paraId="67E752B7" w14:textId="77777777" w:rsidR="00EA2208" w:rsidRPr="00F17EF2" w:rsidRDefault="00EA2208" w:rsidP="00EA2208">
      <w:pPr>
        <w:spacing w:before="120" w:after="0" w:line="360" w:lineRule="auto"/>
        <w:jc w:val="both"/>
        <w:rPr>
          <w:rFonts w:cstheme="minorHAnsi"/>
          <w:sz w:val="24"/>
          <w:szCs w:val="24"/>
          <w:lang w:val="es-AR"/>
        </w:rPr>
      </w:pPr>
      <w:bookmarkStart w:id="69" w:name="_Toc364244265"/>
      <w:r w:rsidRPr="00F17EF2">
        <w:rPr>
          <w:rFonts w:cstheme="minorHAnsi"/>
          <w:sz w:val="24"/>
          <w:szCs w:val="24"/>
          <w:lang w:val="es-AR"/>
        </w:rPr>
        <w:t xml:space="preserve">Garantizar la sustentabilidad del patrimonio natural mediante el uso racional y responsable de los recursos naturales renovables y no renovables, con énfasis en la gestión integral de cuencas hidrográficas y la conservación de los ecosistemas, así como preservar la diversidad del patrimonio cultural difundiendo sus valores </w:t>
      </w:r>
      <w:r w:rsidRPr="00F17EF2">
        <w:rPr>
          <w:rFonts w:cstheme="minorHAnsi"/>
          <w:sz w:val="24"/>
          <w:szCs w:val="24"/>
        </w:rPr>
        <w:t>culturales y patrimoniales.</w:t>
      </w:r>
    </w:p>
    <w:p w14:paraId="305D1F15" w14:textId="77777777" w:rsidR="00EA2208" w:rsidRPr="00F17EF2" w:rsidRDefault="00EA2208" w:rsidP="00EA2208">
      <w:pPr>
        <w:pStyle w:val="Prrafodelista"/>
        <w:numPr>
          <w:ilvl w:val="0"/>
          <w:numId w:val="1"/>
        </w:numPr>
        <w:spacing w:before="120" w:after="0" w:line="360" w:lineRule="auto"/>
        <w:jc w:val="both"/>
        <w:rPr>
          <w:rFonts w:cstheme="minorHAnsi"/>
          <w:b/>
          <w:color w:val="000000"/>
          <w:sz w:val="24"/>
          <w:szCs w:val="24"/>
          <w:lang w:val="es-MX"/>
        </w:rPr>
      </w:pPr>
      <w:r w:rsidRPr="00F17EF2">
        <w:rPr>
          <w:rFonts w:cstheme="minorHAnsi"/>
          <w:b/>
          <w:color w:val="000000"/>
          <w:sz w:val="24"/>
          <w:szCs w:val="24"/>
          <w:lang w:val="es-MX"/>
        </w:rPr>
        <w:t xml:space="preserve">Líneas de acción para </w:t>
      </w:r>
      <w:r w:rsidRPr="00F17EF2">
        <w:rPr>
          <w:rFonts w:cstheme="minorHAnsi"/>
          <w:b/>
          <w:color w:val="000000"/>
          <w:sz w:val="24"/>
          <w:szCs w:val="24"/>
        </w:rPr>
        <w:t xml:space="preserve">sustentabilidad patrimonial </w:t>
      </w:r>
      <w:r w:rsidRPr="00F17EF2">
        <w:rPr>
          <w:rFonts w:cstheme="minorHAnsi"/>
          <w:b/>
          <w:color w:val="000000"/>
          <w:sz w:val="24"/>
          <w:szCs w:val="24"/>
          <w:lang w:val="es-MX"/>
        </w:rPr>
        <w:t>para la zona de planificación</w:t>
      </w:r>
      <w:bookmarkEnd w:id="69"/>
    </w:p>
    <w:p w14:paraId="7F7E31FB" w14:textId="77777777" w:rsidR="00EA2208" w:rsidRPr="00F17EF2" w:rsidRDefault="00EA2208" w:rsidP="00EA2208">
      <w:pPr>
        <w:pStyle w:val="Prrafodelista"/>
        <w:numPr>
          <w:ilvl w:val="0"/>
          <w:numId w:val="9"/>
        </w:numPr>
        <w:spacing w:before="120" w:after="0" w:line="360" w:lineRule="auto"/>
        <w:contextualSpacing w:val="0"/>
        <w:jc w:val="both"/>
        <w:rPr>
          <w:rFonts w:eastAsia="MS Mincho" w:cstheme="minorHAnsi"/>
          <w:sz w:val="24"/>
          <w:szCs w:val="24"/>
        </w:rPr>
      </w:pPr>
      <w:r w:rsidRPr="00F17EF2">
        <w:rPr>
          <w:rFonts w:eastAsia="MS Mincho" w:cstheme="minorHAnsi"/>
          <w:sz w:val="24"/>
          <w:szCs w:val="24"/>
        </w:rPr>
        <w:t xml:space="preserve">Impulsar el fortalecimiento la institucionalidad ambiental y los procesos de formación y participación ciudadana para desarrollar una gestión ambiental integral, promoviendo la creando unidades de gestión ambiental en los GAD cantonal y parroquial de la Zona 6. </w:t>
      </w:r>
    </w:p>
    <w:p w14:paraId="275063B8" w14:textId="77777777" w:rsidR="00EA2208" w:rsidRPr="00F17EF2" w:rsidRDefault="00EA2208" w:rsidP="00EA2208">
      <w:pPr>
        <w:pStyle w:val="Prrafodelista"/>
        <w:numPr>
          <w:ilvl w:val="0"/>
          <w:numId w:val="9"/>
        </w:numPr>
        <w:spacing w:before="120" w:after="0" w:line="360" w:lineRule="auto"/>
        <w:contextualSpacing w:val="0"/>
        <w:jc w:val="both"/>
        <w:rPr>
          <w:rFonts w:eastAsia="MS Mincho" w:cstheme="minorHAnsi"/>
          <w:sz w:val="24"/>
          <w:szCs w:val="24"/>
        </w:rPr>
      </w:pPr>
      <w:r w:rsidRPr="00F17EF2">
        <w:rPr>
          <w:rFonts w:eastAsia="MS Mincho" w:cstheme="minorHAnsi"/>
          <w:sz w:val="24"/>
          <w:szCs w:val="24"/>
        </w:rPr>
        <w:t>Promover el manejo integral, técnico y responsable del recurso hídrico, para garantizar la disponibilidad de agua de acuerdo al orden de prelación constitucional.</w:t>
      </w:r>
    </w:p>
    <w:p w14:paraId="520E554C" w14:textId="77777777" w:rsidR="00EA2208" w:rsidRPr="00F17EF2" w:rsidRDefault="00EA2208" w:rsidP="00EA2208">
      <w:pPr>
        <w:pStyle w:val="Prrafodelista"/>
        <w:numPr>
          <w:ilvl w:val="0"/>
          <w:numId w:val="9"/>
        </w:numPr>
        <w:spacing w:before="120" w:after="0" w:line="360" w:lineRule="auto"/>
        <w:contextualSpacing w:val="0"/>
        <w:jc w:val="both"/>
        <w:rPr>
          <w:rFonts w:eastAsia="MS Mincho" w:cstheme="minorHAnsi"/>
          <w:sz w:val="24"/>
          <w:szCs w:val="24"/>
        </w:rPr>
      </w:pPr>
      <w:r w:rsidRPr="00F17EF2">
        <w:rPr>
          <w:rFonts w:eastAsia="MS Mincho" w:cstheme="minorHAnsi"/>
          <w:sz w:val="24"/>
          <w:szCs w:val="24"/>
        </w:rPr>
        <w:t>Promover mecanismos para el desarrollo de actividades productivas sustentables, con responsabilidad social y ambiental, mediante la generación de incentivos económicos y compensaciones por servicios ambientales, integrando, integrando la protección de los paisajes naturales, la conservación de los suelos y la recuperación de los ecosistemas degradados.</w:t>
      </w:r>
    </w:p>
    <w:p w14:paraId="0AEB1B15" w14:textId="77777777" w:rsidR="00EA2208" w:rsidRPr="00F17EF2" w:rsidRDefault="00EA2208" w:rsidP="00EA2208">
      <w:pPr>
        <w:pStyle w:val="Prrafodelista"/>
        <w:numPr>
          <w:ilvl w:val="0"/>
          <w:numId w:val="9"/>
        </w:numPr>
        <w:spacing w:before="120" w:after="0" w:line="360" w:lineRule="auto"/>
        <w:contextualSpacing w:val="0"/>
        <w:jc w:val="both"/>
        <w:rPr>
          <w:rFonts w:eastAsia="MS Mincho" w:cstheme="minorHAnsi"/>
          <w:sz w:val="24"/>
          <w:szCs w:val="24"/>
        </w:rPr>
      </w:pPr>
      <w:r w:rsidRPr="00F17EF2">
        <w:rPr>
          <w:rFonts w:eastAsia="MS Mincho" w:cstheme="minorHAnsi"/>
          <w:sz w:val="24"/>
          <w:szCs w:val="24"/>
        </w:rPr>
        <w:t>Reparar y remediar los espacios con pasivos ambientales resultantes de actividades productivas, con el fin de rehabilitar los servicios ambientales y prevenir la generación de nuevos pasivos ambientales.</w:t>
      </w:r>
    </w:p>
    <w:p w14:paraId="787A9944" w14:textId="77777777" w:rsidR="00EA2208" w:rsidRPr="00F17EF2" w:rsidRDefault="00EA2208" w:rsidP="00EA2208">
      <w:pPr>
        <w:pStyle w:val="Prrafodelista"/>
        <w:numPr>
          <w:ilvl w:val="0"/>
          <w:numId w:val="9"/>
        </w:numPr>
        <w:spacing w:before="120" w:after="0" w:line="360" w:lineRule="auto"/>
        <w:contextualSpacing w:val="0"/>
        <w:jc w:val="both"/>
        <w:rPr>
          <w:rFonts w:eastAsia="MS Mincho" w:cstheme="minorHAnsi"/>
          <w:sz w:val="24"/>
          <w:szCs w:val="24"/>
        </w:rPr>
      </w:pPr>
      <w:r w:rsidRPr="00F17EF2">
        <w:rPr>
          <w:rFonts w:eastAsia="MS Mincho" w:cstheme="minorHAnsi"/>
          <w:sz w:val="24"/>
          <w:szCs w:val="24"/>
        </w:rPr>
        <w:t xml:space="preserve">Impulsar el cumplimiento de los objetivos que sirvieron de sustento para la declaratoria el área de Biosfera del macizo del Cajas por parte de la UNESCO, para que sea un espacio que integre las actividades productivas y sociales con la naturaleza y la preservación de sus procesos, para asegurar la supervivencia de las especies.  </w:t>
      </w:r>
    </w:p>
    <w:p w14:paraId="1256BF17" w14:textId="77777777" w:rsidR="00EA2208" w:rsidRPr="00F17EF2" w:rsidRDefault="00EA2208" w:rsidP="00EA2208">
      <w:pPr>
        <w:pStyle w:val="Prrafodelista"/>
        <w:numPr>
          <w:ilvl w:val="0"/>
          <w:numId w:val="9"/>
        </w:numPr>
        <w:spacing w:before="120" w:after="0" w:line="360" w:lineRule="auto"/>
        <w:contextualSpacing w:val="0"/>
        <w:jc w:val="both"/>
        <w:rPr>
          <w:rFonts w:eastAsia="MS Mincho" w:cstheme="minorHAnsi"/>
          <w:sz w:val="24"/>
          <w:szCs w:val="24"/>
        </w:rPr>
      </w:pPr>
      <w:r w:rsidRPr="00F17EF2">
        <w:rPr>
          <w:rFonts w:eastAsia="MS Mincho" w:cstheme="minorHAnsi"/>
          <w:sz w:val="24"/>
          <w:szCs w:val="24"/>
        </w:rPr>
        <w:lastRenderedPageBreak/>
        <w:t>Impulsar la identificación de buenas prácticas existentes, como modelos a replicar para fortalecer la función de desarrollo en el área de Reserva de Biosfera del Macizo del Cajas.</w:t>
      </w:r>
    </w:p>
    <w:p w14:paraId="24ED92B9" w14:textId="77777777" w:rsidR="00EA2208" w:rsidRPr="00F17EF2" w:rsidRDefault="00EA2208" w:rsidP="00EA2208">
      <w:pPr>
        <w:pStyle w:val="Prrafodelista"/>
        <w:numPr>
          <w:ilvl w:val="0"/>
          <w:numId w:val="9"/>
        </w:numPr>
        <w:spacing w:before="120" w:after="0" w:line="360" w:lineRule="auto"/>
        <w:contextualSpacing w:val="0"/>
        <w:jc w:val="both"/>
        <w:rPr>
          <w:rFonts w:eastAsia="MS Mincho" w:cstheme="minorHAnsi"/>
          <w:sz w:val="24"/>
          <w:szCs w:val="24"/>
        </w:rPr>
      </w:pPr>
      <w:r w:rsidRPr="00F17EF2">
        <w:rPr>
          <w:rFonts w:eastAsia="MS Mincho" w:cstheme="minorHAnsi"/>
          <w:sz w:val="24"/>
          <w:szCs w:val="24"/>
        </w:rPr>
        <w:t>Promover el desarrollo de sistemas de educación, control y vigilancia comunitaria en las zonas declaradas de parques nacionales, ecosistemas frágiles  y bosques protectores en los distritos de  Azuay, Cañar y Morona Santiago. "</w:t>
      </w:r>
    </w:p>
    <w:p w14:paraId="492293FB" w14:textId="77777777" w:rsidR="00EA2208" w:rsidRPr="00F17EF2" w:rsidRDefault="00EA2208" w:rsidP="00EA2208">
      <w:pPr>
        <w:pStyle w:val="Prrafodelista"/>
        <w:numPr>
          <w:ilvl w:val="0"/>
          <w:numId w:val="9"/>
        </w:numPr>
        <w:spacing w:before="120" w:after="0" w:line="360" w:lineRule="auto"/>
        <w:contextualSpacing w:val="0"/>
        <w:jc w:val="both"/>
        <w:rPr>
          <w:rFonts w:eastAsia="MS Mincho" w:cstheme="minorHAnsi"/>
          <w:sz w:val="24"/>
          <w:szCs w:val="24"/>
        </w:rPr>
      </w:pPr>
      <w:r w:rsidRPr="00F17EF2">
        <w:rPr>
          <w:rFonts w:eastAsia="MS Mincho" w:cstheme="minorHAnsi"/>
          <w:sz w:val="24"/>
          <w:szCs w:val="24"/>
        </w:rPr>
        <w:t xml:space="preserve">Impulsar en los Gobiernos Autónomos Descentralizados del nivel cantonal de la zona; las acciones tendientes a alcanzar una gestión integral del recurso agua en calidad y cantidad, para la óptima distribución a sus habitantes. </w:t>
      </w:r>
    </w:p>
    <w:p w14:paraId="4E93D6AE" w14:textId="77777777" w:rsidR="00EA2208" w:rsidRPr="00F17EF2" w:rsidRDefault="00EA2208" w:rsidP="00EA2208">
      <w:pPr>
        <w:pStyle w:val="Prrafodelista"/>
        <w:numPr>
          <w:ilvl w:val="0"/>
          <w:numId w:val="9"/>
        </w:numPr>
        <w:spacing w:before="120" w:after="0" w:line="360" w:lineRule="auto"/>
        <w:contextualSpacing w:val="0"/>
        <w:jc w:val="both"/>
        <w:rPr>
          <w:rFonts w:eastAsia="MS Mincho" w:cstheme="minorHAnsi"/>
          <w:sz w:val="24"/>
          <w:szCs w:val="24"/>
        </w:rPr>
      </w:pPr>
      <w:r w:rsidRPr="00F17EF2">
        <w:rPr>
          <w:rFonts w:eastAsia="MS Mincho" w:cstheme="minorHAnsi"/>
          <w:sz w:val="24"/>
          <w:szCs w:val="24"/>
        </w:rPr>
        <w:t xml:space="preserve">Promover y desarrollar, en coordinación con los GAD, procesos de planificación y de ordenamiento territorial para que el establecimiento y gestión de  los usos de suelo sean establecidos en función de la capacidad de acogida del territorio. </w:t>
      </w:r>
    </w:p>
    <w:p w14:paraId="189FAA87" w14:textId="77777777" w:rsidR="00EA2208" w:rsidRPr="00F17EF2" w:rsidRDefault="00EA2208" w:rsidP="00EA2208">
      <w:pPr>
        <w:pStyle w:val="Prrafodelista"/>
        <w:numPr>
          <w:ilvl w:val="0"/>
          <w:numId w:val="9"/>
        </w:numPr>
        <w:spacing w:before="120" w:after="0" w:line="360" w:lineRule="auto"/>
        <w:contextualSpacing w:val="0"/>
        <w:jc w:val="both"/>
        <w:rPr>
          <w:rFonts w:eastAsia="MS Mincho" w:cstheme="minorHAnsi"/>
          <w:sz w:val="24"/>
          <w:szCs w:val="24"/>
        </w:rPr>
      </w:pPr>
      <w:r w:rsidRPr="00F17EF2">
        <w:rPr>
          <w:rFonts w:eastAsia="MS Mincho" w:cstheme="minorHAnsi"/>
          <w:sz w:val="24"/>
          <w:szCs w:val="24"/>
        </w:rPr>
        <w:t>Impulsar procesos de formación y/o capacitación a la ciudadanía para una respuesta oportuna ante los riesgos naturales y la prevención de desastres, mediante la definición de acciones coordinadas con los GAD de la Zona 6.</w:t>
      </w:r>
    </w:p>
    <w:p w14:paraId="405DC44D" w14:textId="77777777" w:rsidR="00EA2208" w:rsidRPr="00F17EF2" w:rsidRDefault="00EA2208" w:rsidP="00EA2208">
      <w:pPr>
        <w:pStyle w:val="Prrafodelista"/>
        <w:numPr>
          <w:ilvl w:val="0"/>
          <w:numId w:val="9"/>
        </w:numPr>
        <w:spacing w:before="120" w:after="0" w:line="360" w:lineRule="auto"/>
        <w:contextualSpacing w:val="0"/>
        <w:jc w:val="both"/>
        <w:rPr>
          <w:rFonts w:eastAsia="MS Mincho" w:cstheme="minorHAnsi"/>
          <w:sz w:val="24"/>
          <w:szCs w:val="24"/>
        </w:rPr>
      </w:pPr>
      <w:r w:rsidRPr="00F17EF2">
        <w:rPr>
          <w:rFonts w:eastAsia="MS Mincho" w:cstheme="minorHAnsi"/>
          <w:sz w:val="24"/>
          <w:szCs w:val="24"/>
        </w:rPr>
        <w:t>Promover el desarrollo urbano con enfoque de prevención de riesgos en los Gobiernos Autónomos Descentralizados  de acuerdo a sus competencias en la  regulación  y control del uso y ocupación de suelo, principalmente en los distritos 01D01, 01D02, 01D07, 01D04, 01D06, 03D01, 03D02 y  14D04.(Nombre de los distritos)</w:t>
      </w:r>
    </w:p>
    <w:p w14:paraId="68408DD8" w14:textId="77777777" w:rsidR="00EA2208" w:rsidRPr="00F17EF2" w:rsidRDefault="00EA2208" w:rsidP="00EA2208">
      <w:pPr>
        <w:pStyle w:val="Prrafodelista"/>
        <w:numPr>
          <w:ilvl w:val="0"/>
          <w:numId w:val="9"/>
        </w:numPr>
        <w:spacing w:before="120" w:after="0" w:line="360" w:lineRule="auto"/>
        <w:contextualSpacing w:val="0"/>
        <w:jc w:val="both"/>
        <w:rPr>
          <w:rFonts w:eastAsia="MS Mincho" w:cstheme="minorHAnsi"/>
          <w:sz w:val="24"/>
          <w:szCs w:val="24"/>
        </w:rPr>
      </w:pPr>
      <w:r w:rsidRPr="00F17EF2">
        <w:rPr>
          <w:rFonts w:eastAsia="MS Mincho" w:cstheme="minorHAnsi"/>
          <w:sz w:val="24"/>
          <w:szCs w:val="24"/>
        </w:rPr>
        <w:t>Potenciar la contribución de la red ferroviaria patrimonial de uso turístico al bienestar económico de pueblos y comunidades asociadas a la gestión integral de los patrimonios en los distritos   01D01, 01D02, 03D01  y 03D02. (Nombre de los distritos)</w:t>
      </w:r>
    </w:p>
    <w:p w14:paraId="0F8E8970" w14:textId="77777777" w:rsidR="00EA2208" w:rsidRPr="00F17EF2" w:rsidRDefault="00EA2208" w:rsidP="00EA2208">
      <w:pPr>
        <w:pStyle w:val="Prrafodelista"/>
        <w:numPr>
          <w:ilvl w:val="0"/>
          <w:numId w:val="9"/>
        </w:numPr>
        <w:spacing w:before="120" w:after="0" w:line="360" w:lineRule="auto"/>
        <w:contextualSpacing w:val="0"/>
        <w:jc w:val="both"/>
        <w:rPr>
          <w:rFonts w:eastAsia="MS Mincho" w:cstheme="minorHAnsi"/>
          <w:sz w:val="24"/>
          <w:szCs w:val="24"/>
        </w:rPr>
      </w:pPr>
      <w:r w:rsidRPr="00F17EF2">
        <w:rPr>
          <w:rFonts w:eastAsia="MS Mincho" w:cstheme="minorHAnsi"/>
          <w:sz w:val="24"/>
          <w:szCs w:val="24"/>
        </w:rPr>
        <w:t>Promover el manejo integral, técnico y responsable del recurso hídrico, en las cuencas de los ríos  Guayas,  Jubones, Cañar, Pastaza, Santiago y  occidentales del Azuay.</w:t>
      </w:r>
    </w:p>
    <w:p w14:paraId="6A3B4BBA" w14:textId="77777777" w:rsidR="00EA2208" w:rsidRPr="00F17EF2" w:rsidRDefault="00EA2208" w:rsidP="00EA2208">
      <w:pPr>
        <w:pStyle w:val="Prrafodelista"/>
        <w:numPr>
          <w:ilvl w:val="0"/>
          <w:numId w:val="9"/>
        </w:numPr>
        <w:spacing w:before="120" w:after="0" w:line="360" w:lineRule="auto"/>
        <w:contextualSpacing w:val="0"/>
        <w:jc w:val="both"/>
        <w:rPr>
          <w:rFonts w:eastAsia="MS Mincho" w:cstheme="minorHAnsi"/>
          <w:sz w:val="24"/>
          <w:szCs w:val="24"/>
        </w:rPr>
      </w:pPr>
      <w:r w:rsidRPr="00F17EF2">
        <w:rPr>
          <w:rFonts w:eastAsia="MS Mincho" w:cstheme="minorHAnsi"/>
          <w:sz w:val="24"/>
          <w:szCs w:val="24"/>
        </w:rPr>
        <w:t xml:space="preserve">Impulsar desde la Secretaria Nacional de Riesgos y Gobiernos Autónomos Descentralizados, mecanismos de protección en las márgenes de los  ríos, </w:t>
      </w:r>
      <w:r w:rsidRPr="00F17EF2">
        <w:rPr>
          <w:rFonts w:eastAsia="MS Mincho" w:cstheme="minorHAnsi"/>
          <w:sz w:val="24"/>
          <w:szCs w:val="24"/>
        </w:rPr>
        <w:lastRenderedPageBreak/>
        <w:t>quebradas, vías y zonas de inundación con énfasis en los distritos 01D01, 01D02, 01D04, 01D03, 03D01, 03D03 y Taisha (14D05).(Nombre de los distritos)</w:t>
      </w:r>
    </w:p>
    <w:p w14:paraId="7FD507B1" w14:textId="77777777" w:rsidR="00EA2208" w:rsidRPr="00F17EF2" w:rsidRDefault="00EA2208" w:rsidP="00EA2208">
      <w:pPr>
        <w:pStyle w:val="Prrafodelista"/>
        <w:numPr>
          <w:ilvl w:val="0"/>
          <w:numId w:val="9"/>
        </w:numPr>
        <w:spacing w:before="120" w:after="0" w:line="360" w:lineRule="auto"/>
        <w:contextualSpacing w:val="0"/>
        <w:jc w:val="both"/>
        <w:rPr>
          <w:rFonts w:eastAsia="MS Mincho" w:cstheme="minorHAnsi"/>
          <w:sz w:val="24"/>
          <w:szCs w:val="24"/>
        </w:rPr>
      </w:pPr>
      <w:r w:rsidRPr="00F17EF2">
        <w:rPr>
          <w:rFonts w:eastAsia="MS Mincho" w:cstheme="minorHAnsi"/>
          <w:sz w:val="24"/>
          <w:szCs w:val="24"/>
        </w:rPr>
        <w:t xml:space="preserve">Propiciar el mejoramiento de la red vial intracantonal de la zona,  procurando el tratamiento de la calzada a nivel de pavimento y respetando los planes de mitigación para evitar la contaminación ambiental </w:t>
      </w:r>
    </w:p>
    <w:p w14:paraId="2A950B6F" w14:textId="77777777" w:rsidR="00EA2208" w:rsidRPr="00F17EF2" w:rsidRDefault="00EA2208" w:rsidP="00EA2208">
      <w:pPr>
        <w:pStyle w:val="Prrafodelista"/>
        <w:numPr>
          <w:ilvl w:val="0"/>
          <w:numId w:val="9"/>
        </w:numPr>
        <w:spacing w:before="120" w:after="0" w:line="360" w:lineRule="auto"/>
        <w:contextualSpacing w:val="0"/>
        <w:jc w:val="both"/>
        <w:rPr>
          <w:rFonts w:eastAsia="MS Mincho" w:cstheme="minorHAnsi"/>
          <w:sz w:val="24"/>
          <w:szCs w:val="24"/>
        </w:rPr>
      </w:pPr>
      <w:r w:rsidRPr="00F17EF2">
        <w:rPr>
          <w:rFonts w:eastAsia="MS Mincho" w:cstheme="minorHAnsi"/>
          <w:sz w:val="24"/>
          <w:szCs w:val="24"/>
        </w:rPr>
        <w:t>Promover la implementación de las  Escuelas Universitarias de Ciencias de la Tierra, en las universidades locales para  impulsar la generación de bioconocimiento.</w:t>
      </w:r>
    </w:p>
    <w:p w14:paraId="32E47E29" w14:textId="77777777" w:rsidR="00EA2208" w:rsidRPr="00F17EF2" w:rsidRDefault="00EA2208" w:rsidP="00EA2208">
      <w:pPr>
        <w:pStyle w:val="Prrafodelista"/>
        <w:numPr>
          <w:ilvl w:val="0"/>
          <w:numId w:val="9"/>
        </w:numPr>
        <w:spacing w:before="120" w:after="0" w:line="360" w:lineRule="auto"/>
        <w:contextualSpacing w:val="0"/>
        <w:jc w:val="both"/>
        <w:rPr>
          <w:rFonts w:eastAsia="MS Mincho" w:cstheme="minorHAnsi"/>
          <w:sz w:val="24"/>
          <w:szCs w:val="24"/>
        </w:rPr>
      </w:pPr>
      <w:r w:rsidRPr="00F17EF2">
        <w:rPr>
          <w:rFonts w:eastAsia="MS Mincho" w:cstheme="minorHAnsi"/>
          <w:sz w:val="24"/>
          <w:szCs w:val="24"/>
        </w:rPr>
        <w:t xml:space="preserve">Implementar mecanismos para frenar la deforestación y erosión de los suelos en cuencas hidrográficas con alta susceptibilidad de causar desastres relacionados con inundaciones y crecidas torrenciales principalmente en las cuencas: Río Guayas, río Jubones, río Cañar, río Santiago. </w:t>
      </w:r>
    </w:p>
    <w:p w14:paraId="02C8C6C3" w14:textId="77777777" w:rsidR="00EA2208" w:rsidRPr="00F17EF2" w:rsidRDefault="00EA2208" w:rsidP="00EA2208">
      <w:pPr>
        <w:pStyle w:val="Prrafodelista"/>
        <w:numPr>
          <w:ilvl w:val="0"/>
          <w:numId w:val="9"/>
        </w:numPr>
        <w:spacing w:before="120" w:after="0" w:line="360" w:lineRule="auto"/>
        <w:contextualSpacing w:val="0"/>
        <w:jc w:val="both"/>
        <w:rPr>
          <w:rFonts w:eastAsia="MS Mincho" w:cstheme="minorHAnsi"/>
          <w:sz w:val="24"/>
          <w:szCs w:val="24"/>
        </w:rPr>
      </w:pPr>
      <w:r w:rsidRPr="00F17EF2">
        <w:rPr>
          <w:rFonts w:eastAsia="MS Mincho" w:cstheme="minorHAnsi"/>
          <w:sz w:val="24"/>
          <w:szCs w:val="24"/>
        </w:rPr>
        <w:t>Promover el desarrollo de sistemas sustentables de producción, aplicando conceptos de silvicultura,  que incorporen criterios de ordenamiento territorial para los usos forestales fuera de la zona de protección natural,  especialmente en los distritos 01D02, 01D03, 01D05, 01D08, 03D01, 03D02, 03D03 y en todos los distritos de la provincia de Morona Santiago. (Nombre de los distritos)</w:t>
      </w:r>
    </w:p>
    <w:p w14:paraId="6B7DCE79" w14:textId="77777777" w:rsidR="00EA2208" w:rsidRPr="00F17EF2" w:rsidRDefault="00EA2208" w:rsidP="00EA2208">
      <w:pPr>
        <w:pStyle w:val="Prrafodelista"/>
        <w:numPr>
          <w:ilvl w:val="0"/>
          <w:numId w:val="9"/>
        </w:numPr>
        <w:spacing w:before="120" w:after="0" w:line="360" w:lineRule="auto"/>
        <w:contextualSpacing w:val="0"/>
        <w:jc w:val="both"/>
        <w:rPr>
          <w:rFonts w:eastAsia="MS Mincho" w:cstheme="minorHAnsi"/>
          <w:sz w:val="24"/>
          <w:szCs w:val="24"/>
        </w:rPr>
      </w:pPr>
      <w:r w:rsidRPr="00F17EF2">
        <w:rPr>
          <w:rFonts w:eastAsia="MS Mincho" w:cstheme="minorHAnsi"/>
          <w:sz w:val="24"/>
          <w:szCs w:val="24"/>
        </w:rPr>
        <w:t>Promover acciones para el  manejo interinstitucional, que reduzca la contaminación de las fuentes hídricas, suelo y aire, con mayor atención  en los  proyectos Estratégicos Nacionales (PEN) y  emblemáticos.</w:t>
      </w:r>
    </w:p>
    <w:p w14:paraId="5466FB88" w14:textId="77777777" w:rsidR="00EA2208" w:rsidRPr="00F17EF2" w:rsidRDefault="00EA2208" w:rsidP="00EA2208">
      <w:pPr>
        <w:pStyle w:val="Prrafodelista"/>
        <w:numPr>
          <w:ilvl w:val="0"/>
          <w:numId w:val="9"/>
        </w:numPr>
        <w:spacing w:before="120" w:after="0" w:line="360" w:lineRule="auto"/>
        <w:contextualSpacing w:val="0"/>
        <w:jc w:val="both"/>
        <w:rPr>
          <w:rFonts w:eastAsia="MS Mincho" w:cstheme="minorHAnsi"/>
          <w:sz w:val="24"/>
          <w:szCs w:val="24"/>
        </w:rPr>
      </w:pPr>
      <w:r w:rsidRPr="00F17EF2">
        <w:rPr>
          <w:rFonts w:eastAsia="MS Mincho" w:cstheme="minorHAnsi"/>
          <w:sz w:val="24"/>
          <w:szCs w:val="24"/>
        </w:rPr>
        <w:t>Impulsar la implantación de centrales hidroeléctricas  aprovechando el potencial  hídrico existente en los ríos Santiago, Zamora, Jubones y Tutanangoza, así como también el recurso eólico de Huascachaca, Pucará y  Cañar.</w:t>
      </w:r>
    </w:p>
    <w:p w14:paraId="0DCC7FD4" w14:textId="77777777" w:rsidR="00EA2208" w:rsidRPr="00F17EF2" w:rsidRDefault="00EA2208" w:rsidP="00EA2208">
      <w:pPr>
        <w:pStyle w:val="Prrafodelista"/>
        <w:numPr>
          <w:ilvl w:val="0"/>
          <w:numId w:val="9"/>
        </w:numPr>
        <w:spacing w:before="120" w:after="0" w:line="360" w:lineRule="auto"/>
        <w:contextualSpacing w:val="0"/>
        <w:jc w:val="both"/>
        <w:rPr>
          <w:rFonts w:eastAsia="MS Mincho" w:cstheme="minorHAnsi"/>
          <w:sz w:val="24"/>
          <w:szCs w:val="24"/>
        </w:rPr>
      </w:pPr>
      <w:r w:rsidRPr="00F17EF2">
        <w:rPr>
          <w:rFonts w:eastAsia="MS Mincho" w:cstheme="minorHAnsi"/>
          <w:sz w:val="24"/>
          <w:szCs w:val="24"/>
        </w:rPr>
        <w:t>Promover la generación de ingresos económicos en las comunidades locales impulsando iniciativas asociadas a actividades eco turísticas y producción artesanal en las tres provincias de la Zona 6.</w:t>
      </w:r>
    </w:p>
    <w:p w14:paraId="79509F4F" w14:textId="77777777" w:rsidR="00EA2208" w:rsidRPr="00F17EF2" w:rsidRDefault="00EA2208" w:rsidP="00EA2208">
      <w:pPr>
        <w:pStyle w:val="Prrafodelista"/>
        <w:numPr>
          <w:ilvl w:val="0"/>
          <w:numId w:val="9"/>
        </w:numPr>
        <w:spacing w:before="120" w:after="0" w:line="360" w:lineRule="auto"/>
        <w:contextualSpacing w:val="0"/>
        <w:jc w:val="both"/>
        <w:rPr>
          <w:rFonts w:eastAsia="MS Mincho" w:cstheme="minorHAnsi"/>
          <w:sz w:val="24"/>
          <w:szCs w:val="24"/>
        </w:rPr>
      </w:pPr>
      <w:r w:rsidRPr="00F17EF2">
        <w:rPr>
          <w:rFonts w:eastAsia="MS Mincho" w:cstheme="minorHAnsi"/>
          <w:sz w:val="24"/>
          <w:szCs w:val="24"/>
        </w:rPr>
        <w:t xml:space="preserve">Incentivar el desarrollo de proyectos para la implementación de plantas de tratamiento de aguas servidas y desechos sólidos para evitar cargas </w:t>
      </w:r>
      <w:r w:rsidRPr="00F17EF2">
        <w:rPr>
          <w:rFonts w:eastAsia="MS Mincho" w:cstheme="minorHAnsi"/>
          <w:sz w:val="24"/>
          <w:szCs w:val="24"/>
        </w:rPr>
        <w:lastRenderedPageBreak/>
        <w:t>contaminantes a los ríos y quebradas en todos los cantones de la zona 6 por parte de los Gobiernos Autónomos Descentralizados del nivel cantonal.</w:t>
      </w:r>
    </w:p>
    <w:p w14:paraId="24FC9BDA" w14:textId="77777777" w:rsidR="00EA2208" w:rsidRPr="00F17EF2" w:rsidRDefault="00EA2208" w:rsidP="00EA2208">
      <w:pPr>
        <w:pStyle w:val="Prrafodelista"/>
        <w:numPr>
          <w:ilvl w:val="0"/>
          <w:numId w:val="9"/>
        </w:numPr>
        <w:spacing w:before="120" w:after="0" w:line="360" w:lineRule="auto"/>
        <w:contextualSpacing w:val="0"/>
        <w:jc w:val="both"/>
        <w:rPr>
          <w:rFonts w:eastAsia="MS Mincho" w:cstheme="minorHAnsi"/>
          <w:sz w:val="24"/>
          <w:szCs w:val="24"/>
        </w:rPr>
      </w:pPr>
      <w:r w:rsidRPr="00F17EF2">
        <w:rPr>
          <w:rFonts w:eastAsia="MS Mincho" w:cstheme="minorHAnsi"/>
          <w:sz w:val="24"/>
          <w:szCs w:val="24"/>
        </w:rPr>
        <w:t>Fortalecer el vínculo interinst</w:t>
      </w:r>
      <w:r w:rsidR="00A45A1B">
        <w:rPr>
          <w:rFonts w:eastAsia="MS Mincho" w:cstheme="minorHAnsi"/>
          <w:sz w:val="24"/>
          <w:szCs w:val="24"/>
        </w:rPr>
        <w:t>it</w:t>
      </w:r>
      <w:r w:rsidRPr="00F17EF2">
        <w:rPr>
          <w:rFonts w:eastAsia="MS Mincho" w:cstheme="minorHAnsi"/>
          <w:sz w:val="24"/>
          <w:szCs w:val="24"/>
        </w:rPr>
        <w:t>ucional con los GAD, para  desarrollar programas de recuperación del “Patrimonio Cultural de la Nación” y/o  “Patrimonio Cultural  de la Humanidad”.</w:t>
      </w:r>
    </w:p>
    <w:p w14:paraId="09F3C14E" w14:textId="77777777" w:rsidR="00EA2208" w:rsidRPr="00F17EF2" w:rsidRDefault="00EA2208" w:rsidP="00EA2208">
      <w:pPr>
        <w:pStyle w:val="Prrafodelista"/>
        <w:numPr>
          <w:ilvl w:val="0"/>
          <w:numId w:val="9"/>
        </w:numPr>
        <w:spacing w:before="120" w:after="0" w:line="360" w:lineRule="auto"/>
        <w:contextualSpacing w:val="0"/>
        <w:jc w:val="both"/>
        <w:rPr>
          <w:rFonts w:eastAsia="MS Mincho" w:cstheme="minorHAnsi"/>
          <w:sz w:val="24"/>
          <w:szCs w:val="24"/>
        </w:rPr>
      </w:pPr>
      <w:r w:rsidRPr="00F17EF2">
        <w:rPr>
          <w:rFonts w:eastAsia="MS Mincho" w:cstheme="minorHAnsi"/>
          <w:sz w:val="24"/>
          <w:szCs w:val="24"/>
        </w:rPr>
        <w:t>Desarrollar programas y proyectos para eliminar la discriminación racial, la exclusión étnica y cultural, el machismo, la homofobia, el regionalismo que permitan construir una sociedad diferente.</w:t>
      </w:r>
    </w:p>
    <w:p w14:paraId="674B8F45" w14:textId="77777777" w:rsidR="00EA2208" w:rsidRPr="00F17EF2" w:rsidRDefault="00EA2208" w:rsidP="00EA2208">
      <w:pPr>
        <w:pStyle w:val="Prrafodelista"/>
        <w:numPr>
          <w:ilvl w:val="0"/>
          <w:numId w:val="9"/>
        </w:numPr>
        <w:spacing w:before="120" w:after="0" w:line="360" w:lineRule="auto"/>
        <w:contextualSpacing w:val="0"/>
        <w:jc w:val="both"/>
        <w:rPr>
          <w:rFonts w:eastAsia="MS Mincho" w:cstheme="minorHAnsi"/>
          <w:sz w:val="24"/>
          <w:szCs w:val="24"/>
        </w:rPr>
      </w:pPr>
      <w:r w:rsidRPr="00F17EF2">
        <w:rPr>
          <w:rFonts w:eastAsia="MS Mincho" w:cstheme="minorHAnsi"/>
          <w:sz w:val="24"/>
          <w:szCs w:val="24"/>
        </w:rPr>
        <w:t>Fortalecer y difundir redes de  museos, centros interculturales comunitarios, así como la formulación de  una agenda cultural sostenida y permanente que permita la integración de nuevos actores y gestores culturales  que visibilicen la riqueza cultural y el talento artístico en las provincias de Azuay, Cañar y Morona Santiago.</w:t>
      </w:r>
    </w:p>
    <w:p w14:paraId="58C44446" w14:textId="77777777" w:rsidR="00EA2208" w:rsidRPr="00F17EF2" w:rsidRDefault="00EA2208" w:rsidP="00EA2208">
      <w:pPr>
        <w:pStyle w:val="Prrafodelista"/>
        <w:numPr>
          <w:ilvl w:val="0"/>
          <w:numId w:val="9"/>
        </w:numPr>
        <w:spacing w:before="120" w:after="0" w:line="360" w:lineRule="auto"/>
        <w:contextualSpacing w:val="0"/>
        <w:jc w:val="both"/>
        <w:rPr>
          <w:rFonts w:eastAsia="MS Mincho" w:cstheme="minorHAnsi"/>
          <w:sz w:val="24"/>
          <w:szCs w:val="24"/>
        </w:rPr>
      </w:pPr>
      <w:r w:rsidRPr="00F17EF2">
        <w:rPr>
          <w:rFonts w:eastAsia="MS Mincho" w:cstheme="minorHAnsi"/>
          <w:sz w:val="24"/>
          <w:szCs w:val="24"/>
        </w:rPr>
        <w:t>Fortalecer el vínculo inter</w:t>
      </w:r>
      <w:r w:rsidR="00A45A1B">
        <w:rPr>
          <w:rFonts w:eastAsia="MS Mincho" w:cstheme="minorHAnsi"/>
          <w:sz w:val="24"/>
          <w:szCs w:val="24"/>
        </w:rPr>
        <w:t xml:space="preserve"> </w:t>
      </w:r>
      <w:r w:rsidRPr="00F17EF2">
        <w:rPr>
          <w:rFonts w:eastAsia="MS Mincho" w:cstheme="minorHAnsi"/>
          <w:sz w:val="24"/>
          <w:szCs w:val="24"/>
        </w:rPr>
        <w:t>inst</w:t>
      </w:r>
      <w:r w:rsidR="00A45A1B">
        <w:rPr>
          <w:rFonts w:eastAsia="MS Mincho" w:cstheme="minorHAnsi"/>
          <w:sz w:val="24"/>
          <w:szCs w:val="24"/>
        </w:rPr>
        <w:t>it</w:t>
      </w:r>
      <w:r w:rsidRPr="00F17EF2">
        <w:rPr>
          <w:rFonts w:eastAsia="MS Mincho" w:cstheme="minorHAnsi"/>
          <w:sz w:val="24"/>
          <w:szCs w:val="24"/>
        </w:rPr>
        <w:t>ucional con los GAD, particularmente con aquellos cantones que han sido declarados como “Patrimonio Cultural de la Nación”, o “Patrimonio Cultural de la Humanidad” en la zona 6.</w:t>
      </w:r>
    </w:p>
    <w:p w14:paraId="7C7C1515" w14:textId="77777777" w:rsidR="00EA2208" w:rsidRPr="00F17EF2" w:rsidRDefault="00EA2208" w:rsidP="00EA2208">
      <w:pPr>
        <w:pStyle w:val="Prrafodelista"/>
        <w:numPr>
          <w:ilvl w:val="0"/>
          <w:numId w:val="9"/>
        </w:numPr>
        <w:spacing w:before="120" w:after="0" w:line="360" w:lineRule="auto"/>
        <w:contextualSpacing w:val="0"/>
        <w:jc w:val="both"/>
        <w:rPr>
          <w:rFonts w:eastAsia="MS Mincho" w:cstheme="minorHAnsi"/>
          <w:sz w:val="24"/>
          <w:szCs w:val="24"/>
        </w:rPr>
      </w:pPr>
      <w:r w:rsidRPr="00F17EF2">
        <w:rPr>
          <w:rFonts w:eastAsia="MS Mincho" w:cstheme="minorHAnsi"/>
          <w:sz w:val="24"/>
          <w:szCs w:val="24"/>
        </w:rPr>
        <w:t>Propiciar las condiciones adecuadas para posibilitar la participación de la población en la vida cultural, a través de acciones orientadas a los sectores sociales de atención prioritaria, para que puedan acceder a bienes y servicios culturales, mediante inversión y estímulos que promuevan la oferta cultural de forma permanente, diversa  y en toda la Zona 6.</w:t>
      </w:r>
    </w:p>
    <w:p w14:paraId="3F41B6CC" w14:textId="77777777" w:rsidR="00EA2208" w:rsidRPr="00F17EF2" w:rsidRDefault="00EA2208" w:rsidP="00EA2208">
      <w:pPr>
        <w:pStyle w:val="Prrafodelista"/>
        <w:numPr>
          <w:ilvl w:val="0"/>
          <w:numId w:val="9"/>
        </w:numPr>
        <w:spacing w:before="120" w:after="0" w:line="360" w:lineRule="auto"/>
        <w:contextualSpacing w:val="0"/>
        <w:jc w:val="both"/>
        <w:rPr>
          <w:rFonts w:eastAsia="MS Mincho" w:cstheme="minorHAnsi"/>
          <w:sz w:val="24"/>
          <w:szCs w:val="24"/>
        </w:rPr>
      </w:pPr>
      <w:r w:rsidRPr="00F17EF2">
        <w:rPr>
          <w:rFonts w:eastAsia="MS Mincho" w:cstheme="minorHAnsi"/>
          <w:sz w:val="24"/>
          <w:szCs w:val="24"/>
        </w:rPr>
        <w:t>Promover el desarrollo del talento y el fomento de la creatividad a través de planes, programas y proyectos artísticos desconcentrados mediante convocatorias públicas que garanticen la participación ciudadana en igualdad de condiciones en todo el territorio.</w:t>
      </w:r>
    </w:p>
    <w:p w14:paraId="570E86CD" w14:textId="77777777" w:rsidR="00EA2208" w:rsidRPr="00F17EF2" w:rsidRDefault="00EA2208" w:rsidP="00EA2208">
      <w:pPr>
        <w:pStyle w:val="Prrafodelista"/>
        <w:numPr>
          <w:ilvl w:val="0"/>
          <w:numId w:val="9"/>
        </w:numPr>
        <w:spacing w:before="120" w:after="0" w:line="360" w:lineRule="auto"/>
        <w:contextualSpacing w:val="0"/>
        <w:jc w:val="both"/>
        <w:rPr>
          <w:rFonts w:eastAsia="MS Mincho" w:cstheme="minorHAnsi"/>
          <w:sz w:val="24"/>
          <w:szCs w:val="24"/>
        </w:rPr>
      </w:pPr>
      <w:r w:rsidRPr="00F17EF2">
        <w:rPr>
          <w:rFonts w:eastAsia="MS Mincho" w:cstheme="minorHAnsi"/>
          <w:sz w:val="24"/>
          <w:szCs w:val="24"/>
        </w:rPr>
        <w:t>Promover la formación de públicos en todos los ámbitos del quehacer cultural y artístico, a través de coordinación intersectorial entre los ministerios de Educación, Cultura y Turismo para generar una oferta cultural variada, acceso a espacios públicos y gratuidad de los eventos.</w:t>
      </w:r>
    </w:p>
    <w:p w14:paraId="63564661" w14:textId="77777777" w:rsidR="00EA2208" w:rsidRPr="00F17EF2" w:rsidRDefault="00EA2208" w:rsidP="00EA2208">
      <w:pPr>
        <w:pStyle w:val="Prrafodelista"/>
        <w:numPr>
          <w:ilvl w:val="0"/>
          <w:numId w:val="9"/>
        </w:numPr>
        <w:spacing w:before="120" w:after="0" w:line="360" w:lineRule="auto"/>
        <w:contextualSpacing w:val="0"/>
        <w:jc w:val="both"/>
        <w:rPr>
          <w:rFonts w:cstheme="minorHAnsi"/>
          <w:color w:val="000000"/>
          <w:sz w:val="24"/>
          <w:szCs w:val="24"/>
          <w:lang w:val="es-MX"/>
        </w:rPr>
      </w:pPr>
      <w:r w:rsidRPr="00F17EF2">
        <w:rPr>
          <w:rFonts w:eastAsia="MS Mincho" w:cstheme="minorHAnsi"/>
          <w:sz w:val="24"/>
          <w:szCs w:val="24"/>
        </w:rPr>
        <w:lastRenderedPageBreak/>
        <w:t> Promover en todos los niveles de gobierno la ejecución de programas y proyectos para mejorar la oferta de servicios públicos, adecuados sistemas de transporte, servicios de telecomunicaciones, para promover el desarrollo</w:t>
      </w:r>
      <w:r w:rsidRPr="00F17EF2">
        <w:rPr>
          <w:rFonts w:cstheme="minorHAnsi"/>
          <w:color w:val="000000"/>
          <w:sz w:val="24"/>
          <w:szCs w:val="24"/>
          <w:lang w:val="es-MX"/>
        </w:rPr>
        <w:t xml:space="preserve"> del sector turístico en el territorio.</w:t>
      </w:r>
    </w:p>
    <w:p w14:paraId="7FD6E441" w14:textId="77777777" w:rsidR="00EA2208" w:rsidRPr="00F17EF2" w:rsidRDefault="00EA2208" w:rsidP="00EA2208">
      <w:pPr>
        <w:spacing w:before="120" w:after="0" w:line="360" w:lineRule="auto"/>
        <w:jc w:val="both"/>
        <w:rPr>
          <w:rFonts w:cstheme="minorHAnsi"/>
          <w:color w:val="000000"/>
          <w:sz w:val="24"/>
          <w:szCs w:val="24"/>
          <w:lang w:val="es-MX"/>
        </w:rPr>
      </w:pPr>
    </w:p>
    <w:p w14:paraId="71FF9CD4" w14:textId="77777777" w:rsidR="00EA2208" w:rsidRPr="00F17EF2" w:rsidRDefault="00EA2208" w:rsidP="00EA2208">
      <w:pPr>
        <w:spacing w:before="120" w:after="0" w:line="360" w:lineRule="auto"/>
        <w:rPr>
          <w:rFonts w:cstheme="minorHAnsi"/>
          <w:b/>
          <w:color w:val="000000"/>
          <w:sz w:val="24"/>
          <w:szCs w:val="24"/>
          <w:lang w:val="es-MX"/>
        </w:rPr>
      </w:pPr>
      <w:r w:rsidRPr="00F17EF2">
        <w:rPr>
          <w:rFonts w:cstheme="minorHAnsi"/>
          <w:b/>
          <w:color w:val="000000"/>
          <w:sz w:val="24"/>
          <w:szCs w:val="24"/>
          <w:lang w:val="es-MX"/>
        </w:rPr>
        <w:br w:type="page"/>
      </w:r>
    </w:p>
    <w:p w14:paraId="76305DBC" w14:textId="77777777" w:rsidR="00EA2208" w:rsidRPr="00F17EF2" w:rsidRDefault="00EA2208" w:rsidP="00EA2208">
      <w:pPr>
        <w:pStyle w:val="Prrafodelista"/>
        <w:numPr>
          <w:ilvl w:val="0"/>
          <w:numId w:val="1"/>
        </w:numPr>
        <w:spacing w:before="120" w:after="0" w:line="360" w:lineRule="auto"/>
        <w:jc w:val="both"/>
        <w:rPr>
          <w:rFonts w:cstheme="minorHAnsi"/>
          <w:b/>
          <w:color w:val="000000"/>
          <w:sz w:val="24"/>
          <w:szCs w:val="24"/>
          <w:lang w:val="es-MX"/>
        </w:rPr>
        <w:sectPr w:rsidR="00EA2208" w:rsidRPr="00F17EF2" w:rsidSect="00390B95">
          <w:pgSz w:w="11906" w:h="16838"/>
          <w:pgMar w:top="1418" w:right="1701" w:bottom="1418" w:left="1701" w:header="709" w:footer="709" w:gutter="0"/>
          <w:cols w:space="708"/>
          <w:docGrid w:linePitch="360"/>
        </w:sectPr>
      </w:pPr>
    </w:p>
    <w:p w14:paraId="3888E4B7" w14:textId="77777777" w:rsidR="00EA2208" w:rsidRPr="00F17EF2" w:rsidRDefault="00EA2208" w:rsidP="00EA2208">
      <w:pPr>
        <w:pStyle w:val="Prrafodelista"/>
        <w:numPr>
          <w:ilvl w:val="0"/>
          <w:numId w:val="1"/>
        </w:numPr>
        <w:spacing w:before="120" w:after="0" w:line="360" w:lineRule="auto"/>
        <w:jc w:val="both"/>
        <w:rPr>
          <w:rFonts w:cstheme="minorHAnsi"/>
          <w:b/>
          <w:color w:val="000000"/>
          <w:sz w:val="24"/>
          <w:szCs w:val="24"/>
          <w:lang w:val="es-MX"/>
        </w:rPr>
      </w:pPr>
      <w:r w:rsidRPr="00F17EF2">
        <w:rPr>
          <w:rFonts w:cstheme="minorHAnsi"/>
          <w:b/>
          <w:color w:val="000000"/>
          <w:sz w:val="24"/>
          <w:szCs w:val="24"/>
          <w:lang w:val="es-MX"/>
        </w:rPr>
        <w:lastRenderedPageBreak/>
        <w:t>Metas para la Sustentabilidad Patrimonial</w:t>
      </w:r>
    </w:p>
    <w:p w14:paraId="76BB1E36" w14:textId="77777777" w:rsidR="00EA2208" w:rsidRPr="00F17EF2" w:rsidRDefault="00EA2208" w:rsidP="00EA2208">
      <w:pPr>
        <w:pStyle w:val="Prrafodelista"/>
        <w:spacing w:before="120" w:after="0" w:line="360" w:lineRule="auto"/>
        <w:jc w:val="both"/>
        <w:rPr>
          <w:rFonts w:cstheme="minorHAnsi"/>
          <w:b/>
          <w:color w:val="000000"/>
          <w:sz w:val="24"/>
          <w:szCs w:val="24"/>
          <w:lang w:val="es-MX"/>
        </w:rPr>
      </w:pPr>
      <w:r w:rsidRPr="00F17EF2">
        <w:rPr>
          <w:rFonts w:cstheme="minorHAnsi"/>
          <w:b/>
          <w:color w:val="000000"/>
          <w:sz w:val="24"/>
          <w:szCs w:val="24"/>
          <w:lang w:val="es-MX"/>
        </w:rPr>
        <w:t>INDICADORES META</w:t>
      </w:r>
    </w:p>
    <w:p w14:paraId="038306BD" w14:textId="77777777" w:rsidR="00EA2208" w:rsidRPr="00F17EF2" w:rsidRDefault="00EA2208" w:rsidP="00EA2208">
      <w:pPr>
        <w:pStyle w:val="Prrafodelista"/>
        <w:spacing w:before="120" w:after="0" w:line="360" w:lineRule="auto"/>
        <w:jc w:val="both"/>
        <w:rPr>
          <w:rFonts w:cstheme="minorHAnsi"/>
          <w:b/>
          <w:color w:val="000000"/>
          <w:sz w:val="24"/>
          <w:szCs w:val="24"/>
          <w:lang w:val="es-MX"/>
        </w:rPr>
      </w:pPr>
      <w:r w:rsidRPr="00F17EF2">
        <w:rPr>
          <w:rFonts w:cstheme="minorHAnsi"/>
          <w:b/>
          <w:color w:val="000000"/>
          <w:sz w:val="24"/>
          <w:szCs w:val="24"/>
          <w:lang w:val="es-MX"/>
        </w:rPr>
        <w:t>Objetivo 5: Construir espacios de encuentro común y fortalecer la identidad nacional, las identidades diversas, la plurinacionalidad y la interculturalidad</w:t>
      </w:r>
    </w:p>
    <w:p w14:paraId="54A643B8" w14:textId="77777777" w:rsidR="00EA2208" w:rsidRPr="00F17EF2" w:rsidRDefault="00EA2208" w:rsidP="00EA2208">
      <w:pPr>
        <w:pStyle w:val="Prrafodelista"/>
        <w:spacing w:before="120" w:after="0" w:line="360" w:lineRule="auto"/>
        <w:ind w:left="0"/>
        <w:jc w:val="center"/>
        <w:rPr>
          <w:rFonts w:cstheme="minorHAnsi"/>
          <w:b/>
          <w:color w:val="000000"/>
          <w:sz w:val="24"/>
          <w:szCs w:val="24"/>
          <w:lang w:val="es-MX"/>
        </w:rPr>
      </w:pPr>
      <w:r w:rsidRPr="006474B4">
        <w:rPr>
          <w:noProof/>
          <w:szCs w:val="24"/>
          <w:lang w:val="es-ES" w:eastAsia="es-ES"/>
        </w:rPr>
        <w:drawing>
          <wp:inline distT="0" distB="0" distL="0" distR="0" wp14:anchorId="16677834" wp14:editId="1A7B1459">
            <wp:extent cx="8640000" cy="1114349"/>
            <wp:effectExtent l="19050" t="0" r="8700" b="0"/>
            <wp:docPr id="3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1"/>
                    <a:srcRect/>
                    <a:stretch>
                      <a:fillRect/>
                    </a:stretch>
                  </pic:blipFill>
                  <pic:spPr bwMode="auto">
                    <a:xfrm>
                      <a:off x="0" y="0"/>
                      <a:ext cx="8640000" cy="1114349"/>
                    </a:xfrm>
                    <a:prstGeom prst="rect">
                      <a:avLst/>
                    </a:prstGeom>
                    <a:noFill/>
                    <a:ln w="9525">
                      <a:noFill/>
                      <a:miter lim="800000"/>
                      <a:headEnd/>
                      <a:tailEnd/>
                    </a:ln>
                  </pic:spPr>
                </pic:pic>
              </a:graphicData>
            </a:graphic>
          </wp:inline>
        </w:drawing>
      </w:r>
    </w:p>
    <w:p w14:paraId="0980D97E" w14:textId="77777777" w:rsidR="00EA2208" w:rsidRPr="00F17EF2" w:rsidRDefault="00EA2208" w:rsidP="00EA2208">
      <w:pPr>
        <w:pStyle w:val="Prrafodelista"/>
        <w:spacing w:before="120" w:after="0" w:line="360" w:lineRule="auto"/>
        <w:jc w:val="both"/>
        <w:rPr>
          <w:rFonts w:cstheme="minorHAnsi"/>
          <w:b/>
          <w:color w:val="000000"/>
          <w:sz w:val="24"/>
          <w:szCs w:val="24"/>
          <w:lang w:val="es-MX"/>
        </w:rPr>
      </w:pPr>
      <w:r w:rsidRPr="00F17EF2">
        <w:rPr>
          <w:rFonts w:cstheme="minorHAnsi"/>
          <w:b/>
          <w:color w:val="000000"/>
          <w:sz w:val="24"/>
          <w:szCs w:val="24"/>
          <w:lang w:val="es-MX"/>
        </w:rPr>
        <w:t>Objetivo 7: Garantizar los derechos de la naturaleza, y promover la sostenibilidad ambiental, territorial y global</w:t>
      </w:r>
    </w:p>
    <w:p w14:paraId="2F245C9D" w14:textId="77777777" w:rsidR="00EA2208" w:rsidRPr="008B1FCD" w:rsidRDefault="00EA2208" w:rsidP="008B1FCD">
      <w:pPr>
        <w:pStyle w:val="Prrafodelista"/>
        <w:spacing w:before="120" w:after="0" w:line="360" w:lineRule="auto"/>
        <w:ind w:left="0"/>
        <w:jc w:val="center"/>
        <w:rPr>
          <w:rFonts w:cstheme="minorHAnsi"/>
          <w:b/>
          <w:color w:val="000000"/>
          <w:sz w:val="24"/>
          <w:szCs w:val="24"/>
          <w:lang w:val="es-MX"/>
        </w:rPr>
      </w:pPr>
      <w:r w:rsidRPr="003761E1">
        <w:rPr>
          <w:noProof/>
          <w:szCs w:val="24"/>
          <w:lang w:val="es-ES" w:eastAsia="es-ES"/>
        </w:rPr>
        <w:drawing>
          <wp:inline distT="0" distB="0" distL="0" distR="0" wp14:anchorId="7EC8494F" wp14:editId="64B157A1">
            <wp:extent cx="8640000" cy="2530326"/>
            <wp:effectExtent l="19050" t="0" r="8700" b="0"/>
            <wp:docPr id="46"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2"/>
                    <a:srcRect/>
                    <a:stretch>
                      <a:fillRect/>
                    </a:stretch>
                  </pic:blipFill>
                  <pic:spPr bwMode="auto">
                    <a:xfrm>
                      <a:off x="0" y="0"/>
                      <a:ext cx="8640000" cy="2530326"/>
                    </a:xfrm>
                    <a:prstGeom prst="rect">
                      <a:avLst/>
                    </a:prstGeom>
                    <a:noFill/>
                    <a:ln w="9525">
                      <a:noFill/>
                      <a:miter lim="800000"/>
                      <a:headEnd/>
                      <a:tailEnd/>
                    </a:ln>
                  </pic:spPr>
                </pic:pic>
              </a:graphicData>
            </a:graphic>
          </wp:inline>
        </w:drawing>
      </w:r>
    </w:p>
    <w:p w14:paraId="2101C276" w14:textId="77777777" w:rsidR="00EA2208" w:rsidRPr="00F17EF2" w:rsidRDefault="00EA2208" w:rsidP="00C23FF1">
      <w:pPr>
        <w:pStyle w:val="Prrafodelista"/>
        <w:widowControl w:val="0"/>
        <w:autoSpaceDE w:val="0"/>
        <w:autoSpaceDN w:val="0"/>
        <w:adjustRightInd w:val="0"/>
        <w:spacing w:before="120" w:after="0" w:line="360" w:lineRule="auto"/>
        <w:ind w:left="792"/>
        <w:jc w:val="both"/>
        <w:outlineLvl w:val="1"/>
        <w:rPr>
          <w:rFonts w:cstheme="minorHAnsi"/>
          <w:b/>
          <w:sz w:val="24"/>
          <w:szCs w:val="24"/>
        </w:rPr>
        <w:sectPr w:rsidR="00EA2208" w:rsidRPr="00F17EF2" w:rsidSect="00AC272E">
          <w:pgSz w:w="16838" w:h="11906" w:orient="landscape"/>
          <w:pgMar w:top="1701" w:right="1418" w:bottom="1701" w:left="1418" w:header="709" w:footer="709" w:gutter="0"/>
          <w:cols w:space="708"/>
          <w:docGrid w:linePitch="360"/>
        </w:sectPr>
      </w:pPr>
    </w:p>
    <w:p w14:paraId="5B8DF106" w14:textId="77777777" w:rsidR="0080537A" w:rsidRPr="0085152C" w:rsidRDefault="0080537A" w:rsidP="0085152C">
      <w:pPr>
        <w:pStyle w:val="Prrafodelista"/>
        <w:widowControl w:val="0"/>
        <w:numPr>
          <w:ilvl w:val="1"/>
          <w:numId w:val="15"/>
        </w:numPr>
        <w:autoSpaceDE w:val="0"/>
        <w:autoSpaceDN w:val="0"/>
        <w:adjustRightInd w:val="0"/>
        <w:spacing w:before="120" w:after="0" w:line="360" w:lineRule="auto"/>
        <w:jc w:val="both"/>
        <w:outlineLvl w:val="1"/>
        <w:rPr>
          <w:rFonts w:cstheme="minorHAnsi"/>
          <w:b/>
          <w:sz w:val="24"/>
          <w:szCs w:val="24"/>
        </w:rPr>
      </w:pPr>
      <w:bookmarkStart w:id="70" w:name="_Toc364244274"/>
      <w:bookmarkStart w:id="71" w:name="_Toc412480918"/>
      <w:r w:rsidRPr="0085152C">
        <w:rPr>
          <w:rFonts w:cstheme="minorHAnsi"/>
          <w:b/>
          <w:bCs/>
          <w:color w:val="000000"/>
          <w:sz w:val="24"/>
          <w:szCs w:val="24"/>
        </w:rPr>
        <w:lastRenderedPageBreak/>
        <w:t>Matriz de correlación líneas de acción zonal con las políticas y lineamientos del Plan y ETN.</w:t>
      </w:r>
      <w:bookmarkEnd w:id="70"/>
      <w:bookmarkEnd w:id="71"/>
    </w:p>
    <w:tbl>
      <w:tblPr>
        <w:tblW w:w="8931" w:type="dxa"/>
        <w:tblInd w:w="70" w:type="dxa"/>
        <w:tblLayout w:type="fixed"/>
        <w:tblCellMar>
          <w:left w:w="70" w:type="dxa"/>
          <w:right w:w="70" w:type="dxa"/>
        </w:tblCellMar>
        <w:tblLook w:val="04A0" w:firstRow="1" w:lastRow="0" w:firstColumn="1" w:lastColumn="0" w:noHBand="0" w:noVBand="1"/>
      </w:tblPr>
      <w:tblGrid>
        <w:gridCol w:w="1418"/>
        <w:gridCol w:w="1701"/>
        <w:gridCol w:w="2551"/>
        <w:gridCol w:w="3261"/>
      </w:tblGrid>
      <w:tr w:rsidR="0080537A" w:rsidRPr="0080537A" w14:paraId="65DAFE69" w14:textId="77777777" w:rsidTr="002F2ADF">
        <w:trPr>
          <w:trHeight w:val="57"/>
        </w:trPr>
        <w:tc>
          <w:tcPr>
            <w:tcW w:w="1418" w:type="dxa"/>
            <w:tcBorders>
              <w:top w:val="single" w:sz="4" w:space="0" w:color="auto"/>
              <w:left w:val="single" w:sz="4" w:space="0" w:color="auto"/>
              <w:bottom w:val="single" w:sz="4" w:space="0" w:color="auto"/>
              <w:right w:val="single" w:sz="4" w:space="0" w:color="auto"/>
            </w:tcBorders>
            <w:shd w:val="clear" w:color="000000" w:fill="DBE5F1"/>
            <w:vAlign w:val="center"/>
            <w:hideMark/>
          </w:tcPr>
          <w:p w14:paraId="6F6449F2" w14:textId="77777777" w:rsidR="0080537A" w:rsidRPr="0080537A" w:rsidRDefault="0080537A" w:rsidP="002F2ADF">
            <w:pPr>
              <w:spacing w:after="0" w:line="240" w:lineRule="auto"/>
              <w:jc w:val="center"/>
              <w:rPr>
                <w:rFonts w:eastAsia="Times New Roman" w:cstheme="minorHAnsi"/>
                <w:b/>
                <w:bCs/>
              </w:rPr>
            </w:pPr>
            <w:r w:rsidRPr="0080537A">
              <w:rPr>
                <w:rFonts w:eastAsia="Times New Roman" w:cstheme="minorHAnsi"/>
                <w:b/>
                <w:bCs/>
              </w:rPr>
              <w:t>Objetivo Nacional</w:t>
            </w:r>
          </w:p>
        </w:tc>
        <w:tc>
          <w:tcPr>
            <w:tcW w:w="1701" w:type="dxa"/>
            <w:tcBorders>
              <w:top w:val="single" w:sz="4" w:space="0" w:color="auto"/>
              <w:left w:val="nil"/>
              <w:bottom w:val="single" w:sz="4" w:space="0" w:color="auto"/>
              <w:right w:val="single" w:sz="4" w:space="0" w:color="auto"/>
            </w:tcBorders>
            <w:shd w:val="clear" w:color="000000" w:fill="DBE5F1"/>
            <w:vAlign w:val="center"/>
            <w:hideMark/>
          </w:tcPr>
          <w:p w14:paraId="7575AFCA" w14:textId="77777777" w:rsidR="0080537A" w:rsidRPr="0080537A" w:rsidRDefault="0080537A" w:rsidP="002F2ADF">
            <w:pPr>
              <w:spacing w:after="0" w:line="240" w:lineRule="auto"/>
              <w:jc w:val="center"/>
              <w:rPr>
                <w:rFonts w:eastAsia="Times New Roman" w:cstheme="minorHAnsi"/>
                <w:b/>
                <w:bCs/>
              </w:rPr>
            </w:pPr>
            <w:r w:rsidRPr="0080537A">
              <w:rPr>
                <w:rFonts w:eastAsia="Times New Roman" w:cstheme="minorHAnsi"/>
                <w:b/>
                <w:bCs/>
              </w:rPr>
              <w:t>Política Nacional</w:t>
            </w:r>
          </w:p>
        </w:tc>
        <w:tc>
          <w:tcPr>
            <w:tcW w:w="2551" w:type="dxa"/>
            <w:tcBorders>
              <w:top w:val="single" w:sz="4" w:space="0" w:color="auto"/>
              <w:left w:val="nil"/>
              <w:bottom w:val="single" w:sz="4" w:space="0" w:color="auto"/>
              <w:right w:val="single" w:sz="4" w:space="0" w:color="auto"/>
            </w:tcBorders>
            <w:shd w:val="clear" w:color="000000" w:fill="DBE5F1"/>
            <w:vAlign w:val="center"/>
            <w:hideMark/>
          </w:tcPr>
          <w:p w14:paraId="3EE5C15C" w14:textId="77777777" w:rsidR="0080537A" w:rsidRPr="0080537A" w:rsidRDefault="0080537A" w:rsidP="002F2ADF">
            <w:pPr>
              <w:spacing w:after="0" w:line="240" w:lineRule="auto"/>
              <w:jc w:val="center"/>
              <w:rPr>
                <w:rFonts w:eastAsia="Times New Roman" w:cstheme="minorHAnsi"/>
                <w:b/>
                <w:bCs/>
              </w:rPr>
            </w:pPr>
            <w:r w:rsidRPr="0080537A">
              <w:rPr>
                <w:rFonts w:eastAsia="Times New Roman" w:cstheme="minorHAnsi"/>
                <w:b/>
                <w:bCs/>
              </w:rPr>
              <w:t>Lineamiento ETN</w:t>
            </w:r>
          </w:p>
        </w:tc>
        <w:tc>
          <w:tcPr>
            <w:tcW w:w="3261" w:type="dxa"/>
            <w:tcBorders>
              <w:top w:val="single" w:sz="4" w:space="0" w:color="auto"/>
              <w:left w:val="nil"/>
              <w:bottom w:val="single" w:sz="4" w:space="0" w:color="auto"/>
              <w:right w:val="single" w:sz="4" w:space="0" w:color="auto"/>
            </w:tcBorders>
            <w:shd w:val="clear" w:color="000000" w:fill="DBE5F1"/>
            <w:vAlign w:val="center"/>
            <w:hideMark/>
          </w:tcPr>
          <w:p w14:paraId="0F37AC55" w14:textId="77777777" w:rsidR="0080537A" w:rsidRPr="0080537A" w:rsidRDefault="0080537A" w:rsidP="002F2ADF">
            <w:pPr>
              <w:spacing w:after="0" w:line="240" w:lineRule="auto"/>
              <w:jc w:val="center"/>
              <w:rPr>
                <w:rFonts w:eastAsia="Times New Roman" w:cstheme="minorHAnsi"/>
                <w:b/>
                <w:bCs/>
              </w:rPr>
            </w:pPr>
            <w:r w:rsidRPr="0080537A">
              <w:rPr>
                <w:rFonts w:eastAsia="Times New Roman" w:cstheme="minorHAnsi"/>
                <w:b/>
                <w:bCs/>
              </w:rPr>
              <w:t>Línea de acción "Agenda Zonal"</w:t>
            </w:r>
          </w:p>
        </w:tc>
      </w:tr>
      <w:tr w:rsidR="0080537A" w:rsidRPr="0080537A" w14:paraId="5E65FEF9" w14:textId="77777777" w:rsidTr="002F2ADF">
        <w:trPr>
          <w:trHeight w:val="57"/>
        </w:trPr>
        <w:tc>
          <w:tcPr>
            <w:tcW w:w="8931" w:type="dxa"/>
            <w:gridSpan w:val="4"/>
            <w:tcBorders>
              <w:top w:val="nil"/>
              <w:left w:val="single" w:sz="4" w:space="0" w:color="auto"/>
              <w:bottom w:val="single" w:sz="4" w:space="0" w:color="000000"/>
              <w:right w:val="single" w:sz="4" w:space="0" w:color="auto"/>
            </w:tcBorders>
            <w:shd w:val="clear" w:color="auto" w:fill="DEEAF6" w:themeFill="accent1" w:themeFillTint="33"/>
            <w:vAlign w:val="center"/>
            <w:hideMark/>
          </w:tcPr>
          <w:p w14:paraId="1D5EF191" w14:textId="77777777" w:rsidR="0080537A" w:rsidRPr="0080537A" w:rsidRDefault="0080537A" w:rsidP="002F2ADF">
            <w:pPr>
              <w:spacing w:after="0" w:line="240" w:lineRule="auto"/>
              <w:jc w:val="center"/>
              <w:rPr>
                <w:rFonts w:eastAsia="Times New Roman" w:cstheme="minorHAnsi"/>
                <w:b/>
              </w:rPr>
            </w:pPr>
            <w:r w:rsidRPr="0080537A">
              <w:rPr>
                <w:rFonts w:eastAsia="Times New Roman" w:cstheme="minorHAnsi"/>
                <w:b/>
                <w:color w:val="000000"/>
              </w:rPr>
              <w:t>Eje 1: Matriz Productiva</w:t>
            </w:r>
          </w:p>
        </w:tc>
      </w:tr>
      <w:tr w:rsidR="0080537A" w:rsidRPr="0080537A" w14:paraId="2E177057" w14:textId="77777777" w:rsidTr="002F2ADF">
        <w:trPr>
          <w:trHeight w:val="57"/>
        </w:trPr>
        <w:tc>
          <w:tcPr>
            <w:tcW w:w="1418" w:type="dxa"/>
            <w:vMerge w:val="restart"/>
            <w:tcBorders>
              <w:top w:val="nil"/>
              <w:left w:val="single" w:sz="4" w:space="0" w:color="auto"/>
              <w:bottom w:val="single" w:sz="4" w:space="0" w:color="000000"/>
              <w:right w:val="single" w:sz="4" w:space="0" w:color="auto"/>
            </w:tcBorders>
            <w:shd w:val="clear" w:color="auto" w:fill="auto"/>
            <w:vAlign w:val="center"/>
            <w:hideMark/>
          </w:tcPr>
          <w:p w14:paraId="09F3723F" w14:textId="77777777" w:rsidR="0080537A" w:rsidRPr="0080537A" w:rsidRDefault="0080537A" w:rsidP="002F2ADF">
            <w:pPr>
              <w:spacing w:after="0" w:line="240" w:lineRule="auto"/>
              <w:jc w:val="center"/>
              <w:rPr>
                <w:rFonts w:eastAsia="Times New Roman" w:cstheme="minorHAnsi"/>
                <w:color w:val="000000"/>
              </w:rPr>
            </w:pPr>
            <w:r w:rsidRPr="0080537A">
              <w:rPr>
                <w:rFonts w:eastAsia="Times New Roman" w:cstheme="minorHAnsi"/>
                <w:color w:val="000000"/>
              </w:rPr>
              <w:t>Objetivo 10. Impulsar la transformación de la matriz productiva</w:t>
            </w:r>
          </w:p>
        </w:tc>
        <w:tc>
          <w:tcPr>
            <w:tcW w:w="1701" w:type="dxa"/>
            <w:tcBorders>
              <w:top w:val="nil"/>
              <w:left w:val="nil"/>
              <w:bottom w:val="single" w:sz="4" w:space="0" w:color="auto"/>
              <w:right w:val="single" w:sz="4" w:space="0" w:color="auto"/>
            </w:tcBorders>
            <w:shd w:val="clear" w:color="auto" w:fill="auto"/>
            <w:vAlign w:val="center"/>
            <w:hideMark/>
          </w:tcPr>
          <w:p w14:paraId="5B72A1EB"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t>10.1. Diversificar y generar mayor valor agregado en la producción nacional.</w:t>
            </w:r>
          </w:p>
        </w:tc>
        <w:tc>
          <w:tcPr>
            <w:tcW w:w="2551" w:type="dxa"/>
            <w:tcBorders>
              <w:top w:val="nil"/>
              <w:left w:val="nil"/>
              <w:bottom w:val="single" w:sz="4" w:space="0" w:color="auto"/>
              <w:right w:val="single" w:sz="4" w:space="0" w:color="auto"/>
            </w:tcBorders>
            <w:shd w:val="clear" w:color="auto" w:fill="auto"/>
            <w:vAlign w:val="center"/>
            <w:hideMark/>
          </w:tcPr>
          <w:p w14:paraId="57BA95B4"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t>Impulsar la industrialización de la manufactura, la agroindustria y los alimentos frescos y procesados, el desarrollo de servicios y la generación de valor agregado en la producción.</w:t>
            </w:r>
          </w:p>
        </w:tc>
        <w:tc>
          <w:tcPr>
            <w:tcW w:w="3261" w:type="dxa"/>
            <w:tcBorders>
              <w:top w:val="nil"/>
              <w:left w:val="nil"/>
              <w:bottom w:val="single" w:sz="4" w:space="0" w:color="auto"/>
              <w:right w:val="single" w:sz="4" w:space="0" w:color="auto"/>
            </w:tcBorders>
            <w:shd w:val="clear" w:color="auto" w:fill="auto"/>
            <w:vAlign w:val="center"/>
            <w:hideMark/>
          </w:tcPr>
          <w:p w14:paraId="2C0DF25C"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 xml:space="preserve">Fortalecer en la Zona 6, las industrias de línea blanca existentes e impulsar el desarrollo de la industria de minerales no metálicos, como caolín, sílice, arcilla, carbonatos y de pétreos, para sustituir importaciones en el sector de la construcción. </w:t>
            </w:r>
          </w:p>
        </w:tc>
      </w:tr>
      <w:tr w:rsidR="0080537A" w:rsidRPr="0080537A" w14:paraId="31400E26"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543D86EE" w14:textId="77777777" w:rsidR="0080537A" w:rsidRPr="0080537A" w:rsidRDefault="0080537A" w:rsidP="002F2ADF">
            <w:pPr>
              <w:spacing w:after="0" w:line="240" w:lineRule="auto"/>
              <w:rPr>
                <w:rFonts w:eastAsia="Times New Roman" w:cstheme="minorHAnsi"/>
                <w:color w:val="000000"/>
              </w:rPr>
            </w:pPr>
          </w:p>
        </w:tc>
        <w:tc>
          <w:tcPr>
            <w:tcW w:w="1701" w:type="dxa"/>
            <w:tcBorders>
              <w:top w:val="nil"/>
              <w:left w:val="nil"/>
              <w:bottom w:val="single" w:sz="4" w:space="0" w:color="auto"/>
              <w:right w:val="single" w:sz="4" w:space="0" w:color="auto"/>
            </w:tcBorders>
            <w:shd w:val="clear" w:color="auto" w:fill="auto"/>
            <w:vAlign w:val="center"/>
            <w:hideMark/>
          </w:tcPr>
          <w:p w14:paraId="576E43AF"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t>10.1. Diversificar y generar mayor valor agregado en la producción nacional.</w:t>
            </w:r>
          </w:p>
        </w:tc>
        <w:tc>
          <w:tcPr>
            <w:tcW w:w="2551" w:type="dxa"/>
            <w:tcBorders>
              <w:top w:val="nil"/>
              <w:left w:val="nil"/>
              <w:bottom w:val="single" w:sz="4" w:space="0" w:color="auto"/>
              <w:right w:val="single" w:sz="4" w:space="0" w:color="auto"/>
            </w:tcBorders>
            <w:shd w:val="clear" w:color="auto" w:fill="auto"/>
            <w:vAlign w:val="center"/>
            <w:hideMark/>
          </w:tcPr>
          <w:p w14:paraId="3C2767A4"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t>Promover el desarrollo de las industrias estratégicas, acompañado de procesos de planificación especial que contribuyan a reducir las brechas existentes y a mitigar la presión urbana, por medio de procesos de gestión integral de riesgos.</w:t>
            </w:r>
          </w:p>
        </w:tc>
        <w:tc>
          <w:tcPr>
            <w:tcW w:w="3261" w:type="dxa"/>
            <w:tcBorders>
              <w:top w:val="nil"/>
              <w:left w:val="nil"/>
              <w:bottom w:val="single" w:sz="4" w:space="0" w:color="auto"/>
              <w:right w:val="single" w:sz="4" w:space="0" w:color="auto"/>
            </w:tcBorders>
            <w:shd w:val="clear" w:color="auto" w:fill="auto"/>
            <w:vAlign w:val="center"/>
            <w:hideMark/>
          </w:tcPr>
          <w:p w14:paraId="4EBFDAF7"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Promover,  los procesos de planificación especial y de formación de talento humano para impulsar el desarrollo de la industria metalúrgica en la Zona 6.</w:t>
            </w:r>
          </w:p>
        </w:tc>
      </w:tr>
      <w:tr w:rsidR="0080537A" w:rsidRPr="0080537A" w14:paraId="4A77DC0F"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016B882C" w14:textId="77777777" w:rsidR="0080537A" w:rsidRPr="0080537A" w:rsidRDefault="0080537A" w:rsidP="002F2ADF">
            <w:pPr>
              <w:spacing w:after="0" w:line="240" w:lineRule="auto"/>
              <w:rPr>
                <w:rFonts w:eastAsia="Times New Roman" w:cstheme="minorHAnsi"/>
                <w:color w:val="000000"/>
              </w:rPr>
            </w:pPr>
          </w:p>
        </w:tc>
        <w:tc>
          <w:tcPr>
            <w:tcW w:w="1701" w:type="dxa"/>
            <w:tcBorders>
              <w:top w:val="nil"/>
              <w:left w:val="nil"/>
              <w:bottom w:val="single" w:sz="4" w:space="0" w:color="auto"/>
              <w:right w:val="single" w:sz="4" w:space="0" w:color="auto"/>
            </w:tcBorders>
            <w:shd w:val="clear" w:color="auto" w:fill="auto"/>
            <w:vAlign w:val="center"/>
            <w:hideMark/>
          </w:tcPr>
          <w:p w14:paraId="1553B496"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t>10.1. Diversificar y generar mayor valor agregado en la producción nacional.</w:t>
            </w:r>
          </w:p>
        </w:tc>
        <w:tc>
          <w:tcPr>
            <w:tcW w:w="2551" w:type="dxa"/>
            <w:tcBorders>
              <w:top w:val="nil"/>
              <w:left w:val="nil"/>
              <w:bottom w:val="single" w:sz="4" w:space="0" w:color="auto"/>
              <w:right w:val="single" w:sz="4" w:space="0" w:color="auto"/>
            </w:tcBorders>
            <w:shd w:val="clear" w:color="auto" w:fill="auto"/>
            <w:vAlign w:val="center"/>
            <w:hideMark/>
          </w:tcPr>
          <w:p w14:paraId="4743A59A"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t>Potenciar las capacidades de los pequeños productores a través del apoyo en créditos, asistencia técnica y capacitación, considerando las particularidades territoriales.</w:t>
            </w:r>
          </w:p>
        </w:tc>
        <w:tc>
          <w:tcPr>
            <w:tcW w:w="3261" w:type="dxa"/>
            <w:tcBorders>
              <w:top w:val="nil"/>
              <w:left w:val="nil"/>
              <w:bottom w:val="single" w:sz="4" w:space="0" w:color="auto"/>
              <w:right w:val="single" w:sz="4" w:space="0" w:color="auto"/>
            </w:tcBorders>
            <w:shd w:val="clear" w:color="auto" w:fill="auto"/>
            <w:vAlign w:val="center"/>
            <w:hideMark/>
          </w:tcPr>
          <w:p w14:paraId="0934D263"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Facilitar  la articulación efectiva de la política pública y la materialización de la transformación industrial,  mediante el desarrollo de nuevos sectores económicos que permitan generar mayor capacidad en la Zona 6.</w:t>
            </w:r>
          </w:p>
        </w:tc>
      </w:tr>
      <w:tr w:rsidR="0080537A" w:rsidRPr="0080537A" w14:paraId="3B4FBF02"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7341F8D9" w14:textId="77777777" w:rsidR="0080537A" w:rsidRPr="0080537A" w:rsidRDefault="0080537A" w:rsidP="002F2ADF">
            <w:pPr>
              <w:spacing w:after="0" w:line="240" w:lineRule="auto"/>
              <w:rPr>
                <w:rFonts w:eastAsia="Times New Roman" w:cstheme="minorHAnsi"/>
                <w:color w:val="000000"/>
              </w:rPr>
            </w:pPr>
          </w:p>
        </w:tc>
        <w:tc>
          <w:tcPr>
            <w:tcW w:w="1701" w:type="dxa"/>
            <w:tcBorders>
              <w:top w:val="nil"/>
              <w:left w:val="nil"/>
              <w:bottom w:val="single" w:sz="4" w:space="0" w:color="auto"/>
              <w:right w:val="single" w:sz="4" w:space="0" w:color="auto"/>
            </w:tcBorders>
            <w:shd w:val="clear" w:color="auto" w:fill="auto"/>
            <w:vAlign w:val="center"/>
            <w:hideMark/>
          </w:tcPr>
          <w:p w14:paraId="44F48F06"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t>10.1. Diversificar y generar mayor valor agregado en la producción nacional.</w:t>
            </w:r>
          </w:p>
        </w:tc>
        <w:tc>
          <w:tcPr>
            <w:tcW w:w="2551" w:type="dxa"/>
            <w:tcBorders>
              <w:top w:val="nil"/>
              <w:left w:val="nil"/>
              <w:bottom w:val="single" w:sz="4" w:space="0" w:color="auto"/>
              <w:right w:val="single" w:sz="4" w:space="0" w:color="auto"/>
            </w:tcBorders>
            <w:shd w:val="clear" w:color="auto" w:fill="auto"/>
            <w:vAlign w:val="center"/>
            <w:hideMark/>
          </w:tcPr>
          <w:p w14:paraId="751FAC1F"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t xml:space="preserve">Diversificar la base productiva y los productos de exportación, para reducir la vulnerabilidad ante choques exógenos en </w:t>
            </w:r>
            <w:r w:rsidR="00A45A1B" w:rsidRPr="0080537A">
              <w:rPr>
                <w:rFonts w:eastAsia="Times New Roman" w:cstheme="minorHAnsi"/>
                <w:color w:val="000000"/>
              </w:rPr>
              <w:t>el precio</w:t>
            </w:r>
            <w:r w:rsidRPr="0080537A">
              <w:rPr>
                <w:rFonts w:eastAsia="Times New Roman" w:cstheme="minorHAnsi"/>
                <w:color w:val="000000"/>
              </w:rPr>
              <w:t xml:space="preserve"> y la demanda internacionales y ante la volatilidad económica que generan.</w:t>
            </w:r>
          </w:p>
        </w:tc>
        <w:tc>
          <w:tcPr>
            <w:tcW w:w="3261" w:type="dxa"/>
            <w:tcBorders>
              <w:top w:val="nil"/>
              <w:left w:val="nil"/>
              <w:bottom w:val="single" w:sz="4" w:space="0" w:color="auto"/>
              <w:right w:val="single" w:sz="4" w:space="0" w:color="auto"/>
            </w:tcBorders>
            <w:shd w:val="clear" w:color="auto" w:fill="auto"/>
            <w:vAlign w:val="center"/>
            <w:hideMark/>
          </w:tcPr>
          <w:p w14:paraId="5B1B2463"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Fortalecer la  transformación de la matriz productiva, aprovechando  el conocimiento y talento humano, con inclusión de nuevos actores sobre la base de una adecuada redistribución y equidad económica de la Zona 6.</w:t>
            </w:r>
          </w:p>
        </w:tc>
      </w:tr>
      <w:tr w:rsidR="0080537A" w:rsidRPr="0080537A" w14:paraId="12B93299"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7D5F8FC8" w14:textId="77777777" w:rsidR="0080537A" w:rsidRPr="0080537A" w:rsidRDefault="0080537A" w:rsidP="002F2ADF">
            <w:pPr>
              <w:spacing w:after="0" w:line="240" w:lineRule="auto"/>
              <w:rPr>
                <w:rFonts w:eastAsia="Times New Roman" w:cstheme="minorHAnsi"/>
                <w:color w:val="000000"/>
              </w:rPr>
            </w:pPr>
          </w:p>
        </w:tc>
        <w:tc>
          <w:tcPr>
            <w:tcW w:w="1701" w:type="dxa"/>
            <w:tcBorders>
              <w:top w:val="nil"/>
              <w:left w:val="nil"/>
              <w:bottom w:val="single" w:sz="4" w:space="0" w:color="auto"/>
              <w:right w:val="single" w:sz="4" w:space="0" w:color="auto"/>
            </w:tcBorders>
            <w:shd w:val="clear" w:color="auto" w:fill="auto"/>
            <w:vAlign w:val="center"/>
            <w:hideMark/>
          </w:tcPr>
          <w:p w14:paraId="561BE69D"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t>10.2. Promover la intensidad tecnológica en la producción primaria, de bienes intermedios y finales.</w:t>
            </w:r>
          </w:p>
        </w:tc>
        <w:tc>
          <w:tcPr>
            <w:tcW w:w="2551" w:type="dxa"/>
            <w:tcBorders>
              <w:top w:val="nil"/>
              <w:left w:val="nil"/>
              <w:bottom w:val="single" w:sz="4" w:space="0" w:color="auto"/>
              <w:right w:val="single" w:sz="4" w:space="0" w:color="auto"/>
            </w:tcBorders>
            <w:shd w:val="clear" w:color="auto" w:fill="auto"/>
            <w:vAlign w:val="center"/>
            <w:hideMark/>
          </w:tcPr>
          <w:p w14:paraId="076AF1BA"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t xml:space="preserve">Promover la capacitación y la formación universitaria, técnica y tecnológica, en función de la especialidad económica funcional de los asentamientos humanos y de las potencialidades del </w:t>
            </w:r>
            <w:r w:rsidRPr="0080537A">
              <w:rPr>
                <w:rFonts w:eastAsia="Times New Roman" w:cstheme="minorHAnsi"/>
                <w:color w:val="000000"/>
              </w:rPr>
              <w:lastRenderedPageBreak/>
              <w:t>territorio.</w:t>
            </w:r>
          </w:p>
        </w:tc>
        <w:tc>
          <w:tcPr>
            <w:tcW w:w="3261" w:type="dxa"/>
            <w:tcBorders>
              <w:top w:val="nil"/>
              <w:left w:val="nil"/>
              <w:bottom w:val="single" w:sz="4" w:space="0" w:color="auto"/>
              <w:right w:val="single" w:sz="4" w:space="0" w:color="auto"/>
            </w:tcBorders>
            <w:shd w:val="clear" w:color="auto" w:fill="auto"/>
            <w:vAlign w:val="center"/>
            <w:hideMark/>
          </w:tcPr>
          <w:p w14:paraId="2CC81422"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lastRenderedPageBreak/>
              <w:t xml:space="preserve">En coordinación con la academia, implementar  capacitación  tecnología  y nuevos conocimientos para los procesos productivos de biotecnología.   </w:t>
            </w:r>
          </w:p>
        </w:tc>
      </w:tr>
      <w:tr w:rsidR="0080537A" w:rsidRPr="0080537A" w14:paraId="69C090DB"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65D6CDAE" w14:textId="77777777" w:rsidR="0080537A" w:rsidRPr="0080537A" w:rsidRDefault="0080537A" w:rsidP="002F2ADF">
            <w:pPr>
              <w:spacing w:after="0" w:line="240" w:lineRule="auto"/>
              <w:rPr>
                <w:rFonts w:eastAsia="Times New Roman" w:cstheme="minorHAnsi"/>
                <w:color w:val="000000"/>
              </w:rPr>
            </w:pPr>
          </w:p>
        </w:tc>
        <w:tc>
          <w:tcPr>
            <w:tcW w:w="1701" w:type="dxa"/>
            <w:tcBorders>
              <w:top w:val="nil"/>
              <w:left w:val="nil"/>
              <w:bottom w:val="single" w:sz="4" w:space="0" w:color="auto"/>
              <w:right w:val="single" w:sz="4" w:space="0" w:color="auto"/>
            </w:tcBorders>
            <w:shd w:val="clear" w:color="auto" w:fill="auto"/>
            <w:vAlign w:val="center"/>
            <w:hideMark/>
          </w:tcPr>
          <w:p w14:paraId="7C9D6B97"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t>10.2. Promover la intensidad tecnológica en la producción primaria, de bienes intermedios y finales.</w:t>
            </w:r>
          </w:p>
        </w:tc>
        <w:tc>
          <w:tcPr>
            <w:tcW w:w="2551" w:type="dxa"/>
            <w:tcBorders>
              <w:top w:val="nil"/>
              <w:left w:val="nil"/>
              <w:bottom w:val="single" w:sz="4" w:space="0" w:color="auto"/>
              <w:right w:val="single" w:sz="4" w:space="0" w:color="auto"/>
            </w:tcBorders>
            <w:shd w:val="clear" w:color="auto" w:fill="auto"/>
            <w:vAlign w:val="center"/>
            <w:hideMark/>
          </w:tcPr>
          <w:p w14:paraId="3E3588D3"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t>Incrementar la productividad por medio de la expansión de encadenamientos productivos, la estructuración de redes complementarias y sinérgicas que favorezcan procesos productivos y el desarrollo de complejos industriales.</w:t>
            </w:r>
          </w:p>
        </w:tc>
        <w:tc>
          <w:tcPr>
            <w:tcW w:w="3261" w:type="dxa"/>
            <w:tcBorders>
              <w:top w:val="nil"/>
              <w:left w:val="nil"/>
              <w:bottom w:val="single" w:sz="4" w:space="0" w:color="auto"/>
              <w:right w:val="single" w:sz="4" w:space="0" w:color="auto"/>
            </w:tcBorders>
            <w:shd w:val="clear" w:color="auto" w:fill="auto"/>
            <w:vAlign w:val="center"/>
            <w:hideMark/>
          </w:tcPr>
          <w:p w14:paraId="26CEE1FE"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Impulsar en los distritos 01D01 - 01D02 el desarrollo de la industria automotriz para la producción y mantenimiento de unidades, accesorios y repuestos para el transporte público de la zona.</w:t>
            </w:r>
          </w:p>
        </w:tc>
      </w:tr>
      <w:tr w:rsidR="0080537A" w:rsidRPr="0080537A" w14:paraId="338257A4"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1B821B9F" w14:textId="77777777" w:rsidR="0080537A" w:rsidRPr="0080537A" w:rsidRDefault="0080537A" w:rsidP="002F2ADF">
            <w:pPr>
              <w:spacing w:after="0" w:line="240" w:lineRule="auto"/>
              <w:rPr>
                <w:rFonts w:eastAsia="Times New Roman" w:cstheme="minorHAnsi"/>
                <w:color w:val="000000"/>
              </w:rPr>
            </w:pPr>
          </w:p>
        </w:tc>
        <w:tc>
          <w:tcPr>
            <w:tcW w:w="1701" w:type="dxa"/>
            <w:tcBorders>
              <w:top w:val="nil"/>
              <w:left w:val="nil"/>
              <w:bottom w:val="single" w:sz="4" w:space="0" w:color="auto"/>
              <w:right w:val="single" w:sz="4" w:space="0" w:color="auto"/>
            </w:tcBorders>
            <w:shd w:val="clear" w:color="auto" w:fill="auto"/>
            <w:vAlign w:val="center"/>
            <w:hideMark/>
          </w:tcPr>
          <w:p w14:paraId="696A521D"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t>10.3. Diversificar y generar mayor valor agregado en los sectores prioritarios que proveen servicios.</w:t>
            </w:r>
          </w:p>
        </w:tc>
        <w:tc>
          <w:tcPr>
            <w:tcW w:w="2551" w:type="dxa"/>
            <w:tcBorders>
              <w:top w:val="nil"/>
              <w:left w:val="nil"/>
              <w:bottom w:val="single" w:sz="4" w:space="0" w:color="auto"/>
              <w:right w:val="single" w:sz="4" w:space="0" w:color="auto"/>
            </w:tcBorders>
            <w:shd w:val="clear" w:color="auto" w:fill="auto"/>
            <w:vAlign w:val="center"/>
            <w:hideMark/>
          </w:tcPr>
          <w:p w14:paraId="2EDD1AF2"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t>Promover redes sinérgicas y complementarias productivas relacionadas con agroindustria rural, turismo comunitario y bosques comunitarios, que generen para la población empleo y oportunidades sustentables a largo plazo.</w:t>
            </w:r>
          </w:p>
        </w:tc>
        <w:tc>
          <w:tcPr>
            <w:tcW w:w="3261" w:type="dxa"/>
            <w:tcBorders>
              <w:top w:val="nil"/>
              <w:left w:val="nil"/>
              <w:bottom w:val="single" w:sz="4" w:space="0" w:color="auto"/>
              <w:right w:val="single" w:sz="4" w:space="0" w:color="auto"/>
            </w:tcBorders>
            <w:shd w:val="clear" w:color="auto" w:fill="auto"/>
            <w:vAlign w:val="center"/>
            <w:hideMark/>
          </w:tcPr>
          <w:p w14:paraId="735F8BC7"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Fomentar y reactivar la industria agroproductiva, con énfasis en las regiones subtropicales de Cañar y Azuay, aprovechando la vocación del territorio.</w:t>
            </w:r>
          </w:p>
        </w:tc>
      </w:tr>
      <w:tr w:rsidR="0080537A" w:rsidRPr="0080537A" w14:paraId="1B8EF147"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2A68FC48" w14:textId="77777777" w:rsidR="0080537A" w:rsidRPr="0080537A" w:rsidRDefault="0080537A" w:rsidP="002F2ADF">
            <w:pPr>
              <w:spacing w:after="0" w:line="240" w:lineRule="auto"/>
              <w:rPr>
                <w:rFonts w:eastAsia="Times New Roman" w:cstheme="minorHAnsi"/>
                <w:color w:val="000000"/>
              </w:rPr>
            </w:pPr>
          </w:p>
        </w:tc>
        <w:tc>
          <w:tcPr>
            <w:tcW w:w="1701" w:type="dxa"/>
            <w:tcBorders>
              <w:top w:val="nil"/>
              <w:left w:val="nil"/>
              <w:bottom w:val="single" w:sz="4" w:space="0" w:color="auto"/>
              <w:right w:val="single" w:sz="4" w:space="0" w:color="auto"/>
            </w:tcBorders>
            <w:shd w:val="clear" w:color="auto" w:fill="auto"/>
            <w:vAlign w:val="center"/>
            <w:hideMark/>
          </w:tcPr>
          <w:p w14:paraId="18A3177F"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t>10.3. Diversificar y generar mayor valor agregado en los sectores prioritarios que proveen servicios.</w:t>
            </w:r>
          </w:p>
        </w:tc>
        <w:tc>
          <w:tcPr>
            <w:tcW w:w="2551" w:type="dxa"/>
            <w:tcBorders>
              <w:top w:val="nil"/>
              <w:left w:val="nil"/>
              <w:bottom w:val="single" w:sz="4" w:space="0" w:color="auto"/>
              <w:right w:val="single" w:sz="4" w:space="0" w:color="auto"/>
            </w:tcBorders>
            <w:shd w:val="clear" w:color="auto" w:fill="auto"/>
            <w:vAlign w:val="center"/>
            <w:hideMark/>
          </w:tcPr>
          <w:p w14:paraId="43C92599"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t>Promover la equidad, la inclusión y la cohesión social, por medio de una mejor articulación, movilidad y accesibilidad, permitiendo un eficiente flujo de bienes, servicios y de personas que contribuya a optimizar el aprovechamiento de los recursos territoriales.</w:t>
            </w:r>
          </w:p>
        </w:tc>
        <w:tc>
          <w:tcPr>
            <w:tcW w:w="3261" w:type="dxa"/>
            <w:tcBorders>
              <w:top w:val="nil"/>
              <w:left w:val="nil"/>
              <w:bottom w:val="single" w:sz="4" w:space="0" w:color="auto"/>
              <w:right w:val="single" w:sz="4" w:space="0" w:color="auto"/>
            </w:tcBorders>
            <w:shd w:val="clear" w:color="auto" w:fill="auto"/>
            <w:vAlign w:val="center"/>
            <w:hideMark/>
          </w:tcPr>
          <w:p w14:paraId="16B43CD8"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Promover una red integral de transporte, así como desarrollar actividades  logísticas de expansión y modernización,  impulsando la localización de intercambiadores de transporte y almacenamiento para la zona, mediante la aplicación de los instrumentos de planificación.</w:t>
            </w:r>
          </w:p>
        </w:tc>
      </w:tr>
      <w:tr w:rsidR="0080537A" w:rsidRPr="0080537A" w14:paraId="0F2893E9"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55CAFD38" w14:textId="77777777" w:rsidR="0080537A" w:rsidRPr="0080537A" w:rsidRDefault="0080537A" w:rsidP="002F2ADF">
            <w:pPr>
              <w:spacing w:after="0" w:line="240" w:lineRule="auto"/>
              <w:rPr>
                <w:rFonts w:eastAsia="Times New Roman" w:cstheme="minorHAnsi"/>
                <w:color w:val="000000"/>
              </w:rPr>
            </w:pPr>
          </w:p>
        </w:tc>
        <w:tc>
          <w:tcPr>
            <w:tcW w:w="1701" w:type="dxa"/>
            <w:tcBorders>
              <w:top w:val="nil"/>
              <w:left w:val="nil"/>
              <w:bottom w:val="single" w:sz="4" w:space="0" w:color="auto"/>
              <w:right w:val="single" w:sz="4" w:space="0" w:color="auto"/>
            </w:tcBorders>
            <w:shd w:val="clear" w:color="auto" w:fill="auto"/>
            <w:vAlign w:val="center"/>
            <w:hideMark/>
          </w:tcPr>
          <w:p w14:paraId="676131AC"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t>10.3. Diversificar y generar mayor valor agregado en los sectores prioritarios que proveen servicios.</w:t>
            </w:r>
          </w:p>
        </w:tc>
        <w:tc>
          <w:tcPr>
            <w:tcW w:w="2551" w:type="dxa"/>
            <w:tcBorders>
              <w:top w:val="nil"/>
              <w:left w:val="nil"/>
              <w:bottom w:val="single" w:sz="4" w:space="0" w:color="auto"/>
              <w:right w:val="single" w:sz="4" w:space="0" w:color="auto"/>
            </w:tcBorders>
            <w:shd w:val="clear" w:color="auto" w:fill="auto"/>
            <w:vAlign w:val="center"/>
            <w:hideMark/>
          </w:tcPr>
          <w:p w14:paraId="16BB75A5"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t>Promover el desarrollo del turismo a lo largo del territorio nacional, considerando las características culturales y paisajísticas de cada región.</w:t>
            </w:r>
          </w:p>
        </w:tc>
        <w:tc>
          <w:tcPr>
            <w:tcW w:w="3261" w:type="dxa"/>
            <w:tcBorders>
              <w:top w:val="nil"/>
              <w:left w:val="nil"/>
              <w:bottom w:val="single" w:sz="4" w:space="0" w:color="auto"/>
              <w:right w:val="single" w:sz="4" w:space="0" w:color="auto"/>
            </w:tcBorders>
            <w:shd w:val="clear" w:color="auto" w:fill="auto"/>
            <w:vAlign w:val="center"/>
            <w:hideMark/>
          </w:tcPr>
          <w:p w14:paraId="309CEC78" w14:textId="77777777" w:rsidR="0080537A" w:rsidRPr="0080537A" w:rsidRDefault="0080537A" w:rsidP="002F2ADF">
            <w:pPr>
              <w:spacing w:after="0" w:line="240" w:lineRule="auto"/>
              <w:jc w:val="both"/>
              <w:rPr>
                <w:rFonts w:eastAsia="Times New Roman" w:cstheme="minorHAnsi"/>
              </w:rPr>
            </w:pPr>
            <w:r w:rsidRPr="0080537A">
              <w:rPr>
                <w:rFonts w:eastAsia="Times New Roman" w:cstheme="minorHAnsi"/>
              </w:rPr>
              <w:t>Generar una oferta turística de calidad con inclusión social, reforzando la promoción  y fortaleciendo la gestión de las entidades relacionadas con esta actividad en las áreas con mayor interés turístico dentro de la Zona 6,  en los distritos 01D01, 01D02,  03D02, 01D04 y 4D01.</w:t>
            </w:r>
            <w:r w:rsidRPr="0080537A">
              <w:rPr>
                <w:rFonts w:eastAsia="Times New Roman" w:cstheme="minorHAnsi"/>
              </w:rPr>
              <w:br/>
            </w:r>
            <w:r w:rsidRPr="0080537A">
              <w:rPr>
                <w:rFonts w:eastAsia="Times New Roman" w:cstheme="minorHAnsi"/>
              </w:rPr>
              <w:br/>
              <w:t xml:space="preserve">Garantizar en las áreas de  reservas naturales y áreas protegidas un turismo controlado. </w:t>
            </w:r>
          </w:p>
        </w:tc>
      </w:tr>
      <w:tr w:rsidR="0080537A" w:rsidRPr="0080537A" w14:paraId="0E58BCAF"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22BEFCBB" w14:textId="77777777" w:rsidR="0080537A" w:rsidRPr="0080537A" w:rsidRDefault="0080537A" w:rsidP="002F2ADF">
            <w:pPr>
              <w:spacing w:after="0" w:line="240" w:lineRule="auto"/>
              <w:rPr>
                <w:rFonts w:eastAsia="Times New Roman" w:cstheme="minorHAnsi"/>
                <w:color w:val="000000"/>
              </w:rPr>
            </w:pPr>
          </w:p>
        </w:tc>
        <w:tc>
          <w:tcPr>
            <w:tcW w:w="1701" w:type="dxa"/>
            <w:tcBorders>
              <w:top w:val="nil"/>
              <w:left w:val="nil"/>
              <w:bottom w:val="single" w:sz="4" w:space="0" w:color="auto"/>
              <w:right w:val="single" w:sz="4" w:space="0" w:color="auto"/>
            </w:tcBorders>
            <w:shd w:val="clear" w:color="auto" w:fill="auto"/>
            <w:vAlign w:val="center"/>
            <w:hideMark/>
          </w:tcPr>
          <w:p w14:paraId="13F2566C"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t xml:space="preserve">10.4. Impulsar la producción y la productividad de forma sostenible y sustentable, </w:t>
            </w:r>
            <w:r w:rsidRPr="0080537A">
              <w:rPr>
                <w:rFonts w:eastAsia="Times New Roman" w:cstheme="minorHAnsi"/>
                <w:color w:val="000000"/>
              </w:rPr>
              <w:lastRenderedPageBreak/>
              <w:t>fomentar la inclusión, y redistribuir los factores y recursos de la producción en el sector agropecuario, acuícola y pesquero.</w:t>
            </w:r>
          </w:p>
        </w:tc>
        <w:tc>
          <w:tcPr>
            <w:tcW w:w="2551" w:type="dxa"/>
            <w:tcBorders>
              <w:top w:val="nil"/>
              <w:left w:val="nil"/>
              <w:bottom w:val="single" w:sz="4" w:space="0" w:color="auto"/>
              <w:right w:val="single" w:sz="4" w:space="0" w:color="auto"/>
            </w:tcBorders>
            <w:shd w:val="clear" w:color="auto" w:fill="auto"/>
            <w:vAlign w:val="center"/>
            <w:hideMark/>
          </w:tcPr>
          <w:p w14:paraId="52EA2175"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lastRenderedPageBreak/>
              <w:t xml:space="preserve">Fortalecer y garantizar la soberanía alimentaria mediante el impulso de la capacidad endógena de desarrollar tecnología </w:t>
            </w:r>
            <w:r w:rsidRPr="0080537A">
              <w:rPr>
                <w:rFonts w:eastAsia="Times New Roman" w:cstheme="minorHAnsi"/>
                <w:color w:val="000000"/>
              </w:rPr>
              <w:lastRenderedPageBreak/>
              <w:t>agropecuaria y el aprovechamiento sustentable de los alimentos culturalmente adecuados, que permitan sustituir importaciones, y limitando también la realización de procesos extractivos en zonas de recarga y producción de agua.</w:t>
            </w:r>
          </w:p>
        </w:tc>
        <w:tc>
          <w:tcPr>
            <w:tcW w:w="3261" w:type="dxa"/>
            <w:tcBorders>
              <w:top w:val="nil"/>
              <w:left w:val="nil"/>
              <w:bottom w:val="single" w:sz="4" w:space="0" w:color="auto"/>
              <w:right w:val="single" w:sz="4" w:space="0" w:color="auto"/>
            </w:tcBorders>
            <w:shd w:val="clear" w:color="auto" w:fill="auto"/>
            <w:vAlign w:val="center"/>
            <w:hideMark/>
          </w:tcPr>
          <w:p w14:paraId="7B12767E" w14:textId="77777777" w:rsidR="0080537A" w:rsidRPr="0080537A" w:rsidRDefault="0080537A" w:rsidP="002F2ADF">
            <w:pPr>
              <w:spacing w:after="0" w:line="240" w:lineRule="auto"/>
              <w:jc w:val="both"/>
              <w:rPr>
                <w:rFonts w:eastAsia="Times New Roman" w:cstheme="minorHAnsi"/>
              </w:rPr>
            </w:pPr>
            <w:r w:rsidRPr="0080537A">
              <w:rPr>
                <w:rFonts w:eastAsia="Times New Roman" w:cstheme="minorHAnsi"/>
              </w:rPr>
              <w:lastRenderedPageBreak/>
              <w:t xml:space="preserve">Generar con el ejecutivo  y con los Gobiernos Autónomos Descentralizados, capacidades endógenas, que desarrollar tecnología agropecuaria y el </w:t>
            </w:r>
            <w:r w:rsidRPr="0080537A">
              <w:rPr>
                <w:rFonts w:eastAsia="Times New Roman" w:cstheme="minorHAnsi"/>
              </w:rPr>
              <w:lastRenderedPageBreak/>
              <w:t>aprovechamiento sustentable de los alimentos culturalmente adecuados.</w:t>
            </w:r>
            <w:r w:rsidRPr="0080537A">
              <w:rPr>
                <w:rFonts w:eastAsia="Times New Roman" w:cstheme="minorHAnsi"/>
              </w:rPr>
              <w:br/>
            </w:r>
            <w:r w:rsidRPr="0080537A">
              <w:rPr>
                <w:rFonts w:eastAsia="Times New Roman" w:cstheme="minorHAnsi"/>
              </w:rPr>
              <w:br/>
              <w:t>Establecer compensaciones por servicios ambientales, en las áreas de páramo, bosques protectores y zonas declaradas de conservación de la Zona 6;  integrando la protección de los paisajes naturales, la conservación de los suelos, agua  y la recuperación de los ecosistemas degradados.</w:t>
            </w:r>
          </w:p>
        </w:tc>
      </w:tr>
      <w:tr w:rsidR="0080537A" w:rsidRPr="0080537A" w14:paraId="3A0772B8"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7D4B3141" w14:textId="77777777" w:rsidR="0080537A" w:rsidRPr="0080537A" w:rsidRDefault="0080537A" w:rsidP="002F2ADF">
            <w:pPr>
              <w:spacing w:after="0" w:line="240" w:lineRule="auto"/>
              <w:rPr>
                <w:rFonts w:eastAsia="Times New Roman" w:cstheme="minorHAnsi"/>
                <w:color w:val="000000"/>
              </w:rPr>
            </w:pPr>
          </w:p>
        </w:tc>
        <w:tc>
          <w:tcPr>
            <w:tcW w:w="1701" w:type="dxa"/>
            <w:tcBorders>
              <w:top w:val="nil"/>
              <w:left w:val="nil"/>
              <w:bottom w:val="single" w:sz="4" w:space="0" w:color="auto"/>
              <w:right w:val="single" w:sz="4" w:space="0" w:color="auto"/>
            </w:tcBorders>
            <w:shd w:val="clear" w:color="auto" w:fill="auto"/>
            <w:vAlign w:val="center"/>
            <w:hideMark/>
          </w:tcPr>
          <w:p w14:paraId="48AD86D8"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t>10.4. Impulsar la producción y la productividad de forma sostenible y sustentable, fomentar la inclusión, y redistribuir los factores y recursos de la producción en el sector agropecuario, acuícola y pesquero.</w:t>
            </w:r>
          </w:p>
        </w:tc>
        <w:tc>
          <w:tcPr>
            <w:tcW w:w="2551" w:type="dxa"/>
            <w:tcBorders>
              <w:top w:val="nil"/>
              <w:left w:val="nil"/>
              <w:bottom w:val="single" w:sz="4" w:space="0" w:color="auto"/>
              <w:right w:val="single" w:sz="4" w:space="0" w:color="auto"/>
            </w:tcBorders>
            <w:shd w:val="clear" w:color="auto" w:fill="auto"/>
            <w:vAlign w:val="center"/>
            <w:hideMark/>
          </w:tcPr>
          <w:p w14:paraId="441AEC9A"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t>Diversificar la estructura productiva y democratizar el acceso a los medios de producción, lo que permitirá reducir su concentración y viabilizará el desarrollo de actividades productivas nuevas que mejoren las capacidades de producción, acorde a las potencialidades del territorio.</w:t>
            </w:r>
          </w:p>
        </w:tc>
        <w:tc>
          <w:tcPr>
            <w:tcW w:w="3261" w:type="dxa"/>
            <w:tcBorders>
              <w:top w:val="nil"/>
              <w:left w:val="nil"/>
              <w:bottom w:val="single" w:sz="4" w:space="0" w:color="auto"/>
              <w:right w:val="single" w:sz="4" w:space="0" w:color="auto"/>
            </w:tcBorders>
            <w:shd w:val="clear" w:color="auto" w:fill="auto"/>
            <w:vAlign w:val="center"/>
            <w:hideMark/>
          </w:tcPr>
          <w:p w14:paraId="57F3AB82" w14:textId="77777777" w:rsidR="0080537A" w:rsidRPr="0080537A" w:rsidRDefault="0080537A" w:rsidP="002F2ADF">
            <w:pPr>
              <w:spacing w:after="0" w:line="240" w:lineRule="auto"/>
              <w:jc w:val="both"/>
              <w:rPr>
                <w:rFonts w:eastAsia="Times New Roman" w:cstheme="minorHAnsi"/>
              </w:rPr>
            </w:pPr>
            <w:r w:rsidRPr="0080537A">
              <w:rPr>
                <w:rFonts w:eastAsia="Times New Roman" w:cstheme="minorHAnsi"/>
              </w:rPr>
              <w:t>Diseñar figuras para la retribución por servicios ambientales que permita garantizar la protección de recursos hídricos, la regulación del clima, la protección de los suelos, la prevención de desastres naturales  y provisión de otros atractivos naturales y culturales, como mecanismo alternativo para el sustento de la población que habita en los ecosistemas que generan servicios ambientales.</w:t>
            </w:r>
          </w:p>
        </w:tc>
      </w:tr>
      <w:tr w:rsidR="0080537A" w:rsidRPr="0080537A" w14:paraId="2CDC306E"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4AC8C42D" w14:textId="77777777" w:rsidR="0080537A" w:rsidRPr="0080537A" w:rsidRDefault="0080537A" w:rsidP="002F2ADF">
            <w:pPr>
              <w:spacing w:after="0" w:line="240" w:lineRule="auto"/>
              <w:rPr>
                <w:rFonts w:eastAsia="Times New Roman" w:cstheme="minorHAnsi"/>
                <w:color w:val="000000"/>
              </w:rPr>
            </w:pPr>
          </w:p>
        </w:tc>
        <w:tc>
          <w:tcPr>
            <w:tcW w:w="1701" w:type="dxa"/>
            <w:tcBorders>
              <w:top w:val="nil"/>
              <w:left w:val="nil"/>
              <w:bottom w:val="single" w:sz="4" w:space="0" w:color="auto"/>
              <w:right w:val="single" w:sz="4" w:space="0" w:color="auto"/>
            </w:tcBorders>
            <w:shd w:val="clear" w:color="auto" w:fill="auto"/>
            <w:vAlign w:val="center"/>
            <w:hideMark/>
          </w:tcPr>
          <w:p w14:paraId="131AC931"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t>10.9. Impulsar las condiciones de competitividad y productividad sistémica necesarias para viabilizar la transformación de la matriz productiva y la consolidación de estructuras más equitativas de generación y distribución de la riqueza.</w:t>
            </w:r>
          </w:p>
        </w:tc>
        <w:tc>
          <w:tcPr>
            <w:tcW w:w="2551" w:type="dxa"/>
            <w:tcBorders>
              <w:top w:val="nil"/>
              <w:left w:val="nil"/>
              <w:bottom w:val="single" w:sz="4" w:space="0" w:color="auto"/>
              <w:right w:val="single" w:sz="4" w:space="0" w:color="auto"/>
            </w:tcBorders>
            <w:shd w:val="clear" w:color="auto" w:fill="auto"/>
            <w:vAlign w:val="center"/>
            <w:hideMark/>
          </w:tcPr>
          <w:p w14:paraId="05A52449"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t>Promover la equidad, la inclusión y la cohesión social, por medio de una mejor articulación, movilidad y accesibilidad, permitiendo un eficiente flujo de bienes, servicios y de personas que contribuya a optimizar el aprovechamiento de los recursos territoriales.</w:t>
            </w:r>
          </w:p>
        </w:tc>
        <w:tc>
          <w:tcPr>
            <w:tcW w:w="3261" w:type="dxa"/>
            <w:tcBorders>
              <w:top w:val="nil"/>
              <w:left w:val="nil"/>
              <w:bottom w:val="single" w:sz="4" w:space="0" w:color="auto"/>
              <w:right w:val="single" w:sz="4" w:space="0" w:color="auto"/>
            </w:tcBorders>
            <w:shd w:val="clear" w:color="auto" w:fill="auto"/>
            <w:vAlign w:val="center"/>
            <w:hideMark/>
          </w:tcPr>
          <w:p w14:paraId="2B6DC2F0" w14:textId="77777777" w:rsidR="0080537A" w:rsidRPr="0080537A" w:rsidRDefault="0080537A" w:rsidP="002F2ADF">
            <w:pPr>
              <w:spacing w:after="0" w:line="240" w:lineRule="auto"/>
              <w:jc w:val="both"/>
              <w:rPr>
                <w:rFonts w:eastAsia="Times New Roman" w:cstheme="minorHAnsi"/>
              </w:rPr>
            </w:pPr>
            <w:r w:rsidRPr="0080537A">
              <w:rPr>
                <w:rFonts w:eastAsia="Times New Roman" w:cstheme="minorHAnsi"/>
              </w:rPr>
              <w:t>Desarrollar el proyecto de implantación de Puerto Morona para promover el desarrollo de un corredor logístico en la ruta más corta que conecta los océanos Pacífico y Atlántico a través del Río Amazonas, para dinamizar la economía y ampliar los destinos internacionales de los productos nacionales; mediante una eficiente articulación con los demás componentes del  eje binacional Ecuador – Perú No. 5.</w:t>
            </w:r>
          </w:p>
        </w:tc>
      </w:tr>
      <w:tr w:rsidR="0080537A" w:rsidRPr="0080537A" w14:paraId="0C59C6B4"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163AAB21" w14:textId="77777777" w:rsidR="0080537A" w:rsidRPr="0080537A" w:rsidRDefault="0080537A" w:rsidP="002F2ADF">
            <w:pPr>
              <w:spacing w:after="0" w:line="240" w:lineRule="auto"/>
              <w:rPr>
                <w:rFonts w:eastAsia="Times New Roman" w:cstheme="minorHAnsi"/>
                <w:color w:val="000000"/>
              </w:rPr>
            </w:pPr>
          </w:p>
        </w:tc>
        <w:tc>
          <w:tcPr>
            <w:tcW w:w="1701" w:type="dxa"/>
            <w:tcBorders>
              <w:top w:val="nil"/>
              <w:left w:val="nil"/>
              <w:bottom w:val="single" w:sz="4" w:space="0" w:color="auto"/>
              <w:right w:val="single" w:sz="4" w:space="0" w:color="auto"/>
            </w:tcBorders>
            <w:shd w:val="clear" w:color="auto" w:fill="auto"/>
            <w:vAlign w:val="center"/>
            <w:hideMark/>
          </w:tcPr>
          <w:p w14:paraId="63C3C92F"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t xml:space="preserve">10.9. Impulsar las condiciones de competitividad y productividad sistémica </w:t>
            </w:r>
            <w:r w:rsidRPr="0080537A">
              <w:rPr>
                <w:rFonts w:eastAsia="Times New Roman" w:cstheme="minorHAnsi"/>
                <w:color w:val="000000"/>
              </w:rPr>
              <w:lastRenderedPageBreak/>
              <w:t>necesarias para viabilizar la transformación de la matriz productiva y la consolidación de estructuras más equitativas de generación y distribución de la riqueza.</w:t>
            </w:r>
          </w:p>
        </w:tc>
        <w:tc>
          <w:tcPr>
            <w:tcW w:w="2551" w:type="dxa"/>
            <w:tcBorders>
              <w:top w:val="nil"/>
              <w:left w:val="nil"/>
              <w:bottom w:val="single" w:sz="4" w:space="0" w:color="auto"/>
              <w:right w:val="single" w:sz="4" w:space="0" w:color="auto"/>
            </w:tcBorders>
            <w:shd w:val="clear" w:color="auto" w:fill="auto"/>
            <w:vAlign w:val="center"/>
            <w:hideMark/>
          </w:tcPr>
          <w:p w14:paraId="6909F2C1"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lastRenderedPageBreak/>
              <w:t>Incentivar el desarrollo de los ejes de transporte multimodal y de integración fronteriza.</w:t>
            </w:r>
          </w:p>
        </w:tc>
        <w:tc>
          <w:tcPr>
            <w:tcW w:w="3261" w:type="dxa"/>
            <w:tcBorders>
              <w:top w:val="nil"/>
              <w:left w:val="nil"/>
              <w:bottom w:val="single" w:sz="4" w:space="0" w:color="auto"/>
              <w:right w:val="single" w:sz="4" w:space="0" w:color="auto"/>
            </w:tcBorders>
            <w:shd w:val="clear" w:color="auto" w:fill="auto"/>
            <w:vAlign w:val="center"/>
            <w:hideMark/>
          </w:tcPr>
          <w:p w14:paraId="3DB2B86B" w14:textId="77777777" w:rsidR="0080537A" w:rsidRPr="0080537A" w:rsidRDefault="0080537A" w:rsidP="002F2ADF">
            <w:pPr>
              <w:spacing w:after="0" w:line="240" w:lineRule="auto"/>
              <w:jc w:val="both"/>
              <w:rPr>
                <w:rFonts w:eastAsia="Times New Roman" w:cstheme="minorHAnsi"/>
              </w:rPr>
            </w:pPr>
            <w:r w:rsidRPr="0080537A">
              <w:rPr>
                <w:rFonts w:eastAsia="Times New Roman" w:cstheme="minorHAnsi"/>
              </w:rPr>
              <w:t xml:space="preserve">Mejorar las redes de conectividad mediante la reconstrucción y ampliación de la carretera Cuenca- Azogues – Biblián la terminación de la vía Gualaceo – Limón; reconstrucción y mejoramiento de </w:t>
            </w:r>
            <w:r w:rsidRPr="0080537A">
              <w:rPr>
                <w:rFonts w:eastAsia="Times New Roman" w:cstheme="minorHAnsi"/>
              </w:rPr>
              <w:lastRenderedPageBreak/>
              <w:t xml:space="preserve">la vía </w:t>
            </w:r>
            <w:r w:rsidR="00A45A1B" w:rsidRPr="0080537A">
              <w:rPr>
                <w:rFonts w:eastAsia="Times New Roman" w:cstheme="minorHAnsi"/>
              </w:rPr>
              <w:t>Sígsig</w:t>
            </w:r>
            <w:r w:rsidRPr="0080537A">
              <w:rPr>
                <w:rFonts w:eastAsia="Times New Roman" w:cstheme="minorHAnsi"/>
              </w:rPr>
              <w:t xml:space="preserve"> – Chiguinda – Gualaquiza, terminación de la vía Minas – Tablón – Pucará, y construcción de la vía Chaucha – San José de Recreo, reconstrucción y mejoramiento de la vía Huamboya-Pablo  VI – Palora- Cumandá, incluyendo el puente sobre el río Palora, construcción y mejoramiento de la vía Soldados - Pucará.</w:t>
            </w:r>
            <w:r w:rsidRPr="0080537A">
              <w:rPr>
                <w:rFonts w:eastAsia="Times New Roman" w:cstheme="minorHAnsi"/>
              </w:rPr>
              <w:br/>
            </w:r>
            <w:r w:rsidRPr="0080537A">
              <w:rPr>
                <w:rFonts w:eastAsia="Times New Roman" w:cstheme="minorHAnsi"/>
              </w:rPr>
              <w:br/>
              <w:t>Concluir la ejecución del proyecto Tranvía de los cuatro ríos en la ciudad de Cuenca para garantizar mayor seguridad, regularidad, velocidad y confort para los usuarios del transporte público y contribuirá a reducir el riesgo de accidentes y la disminución del ruido y gas carbónico.</w:t>
            </w:r>
          </w:p>
        </w:tc>
      </w:tr>
      <w:tr w:rsidR="0080537A" w:rsidRPr="0080537A" w14:paraId="7D6FB26A"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6B289518" w14:textId="77777777" w:rsidR="0080537A" w:rsidRPr="0080537A" w:rsidRDefault="0080537A" w:rsidP="002F2ADF">
            <w:pPr>
              <w:spacing w:after="0" w:line="240" w:lineRule="auto"/>
              <w:rPr>
                <w:rFonts w:eastAsia="Times New Roman" w:cstheme="minorHAnsi"/>
                <w:color w:val="000000"/>
              </w:rPr>
            </w:pPr>
          </w:p>
        </w:tc>
        <w:tc>
          <w:tcPr>
            <w:tcW w:w="1701" w:type="dxa"/>
            <w:tcBorders>
              <w:top w:val="nil"/>
              <w:left w:val="nil"/>
              <w:bottom w:val="single" w:sz="4" w:space="0" w:color="auto"/>
              <w:right w:val="single" w:sz="4" w:space="0" w:color="auto"/>
            </w:tcBorders>
            <w:shd w:val="clear" w:color="auto" w:fill="auto"/>
            <w:vAlign w:val="center"/>
            <w:hideMark/>
          </w:tcPr>
          <w:p w14:paraId="0EECB248"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t>10.9. Impulsar las condiciones de competitividad y productividad sistémica necesarias para viabilizar la transformación de la matriz productiva y la consolidación de estructuras más equitativas de generación y distribución de la riqueza.</w:t>
            </w:r>
          </w:p>
        </w:tc>
        <w:tc>
          <w:tcPr>
            <w:tcW w:w="2551" w:type="dxa"/>
            <w:tcBorders>
              <w:top w:val="nil"/>
              <w:left w:val="nil"/>
              <w:bottom w:val="single" w:sz="4" w:space="0" w:color="auto"/>
              <w:right w:val="single" w:sz="4" w:space="0" w:color="auto"/>
            </w:tcBorders>
            <w:shd w:val="clear" w:color="auto" w:fill="auto"/>
            <w:vAlign w:val="center"/>
            <w:hideMark/>
          </w:tcPr>
          <w:p w14:paraId="298031AD"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t>Garantizar la adecuada articulación y movilidad entre las áreas de extracción, industrialización y comercialización vinculadas con los proyectos nacionales de carácter estratégico, para asegurar el correcto funcionamiento de las diferentes industrias priorizadas para la transformación de la matriz productiva.</w:t>
            </w:r>
          </w:p>
        </w:tc>
        <w:tc>
          <w:tcPr>
            <w:tcW w:w="3261" w:type="dxa"/>
            <w:tcBorders>
              <w:top w:val="nil"/>
              <w:left w:val="nil"/>
              <w:bottom w:val="single" w:sz="4" w:space="0" w:color="auto"/>
              <w:right w:val="single" w:sz="4" w:space="0" w:color="auto"/>
            </w:tcBorders>
            <w:shd w:val="clear" w:color="auto" w:fill="auto"/>
            <w:vAlign w:val="center"/>
            <w:hideMark/>
          </w:tcPr>
          <w:p w14:paraId="35FE7232" w14:textId="77777777" w:rsidR="0080537A" w:rsidRPr="0080537A" w:rsidRDefault="0080537A" w:rsidP="002F2ADF">
            <w:pPr>
              <w:spacing w:after="0" w:line="240" w:lineRule="auto"/>
              <w:jc w:val="both"/>
              <w:rPr>
                <w:rFonts w:eastAsia="Times New Roman" w:cstheme="minorHAnsi"/>
              </w:rPr>
            </w:pPr>
            <w:r w:rsidRPr="0080537A">
              <w:rPr>
                <w:rFonts w:eastAsia="Times New Roman" w:cstheme="minorHAnsi"/>
              </w:rPr>
              <w:t>Fortalecer los procesos de planificación así como de la implementación de nuevos modelos de gestión de la actividad minera a pequeña y mediana escala  y promover la conformación del parque minero del cantón Camilo Ponce Enríquez  y construcción del Paso Lateral.</w:t>
            </w:r>
          </w:p>
        </w:tc>
      </w:tr>
      <w:tr w:rsidR="0080537A" w:rsidRPr="0080537A" w14:paraId="61814F89"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411C8CEF" w14:textId="77777777" w:rsidR="0080537A" w:rsidRPr="0080537A" w:rsidRDefault="0080537A" w:rsidP="002F2ADF">
            <w:pPr>
              <w:spacing w:after="0" w:line="240" w:lineRule="auto"/>
              <w:rPr>
                <w:rFonts w:eastAsia="Times New Roman" w:cstheme="minorHAnsi"/>
                <w:color w:val="000000"/>
              </w:rPr>
            </w:pPr>
          </w:p>
        </w:tc>
        <w:tc>
          <w:tcPr>
            <w:tcW w:w="1701" w:type="dxa"/>
            <w:tcBorders>
              <w:top w:val="nil"/>
              <w:left w:val="nil"/>
              <w:bottom w:val="single" w:sz="4" w:space="0" w:color="auto"/>
              <w:right w:val="single" w:sz="4" w:space="0" w:color="auto"/>
            </w:tcBorders>
            <w:shd w:val="clear" w:color="auto" w:fill="auto"/>
            <w:vAlign w:val="center"/>
            <w:hideMark/>
          </w:tcPr>
          <w:p w14:paraId="7F57938C"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t>10.1 Diversificar y generar mayor valor agregado en la producción nacional</w:t>
            </w:r>
          </w:p>
        </w:tc>
        <w:tc>
          <w:tcPr>
            <w:tcW w:w="2551" w:type="dxa"/>
            <w:tcBorders>
              <w:top w:val="nil"/>
              <w:left w:val="nil"/>
              <w:bottom w:val="single" w:sz="4" w:space="0" w:color="auto"/>
              <w:right w:val="single" w:sz="4" w:space="0" w:color="auto"/>
            </w:tcBorders>
            <w:shd w:val="clear" w:color="auto" w:fill="auto"/>
            <w:vAlign w:val="center"/>
            <w:hideMark/>
          </w:tcPr>
          <w:p w14:paraId="5DC4632F"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t>Incrementar la productividad por medio de la expansión de encadenamientos productivos, la estructuración de redes complementarias y sinérgicas que favorezcan procesos productivos y el desarrollo de complejos industriales.</w:t>
            </w:r>
          </w:p>
        </w:tc>
        <w:tc>
          <w:tcPr>
            <w:tcW w:w="3261" w:type="dxa"/>
            <w:tcBorders>
              <w:top w:val="nil"/>
              <w:left w:val="nil"/>
              <w:bottom w:val="single" w:sz="4" w:space="0" w:color="auto"/>
              <w:right w:val="single" w:sz="4" w:space="0" w:color="auto"/>
            </w:tcBorders>
            <w:shd w:val="clear" w:color="auto" w:fill="auto"/>
            <w:vAlign w:val="center"/>
            <w:hideMark/>
          </w:tcPr>
          <w:p w14:paraId="521DEFB2" w14:textId="77777777" w:rsidR="0080537A" w:rsidRPr="0080537A" w:rsidRDefault="0080537A" w:rsidP="002F2ADF">
            <w:pPr>
              <w:spacing w:after="0" w:line="240" w:lineRule="auto"/>
              <w:jc w:val="both"/>
              <w:rPr>
                <w:rFonts w:eastAsia="Times New Roman" w:cstheme="minorHAnsi"/>
              </w:rPr>
            </w:pPr>
            <w:r w:rsidRPr="0080537A">
              <w:rPr>
                <w:rFonts w:eastAsia="Times New Roman" w:cstheme="minorHAnsi"/>
              </w:rPr>
              <w:t>Impulsar la producción de etanol a partir de subproductos agrícolas derivados de caña de azúcar en la provincia de Cañar - La Troncal.</w:t>
            </w:r>
          </w:p>
        </w:tc>
      </w:tr>
      <w:tr w:rsidR="0080537A" w:rsidRPr="0080537A" w14:paraId="1963CAE0" w14:textId="77777777" w:rsidTr="002F2ADF">
        <w:trPr>
          <w:trHeight w:val="57"/>
        </w:trPr>
        <w:tc>
          <w:tcPr>
            <w:tcW w:w="1418" w:type="dxa"/>
            <w:vMerge w:val="restart"/>
            <w:tcBorders>
              <w:top w:val="nil"/>
              <w:left w:val="single" w:sz="4" w:space="0" w:color="auto"/>
              <w:bottom w:val="single" w:sz="4" w:space="0" w:color="000000"/>
              <w:right w:val="single" w:sz="4" w:space="0" w:color="auto"/>
            </w:tcBorders>
            <w:shd w:val="clear" w:color="auto" w:fill="auto"/>
            <w:vAlign w:val="center"/>
            <w:hideMark/>
          </w:tcPr>
          <w:p w14:paraId="38D52CBC" w14:textId="77777777" w:rsidR="0080537A" w:rsidRPr="0080537A" w:rsidRDefault="0080537A" w:rsidP="002F2ADF">
            <w:pPr>
              <w:spacing w:after="0" w:line="240" w:lineRule="auto"/>
              <w:jc w:val="center"/>
              <w:rPr>
                <w:rFonts w:eastAsia="Times New Roman" w:cstheme="minorHAnsi"/>
                <w:color w:val="000000"/>
              </w:rPr>
            </w:pPr>
            <w:r w:rsidRPr="0080537A">
              <w:rPr>
                <w:rFonts w:eastAsia="Times New Roman" w:cstheme="minorHAnsi"/>
                <w:color w:val="000000"/>
              </w:rPr>
              <w:t xml:space="preserve">Objetivo 11. Asegurar la </w:t>
            </w:r>
            <w:r w:rsidRPr="0080537A">
              <w:rPr>
                <w:rFonts w:eastAsia="Times New Roman" w:cstheme="minorHAnsi"/>
                <w:color w:val="000000"/>
              </w:rPr>
              <w:lastRenderedPageBreak/>
              <w:t>soberanía y eficiencia de los sectores estratégicos para la transformación industrial y tecnológica</w:t>
            </w:r>
          </w:p>
        </w:tc>
        <w:tc>
          <w:tcPr>
            <w:tcW w:w="1701" w:type="dxa"/>
            <w:tcBorders>
              <w:top w:val="nil"/>
              <w:left w:val="nil"/>
              <w:bottom w:val="single" w:sz="4" w:space="0" w:color="auto"/>
              <w:right w:val="single" w:sz="4" w:space="0" w:color="auto"/>
            </w:tcBorders>
            <w:shd w:val="clear" w:color="auto" w:fill="auto"/>
            <w:vAlign w:val="center"/>
            <w:hideMark/>
          </w:tcPr>
          <w:p w14:paraId="65220CB3"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lastRenderedPageBreak/>
              <w:t xml:space="preserve">11.1. Reestructurar la </w:t>
            </w:r>
            <w:r w:rsidRPr="0080537A">
              <w:rPr>
                <w:rFonts w:eastAsia="Times New Roman" w:cstheme="minorHAnsi"/>
                <w:color w:val="000000"/>
              </w:rPr>
              <w:lastRenderedPageBreak/>
              <w:t>matriz energética bajo criterios de transformación de la matriz productiva, inclusión, calidad, soberanía energética y sustentabilidad, con incremento de la participación de energía renovable.</w:t>
            </w:r>
          </w:p>
        </w:tc>
        <w:tc>
          <w:tcPr>
            <w:tcW w:w="2551" w:type="dxa"/>
            <w:tcBorders>
              <w:top w:val="nil"/>
              <w:left w:val="nil"/>
              <w:bottom w:val="single" w:sz="4" w:space="0" w:color="auto"/>
              <w:right w:val="single" w:sz="4" w:space="0" w:color="auto"/>
            </w:tcBorders>
            <w:shd w:val="clear" w:color="auto" w:fill="auto"/>
            <w:vAlign w:val="center"/>
            <w:hideMark/>
          </w:tcPr>
          <w:p w14:paraId="664E1826"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lastRenderedPageBreak/>
              <w:t xml:space="preserve">Garantizar los caudales mínimos requeridos para </w:t>
            </w:r>
            <w:r w:rsidRPr="0080537A">
              <w:rPr>
                <w:rFonts w:eastAsia="Times New Roman" w:cstheme="minorHAnsi"/>
                <w:color w:val="000000"/>
              </w:rPr>
              <w:lastRenderedPageBreak/>
              <w:t>el adecuado funcionamiento de los proyectos de generación hidroeléctrica y en otras cuencas en las que puedan existir conflictos con otros sistemas productivos.</w:t>
            </w:r>
          </w:p>
        </w:tc>
        <w:tc>
          <w:tcPr>
            <w:tcW w:w="3261" w:type="dxa"/>
            <w:tcBorders>
              <w:top w:val="nil"/>
              <w:left w:val="nil"/>
              <w:bottom w:val="single" w:sz="4" w:space="0" w:color="auto"/>
              <w:right w:val="single" w:sz="4" w:space="0" w:color="auto"/>
            </w:tcBorders>
            <w:shd w:val="clear" w:color="auto" w:fill="auto"/>
            <w:vAlign w:val="center"/>
            <w:hideMark/>
          </w:tcPr>
          <w:p w14:paraId="5D0163F0" w14:textId="77777777" w:rsidR="0080537A" w:rsidRPr="0080537A" w:rsidRDefault="0080537A" w:rsidP="002F2ADF">
            <w:pPr>
              <w:spacing w:after="0" w:line="240" w:lineRule="auto"/>
              <w:jc w:val="both"/>
              <w:rPr>
                <w:rFonts w:eastAsia="Times New Roman" w:cstheme="minorHAnsi"/>
              </w:rPr>
            </w:pPr>
            <w:r w:rsidRPr="0080537A">
              <w:rPr>
                <w:rFonts w:eastAsia="Times New Roman" w:cstheme="minorHAnsi"/>
              </w:rPr>
              <w:lastRenderedPageBreak/>
              <w:t xml:space="preserve">Intensificar la inversión en los sectores estratégicos de la zona  </w:t>
            </w:r>
            <w:r w:rsidRPr="0080537A">
              <w:rPr>
                <w:rFonts w:eastAsia="Times New Roman" w:cstheme="minorHAnsi"/>
              </w:rPr>
              <w:lastRenderedPageBreak/>
              <w:t>especialmente en la provincia de Cañar y Morona Santiago, para la transformación de la matriz energética que contribuyan a la generación de empleo, producción, transferencia y desagregación tecnológica, así como en la construcción e infraestructura para la productividad sistémica, aprovechando los potenciales de la Zona y el desarrollo de proyectos de energía alternativa.</w:t>
            </w:r>
          </w:p>
        </w:tc>
      </w:tr>
      <w:tr w:rsidR="0080537A" w:rsidRPr="0080537A" w14:paraId="20913602"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246AC14D" w14:textId="77777777" w:rsidR="0080537A" w:rsidRPr="0080537A" w:rsidRDefault="0080537A" w:rsidP="002F2ADF">
            <w:pPr>
              <w:spacing w:after="0" w:line="240" w:lineRule="auto"/>
              <w:rPr>
                <w:rFonts w:eastAsia="Times New Roman" w:cstheme="minorHAnsi"/>
                <w:color w:val="000000"/>
              </w:rPr>
            </w:pPr>
          </w:p>
        </w:tc>
        <w:tc>
          <w:tcPr>
            <w:tcW w:w="1701" w:type="dxa"/>
            <w:tcBorders>
              <w:top w:val="nil"/>
              <w:left w:val="nil"/>
              <w:bottom w:val="single" w:sz="4" w:space="0" w:color="auto"/>
              <w:right w:val="single" w:sz="4" w:space="0" w:color="auto"/>
            </w:tcBorders>
            <w:shd w:val="clear" w:color="auto" w:fill="auto"/>
            <w:vAlign w:val="center"/>
            <w:hideMark/>
          </w:tcPr>
          <w:p w14:paraId="2E867D37"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t>11.2. Industrializar la actividad minera como eje de la transformación de la matriz productiva, en el marco de la gestión estratégica, sostenible, eficiente, soberana, socialmente justa y ambientalmente sustentable.</w:t>
            </w:r>
          </w:p>
        </w:tc>
        <w:tc>
          <w:tcPr>
            <w:tcW w:w="2551" w:type="dxa"/>
            <w:tcBorders>
              <w:top w:val="nil"/>
              <w:left w:val="nil"/>
              <w:bottom w:val="single" w:sz="4" w:space="0" w:color="auto"/>
              <w:right w:val="single" w:sz="4" w:space="0" w:color="auto"/>
            </w:tcBorders>
            <w:shd w:val="clear" w:color="auto" w:fill="auto"/>
            <w:vAlign w:val="center"/>
            <w:hideMark/>
          </w:tcPr>
          <w:p w14:paraId="787E8370"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t>Promover el desarrollo de las industrias estratégicas, acompañado de procesos de planificación especial que contribuyan a reducir las brechas existentes y a mitigar la presión urbana, por medio de procesos de gestión integral de riesgos.</w:t>
            </w:r>
          </w:p>
        </w:tc>
        <w:tc>
          <w:tcPr>
            <w:tcW w:w="3261" w:type="dxa"/>
            <w:tcBorders>
              <w:top w:val="nil"/>
              <w:left w:val="nil"/>
              <w:bottom w:val="single" w:sz="4" w:space="0" w:color="auto"/>
              <w:right w:val="single" w:sz="4" w:space="0" w:color="auto"/>
            </w:tcBorders>
            <w:shd w:val="clear" w:color="auto" w:fill="auto"/>
            <w:vAlign w:val="center"/>
            <w:hideMark/>
          </w:tcPr>
          <w:p w14:paraId="28856570" w14:textId="77777777" w:rsidR="0080537A" w:rsidRPr="0080537A" w:rsidRDefault="0080537A" w:rsidP="002F2ADF">
            <w:pPr>
              <w:spacing w:after="0" w:line="240" w:lineRule="auto"/>
              <w:jc w:val="both"/>
              <w:rPr>
                <w:rFonts w:eastAsia="Times New Roman" w:cstheme="minorHAnsi"/>
              </w:rPr>
            </w:pPr>
            <w:r w:rsidRPr="0080537A">
              <w:rPr>
                <w:rFonts w:eastAsia="Times New Roman" w:cstheme="minorHAnsi"/>
              </w:rPr>
              <w:t>Promover dotaciones y usos sectoriales racionales  para el sector industrial, estableciendo criterios de regulación y protocolos de coordinación para actividades productivas sean agropecuarias, extractivas, producción de energías renovables, entre otras, considerando las afecciones paisajísticas que puedan ocasionarse.</w:t>
            </w:r>
            <w:r w:rsidRPr="0080537A">
              <w:rPr>
                <w:rFonts w:eastAsia="Times New Roman" w:cstheme="minorHAnsi"/>
              </w:rPr>
              <w:br/>
            </w:r>
            <w:r w:rsidRPr="0080537A">
              <w:rPr>
                <w:rFonts w:eastAsia="Times New Roman" w:cstheme="minorHAnsi"/>
              </w:rPr>
              <w:br/>
              <w:t>Fomentar encadenamientos productivos, entre las provincias de Azuay, Loja, Morona Santiago y Zamora Chinchipe, en torno a los procesos de extracción e industrialización de minerales metálicos, con la finalidad de reducir las importaciones de productos provenientes de la industria metalúrgica.</w:t>
            </w:r>
          </w:p>
        </w:tc>
      </w:tr>
      <w:tr w:rsidR="0080537A" w:rsidRPr="0080537A" w14:paraId="4AE5BD9C"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7DD1A6AA" w14:textId="77777777" w:rsidR="0080537A" w:rsidRPr="0080537A" w:rsidRDefault="0080537A" w:rsidP="002F2ADF">
            <w:pPr>
              <w:spacing w:after="0" w:line="240" w:lineRule="auto"/>
              <w:rPr>
                <w:rFonts w:eastAsia="Times New Roman" w:cstheme="minorHAnsi"/>
                <w:color w:val="000000"/>
              </w:rPr>
            </w:pPr>
          </w:p>
        </w:tc>
        <w:tc>
          <w:tcPr>
            <w:tcW w:w="1701" w:type="dxa"/>
            <w:tcBorders>
              <w:top w:val="nil"/>
              <w:left w:val="nil"/>
              <w:bottom w:val="single" w:sz="4" w:space="0" w:color="auto"/>
              <w:right w:val="single" w:sz="4" w:space="0" w:color="auto"/>
            </w:tcBorders>
            <w:shd w:val="clear" w:color="auto" w:fill="auto"/>
            <w:vAlign w:val="center"/>
            <w:hideMark/>
          </w:tcPr>
          <w:p w14:paraId="6EF3D3F2"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t xml:space="preserve">11.2. Industrializar la actividad minera como eje de la transformación de la matriz productiva, en el marco de la gestión estratégica, sostenible, eficiente, soberana, </w:t>
            </w:r>
            <w:r w:rsidRPr="0080537A">
              <w:rPr>
                <w:rFonts w:eastAsia="Times New Roman" w:cstheme="minorHAnsi"/>
                <w:color w:val="000000"/>
              </w:rPr>
              <w:lastRenderedPageBreak/>
              <w:t>socialmente justa y ambientalmente sustentable.</w:t>
            </w:r>
          </w:p>
        </w:tc>
        <w:tc>
          <w:tcPr>
            <w:tcW w:w="2551" w:type="dxa"/>
            <w:tcBorders>
              <w:top w:val="nil"/>
              <w:left w:val="nil"/>
              <w:bottom w:val="single" w:sz="4" w:space="0" w:color="auto"/>
              <w:right w:val="single" w:sz="4" w:space="0" w:color="auto"/>
            </w:tcBorders>
            <w:shd w:val="clear" w:color="auto" w:fill="auto"/>
            <w:vAlign w:val="center"/>
            <w:hideMark/>
          </w:tcPr>
          <w:p w14:paraId="1B16E56D" w14:textId="77777777" w:rsidR="0080537A" w:rsidRPr="0080537A" w:rsidRDefault="0080537A" w:rsidP="002F2ADF">
            <w:pPr>
              <w:spacing w:after="0" w:line="240" w:lineRule="auto"/>
              <w:jc w:val="both"/>
              <w:rPr>
                <w:rFonts w:eastAsia="Times New Roman" w:cstheme="minorHAnsi"/>
                <w:color w:val="000000"/>
              </w:rPr>
            </w:pPr>
            <w:r w:rsidRPr="0080537A">
              <w:rPr>
                <w:rFonts w:eastAsia="Times New Roman" w:cstheme="minorHAnsi"/>
                <w:color w:val="000000"/>
              </w:rPr>
              <w:lastRenderedPageBreak/>
              <w:t xml:space="preserve">Promover el desarrollo de las industrias estratégicas, acompañado de procesos de planificación especial que contribuyan </w:t>
            </w:r>
            <w:r w:rsidR="00A45A1B" w:rsidRPr="0080537A">
              <w:rPr>
                <w:rFonts w:eastAsia="Times New Roman" w:cstheme="minorHAnsi"/>
                <w:color w:val="000000"/>
              </w:rPr>
              <w:t>a reducir</w:t>
            </w:r>
            <w:r w:rsidRPr="0080537A">
              <w:rPr>
                <w:rFonts w:eastAsia="Times New Roman" w:cstheme="minorHAnsi"/>
                <w:color w:val="000000"/>
              </w:rPr>
              <w:t xml:space="preserve"> las brechas existentes y a mitigar la presión urbana, por medio de procesos de gestión integral de riesgos.</w:t>
            </w:r>
          </w:p>
        </w:tc>
        <w:tc>
          <w:tcPr>
            <w:tcW w:w="3261" w:type="dxa"/>
            <w:tcBorders>
              <w:top w:val="nil"/>
              <w:left w:val="nil"/>
              <w:bottom w:val="single" w:sz="4" w:space="0" w:color="auto"/>
              <w:right w:val="single" w:sz="4" w:space="0" w:color="auto"/>
            </w:tcBorders>
            <w:shd w:val="clear" w:color="auto" w:fill="auto"/>
            <w:vAlign w:val="center"/>
            <w:hideMark/>
          </w:tcPr>
          <w:p w14:paraId="586C3979" w14:textId="77777777" w:rsidR="0080537A" w:rsidRPr="0080537A" w:rsidRDefault="0080537A" w:rsidP="002F2ADF">
            <w:pPr>
              <w:spacing w:after="0" w:line="240" w:lineRule="auto"/>
              <w:jc w:val="both"/>
              <w:rPr>
                <w:rFonts w:eastAsia="Times New Roman" w:cstheme="minorHAnsi"/>
              </w:rPr>
            </w:pPr>
            <w:r w:rsidRPr="0080537A">
              <w:rPr>
                <w:rFonts w:eastAsia="Times New Roman" w:cstheme="minorHAnsi"/>
              </w:rPr>
              <w:t xml:space="preserve">Desarrollar el potencial territorial existente y por implantarse en los diferentes sectores productivos de las provincias de Azuay, Cañar y Morona Santiago, para propiciar la modernización y diversificación de sectores tradicionales como la agroalimentación, textil y calzado, química, madera y muebles, industria auxiliar de la construcción, industrias extractivas, turismo, entre otros, mediante el apoyo y </w:t>
            </w:r>
            <w:r w:rsidRPr="0080537A">
              <w:rPr>
                <w:rFonts w:eastAsia="Times New Roman" w:cstheme="minorHAnsi"/>
              </w:rPr>
              <w:lastRenderedPageBreak/>
              <w:t xml:space="preserve">asesoramiento a los procesos de planificación local de la Zona 6.  </w:t>
            </w:r>
          </w:p>
        </w:tc>
      </w:tr>
      <w:tr w:rsidR="0080537A" w:rsidRPr="0080537A" w14:paraId="34CD22DE"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6AA7DDAA" w14:textId="77777777" w:rsidR="0080537A" w:rsidRPr="0080537A" w:rsidRDefault="0080537A" w:rsidP="002F2ADF">
            <w:pPr>
              <w:spacing w:after="0" w:line="240" w:lineRule="auto"/>
              <w:rPr>
                <w:rFonts w:eastAsia="Times New Roman" w:cstheme="minorHAnsi"/>
                <w:color w:val="000000"/>
              </w:rPr>
            </w:pPr>
          </w:p>
        </w:tc>
        <w:tc>
          <w:tcPr>
            <w:tcW w:w="1701" w:type="dxa"/>
            <w:tcBorders>
              <w:top w:val="nil"/>
              <w:left w:val="nil"/>
              <w:bottom w:val="single" w:sz="4" w:space="0" w:color="auto"/>
              <w:right w:val="single" w:sz="4" w:space="0" w:color="auto"/>
            </w:tcBorders>
            <w:shd w:val="clear" w:color="auto" w:fill="auto"/>
            <w:vAlign w:val="center"/>
            <w:hideMark/>
          </w:tcPr>
          <w:p w14:paraId="44EFB459"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t>11.2. Industrializar la actividad minera como eje de la transformación de la matriz productiva, en el marco de la gestión estratégica, sostenible, eficiente, soberana, socialmente justa y ambientalmente sustentable.</w:t>
            </w:r>
          </w:p>
        </w:tc>
        <w:tc>
          <w:tcPr>
            <w:tcW w:w="2551" w:type="dxa"/>
            <w:tcBorders>
              <w:top w:val="nil"/>
              <w:left w:val="nil"/>
              <w:bottom w:val="single" w:sz="4" w:space="0" w:color="auto"/>
              <w:right w:val="single" w:sz="4" w:space="0" w:color="auto"/>
            </w:tcBorders>
            <w:shd w:val="clear" w:color="auto" w:fill="auto"/>
            <w:vAlign w:val="center"/>
            <w:hideMark/>
          </w:tcPr>
          <w:p w14:paraId="3AE6A242" w14:textId="77777777" w:rsidR="0080537A" w:rsidRPr="0080537A" w:rsidRDefault="0080537A" w:rsidP="002F2ADF">
            <w:pPr>
              <w:spacing w:after="0" w:line="240" w:lineRule="auto"/>
              <w:jc w:val="both"/>
              <w:rPr>
                <w:rFonts w:eastAsia="Times New Roman" w:cstheme="minorHAnsi"/>
                <w:color w:val="000000"/>
              </w:rPr>
            </w:pPr>
            <w:r w:rsidRPr="0080537A">
              <w:rPr>
                <w:rFonts w:eastAsia="Times New Roman" w:cstheme="minorHAnsi"/>
                <w:color w:val="000000"/>
              </w:rPr>
              <w:t>Garantizar el desarrollo y la ejecución de la planificación especial como mecanismo de coordinación entre los distintos niveles de gobierno, en los territorios en que se realicen proyectos de transcendencia nacional.</w:t>
            </w:r>
          </w:p>
        </w:tc>
        <w:tc>
          <w:tcPr>
            <w:tcW w:w="3261" w:type="dxa"/>
            <w:tcBorders>
              <w:top w:val="nil"/>
              <w:left w:val="nil"/>
              <w:bottom w:val="single" w:sz="4" w:space="0" w:color="auto"/>
              <w:right w:val="single" w:sz="4" w:space="0" w:color="auto"/>
            </w:tcBorders>
            <w:shd w:val="clear" w:color="auto" w:fill="auto"/>
            <w:vAlign w:val="center"/>
            <w:hideMark/>
          </w:tcPr>
          <w:p w14:paraId="3CEB9558" w14:textId="77777777" w:rsidR="0080537A" w:rsidRPr="0080537A" w:rsidRDefault="0080537A" w:rsidP="002F2ADF">
            <w:pPr>
              <w:spacing w:after="0" w:line="240" w:lineRule="auto"/>
              <w:jc w:val="both"/>
              <w:rPr>
                <w:rFonts w:eastAsia="Times New Roman" w:cstheme="minorHAnsi"/>
              </w:rPr>
            </w:pPr>
            <w:r w:rsidRPr="0080537A">
              <w:rPr>
                <w:rFonts w:eastAsia="Times New Roman" w:cstheme="minorHAnsi"/>
              </w:rPr>
              <w:t>Implementar procesos de planificación especial en las zonas de los Proyectos Estratégicos Nacionales  y en el área que involucra el proyecto multimodal Eje 5, para consolidar un aprovechamiento sustentable de las riquezas naturales.</w:t>
            </w:r>
          </w:p>
        </w:tc>
      </w:tr>
      <w:tr w:rsidR="0080537A" w:rsidRPr="0080537A" w14:paraId="1816E690"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3CBF6695" w14:textId="77777777" w:rsidR="0080537A" w:rsidRPr="0080537A" w:rsidRDefault="0080537A" w:rsidP="002F2ADF">
            <w:pPr>
              <w:spacing w:after="0" w:line="240" w:lineRule="auto"/>
              <w:rPr>
                <w:rFonts w:eastAsia="Times New Roman" w:cstheme="minorHAnsi"/>
                <w:color w:val="000000"/>
              </w:rPr>
            </w:pPr>
          </w:p>
        </w:tc>
        <w:tc>
          <w:tcPr>
            <w:tcW w:w="1701" w:type="dxa"/>
            <w:tcBorders>
              <w:top w:val="nil"/>
              <w:left w:val="nil"/>
              <w:bottom w:val="single" w:sz="4" w:space="0" w:color="auto"/>
              <w:right w:val="single" w:sz="4" w:space="0" w:color="auto"/>
            </w:tcBorders>
            <w:shd w:val="clear" w:color="auto" w:fill="auto"/>
            <w:vAlign w:val="center"/>
            <w:hideMark/>
          </w:tcPr>
          <w:p w14:paraId="15CF23FE"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t>11.2. Industrializar la actividad minera como eje de la transformación de la matriz productiva, en el marco de la gestión estratégica, sostenible, eficiente, soberana, socialmente justa y ambientalmente sustentable.</w:t>
            </w:r>
          </w:p>
        </w:tc>
        <w:tc>
          <w:tcPr>
            <w:tcW w:w="2551" w:type="dxa"/>
            <w:tcBorders>
              <w:top w:val="nil"/>
              <w:left w:val="nil"/>
              <w:bottom w:val="single" w:sz="4" w:space="0" w:color="auto"/>
              <w:right w:val="single" w:sz="4" w:space="0" w:color="auto"/>
            </w:tcBorders>
            <w:shd w:val="clear" w:color="auto" w:fill="auto"/>
            <w:vAlign w:val="center"/>
            <w:hideMark/>
          </w:tcPr>
          <w:p w14:paraId="46A49426" w14:textId="77777777" w:rsidR="0080537A" w:rsidRPr="0080537A" w:rsidRDefault="0080537A" w:rsidP="002F2ADF">
            <w:pPr>
              <w:spacing w:after="0" w:line="240" w:lineRule="auto"/>
              <w:jc w:val="both"/>
              <w:rPr>
                <w:rFonts w:eastAsia="Times New Roman" w:cstheme="minorHAnsi"/>
                <w:color w:val="000000"/>
              </w:rPr>
            </w:pPr>
            <w:r w:rsidRPr="0080537A">
              <w:rPr>
                <w:rFonts w:eastAsia="Times New Roman" w:cstheme="minorHAnsi"/>
                <w:color w:val="000000"/>
              </w:rPr>
              <w:t>Promover la capacitación y la formación universitaria, técnica y tecnológica, en función de la especialidad económica funcional de los asentamientos humanos y de las potencialidades del territorio.</w:t>
            </w:r>
          </w:p>
        </w:tc>
        <w:tc>
          <w:tcPr>
            <w:tcW w:w="3261" w:type="dxa"/>
            <w:tcBorders>
              <w:top w:val="nil"/>
              <w:left w:val="nil"/>
              <w:bottom w:val="single" w:sz="4" w:space="0" w:color="auto"/>
              <w:right w:val="single" w:sz="4" w:space="0" w:color="auto"/>
            </w:tcBorders>
            <w:shd w:val="clear" w:color="auto" w:fill="auto"/>
            <w:vAlign w:val="center"/>
            <w:hideMark/>
          </w:tcPr>
          <w:p w14:paraId="32D45D95" w14:textId="77777777" w:rsidR="0080537A" w:rsidRPr="0080537A" w:rsidRDefault="0080537A" w:rsidP="002F2ADF">
            <w:pPr>
              <w:spacing w:after="0" w:line="240" w:lineRule="auto"/>
              <w:jc w:val="both"/>
              <w:rPr>
                <w:rFonts w:eastAsia="Times New Roman" w:cstheme="minorHAnsi"/>
              </w:rPr>
            </w:pPr>
            <w:r w:rsidRPr="0080537A">
              <w:rPr>
                <w:rFonts w:eastAsia="Times New Roman" w:cstheme="minorHAnsi"/>
              </w:rPr>
              <w:t>Fomentar la implantación y formación técnica, universitaria, continua  de la población, especialmente en los sectores rurales de la zona,  para poder emplearlos desde la base educativa, en función de la especialidad económica funcional de los asentamientos humanos y de las potencialidades del territorio.</w:t>
            </w:r>
          </w:p>
        </w:tc>
      </w:tr>
      <w:tr w:rsidR="0080537A" w:rsidRPr="0080537A" w14:paraId="6D145BF5"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4197D617" w14:textId="77777777" w:rsidR="0080537A" w:rsidRPr="0080537A" w:rsidRDefault="0080537A" w:rsidP="002F2ADF">
            <w:pPr>
              <w:spacing w:after="0" w:line="240" w:lineRule="auto"/>
              <w:rPr>
                <w:rFonts w:eastAsia="Times New Roman" w:cstheme="minorHAnsi"/>
                <w:color w:val="000000"/>
              </w:rPr>
            </w:pPr>
          </w:p>
        </w:tc>
        <w:tc>
          <w:tcPr>
            <w:tcW w:w="1701" w:type="dxa"/>
            <w:tcBorders>
              <w:top w:val="nil"/>
              <w:left w:val="nil"/>
              <w:bottom w:val="single" w:sz="4" w:space="0" w:color="auto"/>
              <w:right w:val="single" w:sz="4" w:space="0" w:color="auto"/>
            </w:tcBorders>
            <w:shd w:val="clear" w:color="auto" w:fill="auto"/>
            <w:vAlign w:val="center"/>
            <w:hideMark/>
          </w:tcPr>
          <w:p w14:paraId="78FCF789"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t>11.2. Industrializar la actividad minera como eje de la transformación de la matriz productiva, en el marco de la gestión estratégica, sostenible, eficiente, soberana,</w:t>
            </w:r>
            <w:r w:rsidRPr="0080537A">
              <w:rPr>
                <w:rFonts w:eastAsia="Times New Roman" w:cstheme="minorHAnsi"/>
                <w:color w:val="000000"/>
              </w:rPr>
              <w:br/>
            </w:r>
            <w:r w:rsidRPr="0080537A">
              <w:rPr>
                <w:rFonts w:eastAsia="Times New Roman" w:cstheme="minorHAnsi"/>
                <w:color w:val="000000"/>
              </w:rPr>
              <w:lastRenderedPageBreak/>
              <w:t>socialmente justa y ambientalmente sustentable.</w:t>
            </w:r>
          </w:p>
        </w:tc>
        <w:tc>
          <w:tcPr>
            <w:tcW w:w="2551" w:type="dxa"/>
            <w:tcBorders>
              <w:top w:val="nil"/>
              <w:left w:val="nil"/>
              <w:bottom w:val="single" w:sz="4" w:space="0" w:color="auto"/>
              <w:right w:val="single" w:sz="4" w:space="0" w:color="auto"/>
            </w:tcBorders>
            <w:shd w:val="clear" w:color="auto" w:fill="auto"/>
            <w:vAlign w:val="center"/>
            <w:hideMark/>
          </w:tcPr>
          <w:p w14:paraId="1BB1320A" w14:textId="77777777" w:rsidR="0080537A" w:rsidRPr="0080537A" w:rsidRDefault="0080537A" w:rsidP="002F2ADF">
            <w:pPr>
              <w:spacing w:after="0" w:line="240" w:lineRule="auto"/>
              <w:jc w:val="both"/>
              <w:rPr>
                <w:rFonts w:eastAsia="Times New Roman" w:cstheme="minorHAnsi"/>
                <w:color w:val="000000"/>
              </w:rPr>
            </w:pPr>
            <w:r w:rsidRPr="0080537A">
              <w:rPr>
                <w:rFonts w:eastAsia="Times New Roman" w:cstheme="minorHAnsi"/>
                <w:color w:val="000000"/>
              </w:rPr>
              <w:lastRenderedPageBreak/>
              <w:t>Fortalecer los procesos de administración, regulación y control de actividades mineras por parte del Estado y regular y combatir las actividades mineras informales.</w:t>
            </w:r>
          </w:p>
        </w:tc>
        <w:tc>
          <w:tcPr>
            <w:tcW w:w="3261" w:type="dxa"/>
            <w:tcBorders>
              <w:top w:val="nil"/>
              <w:left w:val="nil"/>
              <w:bottom w:val="single" w:sz="4" w:space="0" w:color="auto"/>
              <w:right w:val="single" w:sz="4" w:space="0" w:color="auto"/>
            </w:tcBorders>
            <w:shd w:val="clear" w:color="auto" w:fill="auto"/>
            <w:vAlign w:val="center"/>
            <w:hideMark/>
          </w:tcPr>
          <w:p w14:paraId="77D9796E" w14:textId="77777777" w:rsidR="0080537A" w:rsidRPr="0080537A" w:rsidRDefault="0080537A" w:rsidP="002F2ADF">
            <w:pPr>
              <w:spacing w:after="0" w:line="240" w:lineRule="auto"/>
              <w:jc w:val="both"/>
              <w:rPr>
                <w:rFonts w:eastAsia="Times New Roman" w:cstheme="minorHAnsi"/>
              </w:rPr>
            </w:pPr>
            <w:r w:rsidRPr="0080537A">
              <w:rPr>
                <w:rFonts w:eastAsia="Times New Roman" w:cstheme="minorHAnsi"/>
              </w:rPr>
              <w:t xml:space="preserve">Preparar el territorio para acoger actividades innovadoras en los territorios que contengan nodos con potencial económico en el modelo territorial establecido en la Zona 6, para atraer actividades productivas que impulsen la creación de empresas mejorando el financiamiento, asesoramiento y asistencia a través de planes de información, formación especializada, para generar niveles de competitividad que apoyen la </w:t>
            </w:r>
            <w:r w:rsidRPr="0080537A">
              <w:rPr>
                <w:rFonts w:eastAsia="Times New Roman" w:cstheme="minorHAnsi"/>
              </w:rPr>
              <w:lastRenderedPageBreak/>
              <w:t>comercialización de productos en el exterior.</w:t>
            </w:r>
          </w:p>
        </w:tc>
      </w:tr>
      <w:tr w:rsidR="0080537A" w:rsidRPr="0080537A" w14:paraId="6B35AA4E"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4118AE87" w14:textId="77777777" w:rsidR="0080537A" w:rsidRPr="0080537A" w:rsidRDefault="0080537A" w:rsidP="002F2ADF">
            <w:pPr>
              <w:spacing w:after="0" w:line="240" w:lineRule="auto"/>
              <w:rPr>
                <w:rFonts w:eastAsia="Times New Roman" w:cstheme="minorHAnsi"/>
                <w:color w:val="000000"/>
              </w:rPr>
            </w:pPr>
          </w:p>
        </w:tc>
        <w:tc>
          <w:tcPr>
            <w:tcW w:w="1701" w:type="dxa"/>
            <w:tcBorders>
              <w:top w:val="nil"/>
              <w:left w:val="nil"/>
              <w:bottom w:val="single" w:sz="4" w:space="0" w:color="auto"/>
              <w:right w:val="single" w:sz="4" w:space="0" w:color="auto"/>
            </w:tcBorders>
            <w:shd w:val="clear" w:color="auto" w:fill="auto"/>
            <w:vAlign w:val="center"/>
            <w:hideMark/>
          </w:tcPr>
          <w:p w14:paraId="6AEC59DE"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t>11.4. Gestionar el recurso hídrico, en el marco constitucional del manejo sustentable y participativo de las cuencas hidrográficas y del espacio marino.</w:t>
            </w:r>
          </w:p>
        </w:tc>
        <w:tc>
          <w:tcPr>
            <w:tcW w:w="2551" w:type="dxa"/>
            <w:tcBorders>
              <w:top w:val="nil"/>
              <w:left w:val="nil"/>
              <w:bottom w:val="single" w:sz="4" w:space="0" w:color="auto"/>
              <w:right w:val="single" w:sz="4" w:space="0" w:color="auto"/>
            </w:tcBorders>
            <w:shd w:val="clear" w:color="auto" w:fill="auto"/>
            <w:vAlign w:val="center"/>
            <w:hideMark/>
          </w:tcPr>
          <w:p w14:paraId="084077E9" w14:textId="77777777" w:rsidR="0080537A" w:rsidRPr="0080537A" w:rsidRDefault="0080537A" w:rsidP="002F2ADF">
            <w:pPr>
              <w:spacing w:after="0" w:line="240" w:lineRule="auto"/>
              <w:jc w:val="both"/>
              <w:rPr>
                <w:rFonts w:eastAsia="Times New Roman" w:cstheme="minorHAnsi"/>
                <w:color w:val="000000"/>
              </w:rPr>
            </w:pPr>
            <w:r w:rsidRPr="0080537A">
              <w:rPr>
                <w:rFonts w:eastAsia="Times New Roman" w:cstheme="minorHAnsi"/>
                <w:color w:val="000000"/>
              </w:rPr>
              <w:t>Diversificar la estructura productiva y democratizar el acceso a los medios de producción, lo que permitirá reducir su concentración y viabilizará el desarrollo de actividades productivas nuevas que mejoren las capacidades de producción, acorde a las potencialidades del territorio.</w:t>
            </w:r>
          </w:p>
        </w:tc>
        <w:tc>
          <w:tcPr>
            <w:tcW w:w="3261" w:type="dxa"/>
            <w:tcBorders>
              <w:top w:val="nil"/>
              <w:left w:val="nil"/>
              <w:bottom w:val="single" w:sz="4" w:space="0" w:color="auto"/>
              <w:right w:val="single" w:sz="4" w:space="0" w:color="auto"/>
            </w:tcBorders>
            <w:shd w:val="clear" w:color="auto" w:fill="auto"/>
            <w:vAlign w:val="center"/>
            <w:hideMark/>
          </w:tcPr>
          <w:p w14:paraId="2C44EC9A" w14:textId="77777777" w:rsidR="0080537A" w:rsidRPr="0080537A" w:rsidRDefault="0080537A" w:rsidP="002F2ADF">
            <w:pPr>
              <w:spacing w:after="0" w:line="240" w:lineRule="auto"/>
              <w:jc w:val="both"/>
              <w:rPr>
                <w:rFonts w:eastAsia="Times New Roman" w:cstheme="minorHAnsi"/>
              </w:rPr>
            </w:pPr>
            <w:r w:rsidRPr="0080537A">
              <w:rPr>
                <w:rFonts w:eastAsia="Times New Roman" w:cstheme="minorHAnsi"/>
              </w:rPr>
              <w:t>Impulsar y mejorar el uso y la gestión sostenible de los recursos hídricos de la Zona 6, especialmente en la provincia de Cañar mediante la  creación de la   infraestructuras necesaria, como también la reutilización de aguas residuales para usos diversos; construcción de plantas depuradoras; promoción del ahorro en el uso territorial del agua; desarrollando mecanismos de cooperación entre las administraciones públicas y los agentes relacionados con la gestión del agua.</w:t>
            </w:r>
          </w:p>
        </w:tc>
      </w:tr>
      <w:tr w:rsidR="0080537A" w:rsidRPr="0080537A" w14:paraId="746FE4A2"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04D374CA" w14:textId="77777777" w:rsidR="0080537A" w:rsidRPr="0080537A" w:rsidRDefault="0080537A" w:rsidP="002F2ADF">
            <w:pPr>
              <w:spacing w:after="0" w:line="240" w:lineRule="auto"/>
              <w:rPr>
                <w:rFonts w:eastAsia="Times New Roman" w:cstheme="minorHAnsi"/>
                <w:color w:val="000000"/>
              </w:rPr>
            </w:pPr>
          </w:p>
        </w:tc>
        <w:tc>
          <w:tcPr>
            <w:tcW w:w="1701" w:type="dxa"/>
            <w:tcBorders>
              <w:top w:val="nil"/>
              <w:left w:val="nil"/>
              <w:bottom w:val="single" w:sz="4" w:space="0" w:color="auto"/>
              <w:right w:val="single" w:sz="4" w:space="0" w:color="auto"/>
            </w:tcBorders>
            <w:shd w:val="clear" w:color="auto" w:fill="auto"/>
            <w:vAlign w:val="center"/>
            <w:hideMark/>
          </w:tcPr>
          <w:p w14:paraId="3F342600"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t>11.5. Impulsar la industria química, farmacéutica y alimentaria, a través del uso soberano, estratégico y sustentable de la biodiversidad.</w:t>
            </w:r>
          </w:p>
        </w:tc>
        <w:tc>
          <w:tcPr>
            <w:tcW w:w="2551" w:type="dxa"/>
            <w:tcBorders>
              <w:top w:val="nil"/>
              <w:left w:val="nil"/>
              <w:bottom w:val="single" w:sz="4" w:space="0" w:color="auto"/>
              <w:right w:val="single" w:sz="4" w:space="0" w:color="auto"/>
            </w:tcBorders>
            <w:shd w:val="clear" w:color="auto" w:fill="auto"/>
            <w:vAlign w:val="center"/>
            <w:hideMark/>
          </w:tcPr>
          <w:p w14:paraId="4EA2A5D1" w14:textId="77777777" w:rsidR="0080537A" w:rsidRPr="0080537A" w:rsidRDefault="0080537A" w:rsidP="002F2ADF">
            <w:pPr>
              <w:spacing w:after="0" w:line="240" w:lineRule="auto"/>
              <w:jc w:val="both"/>
              <w:rPr>
                <w:rFonts w:eastAsia="Times New Roman" w:cstheme="minorHAnsi"/>
              </w:rPr>
            </w:pPr>
            <w:r w:rsidRPr="0080537A">
              <w:rPr>
                <w:rFonts w:eastAsia="Times New Roman" w:cstheme="minorHAnsi"/>
              </w:rPr>
              <w:t>Impulsar la industrialización de la manufactura, la agroindustria y los alimentos frescos y procesados, el desarrollo de servicios y la generación de valor agregado en la producción.</w:t>
            </w:r>
          </w:p>
        </w:tc>
        <w:tc>
          <w:tcPr>
            <w:tcW w:w="3261" w:type="dxa"/>
            <w:tcBorders>
              <w:top w:val="nil"/>
              <w:left w:val="nil"/>
              <w:bottom w:val="single" w:sz="4" w:space="0" w:color="auto"/>
              <w:right w:val="single" w:sz="4" w:space="0" w:color="auto"/>
            </w:tcBorders>
            <w:shd w:val="clear" w:color="auto" w:fill="auto"/>
            <w:vAlign w:val="center"/>
            <w:hideMark/>
          </w:tcPr>
          <w:p w14:paraId="50C01845" w14:textId="77777777" w:rsidR="0080537A" w:rsidRPr="0080537A" w:rsidRDefault="0080537A" w:rsidP="002F2ADF">
            <w:pPr>
              <w:spacing w:after="0" w:line="240" w:lineRule="auto"/>
              <w:jc w:val="both"/>
              <w:rPr>
                <w:rFonts w:eastAsia="Times New Roman" w:cstheme="minorHAnsi"/>
              </w:rPr>
            </w:pPr>
            <w:r w:rsidRPr="0080537A">
              <w:rPr>
                <w:rFonts w:eastAsia="Times New Roman" w:cstheme="minorHAnsi"/>
              </w:rPr>
              <w:t>Promover la investigación biomedicinal  para mejorar los procesos de producción en Azuay, Cañar y Morona Santiago de plantas medicinales y frutas nativas, considerando los pisos climáticos de la zona.</w:t>
            </w:r>
          </w:p>
        </w:tc>
      </w:tr>
      <w:tr w:rsidR="0080537A" w:rsidRPr="0080537A" w14:paraId="72385E52" w14:textId="77777777" w:rsidTr="002F2ADF">
        <w:trPr>
          <w:trHeight w:val="57"/>
        </w:trPr>
        <w:tc>
          <w:tcPr>
            <w:tcW w:w="1418" w:type="dxa"/>
            <w:tcBorders>
              <w:top w:val="nil"/>
              <w:left w:val="single" w:sz="4" w:space="0" w:color="auto"/>
              <w:bottom w:val="single" w:sz="4" w:space="0" w:color="auto"/>
              <w:right w:val="single" w:sz="4" w:space="0" w:color="auto"/>
            </w:tcBorders>
            <w:shd w:val="clear" w:color="auto" w:fill="auto"/>
            <w:vAlign w:val="center"/>
            <w:hideMark/>
          </w:tcPr>
          <w:p w14:paraId="03A30554" w14:textId="77777777" w:rsidR="0080537A" w:rsidRPr="0080537A" w:rsidRDefault="0080537A" w:rsidP="002F2ADF">
            <w:pPr>
              <w:spacing w:after="0" w:line="240" w:lineRule="auto"/>
              <w:jc w:val="center"/>
              <w:rPr>
                <w:rFonts w:eastAsia="Times New Roman" w:cstheme="minorHAnsi"/>
                <w:color w:val="000000"/>
              </w:rPr>
            </w:pPr>
            <w:r w:rsidRPr="0080537A">
              <w:rPr>
                <w:rFonts w:eastAsia="Times New Roman" w:cstheme="minorHAnsi"/>
                <w:color w:val="000000"/>
              </w:rPr>
              <w:t>Objetivo 12. Garantizar la soberanía y la paz, profundizar la inserción estratégica en el mundo y la integración latinoamericana.</w:t>
            </w:r>
          </w:p>
        </w:tc>
        <w:tc>
          <w:tcPr>
            <w:tcW w:w="1701" w:type="dxa"/>
            <w:tcBorders>
              <w:top w:val="nil"/>
              <w:left w:val="nil"/>
              <w:bottom w:val="single" w:sz="4" w:space="0" w:color="auto"/>
              <w:right w:val="single" w:sz="4" w:space="0" w:color="auto"/>
            </w:tcBorders>
            <w:shd w:val="clear" w:color="auto" w:fill="auto"/>
            <w:vAlign w:val="center"/>
            <w:hideMark/>
          </w:tcPr>
          <w:p w14:paraId="20101F57"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t>12.1. Profundizar procesos solidarios y complementarios de integración con América Latina y el Caribe.</w:t>
            </w:r>
          </w:p>
        </w:tc>
        <w:tc>
          <w:tcPr>
            <w:tcW w:w="2551" w:type="dxa"/>
            <w:tcBorders>
              <w:top w:val="nil"/>
              <w:left w:val="nil"/>
              <w:bottom w:val="single" w:sz="4" w:space="0" w:color="auto"/>
              <w:right w:val="single" w:sz="4" w:space="0" w:color="auto"/>
            </w:tcBorders>
            <w:shd w:val="clear" w:color="auto" w:fill="auto"/>
            <w:vAlign w:val="center"/>
            <w:hideMark/>
          </w:tcPr>
          <w:p w14:paraId="258F0C72" w14:textId="77777777" w:rsidR="0080537A" w:rsidRPr="0080537A" w:rsidRDefault="0080537A" w:rsidP="002F2ADF">
            <w:pPr>
              <w:spacing w:after="0" w:line="240" w:lineRule="auto"/>
              <w:jc w:val="both"/>
              <w:rPr>
                <w:rFonts w:eastAsia="Times New Roman" w:cstheme="minorHAnsi"/>
                <w:color w:val="000000"/>
              </w:rPr>
            </w:pPr>
            <w:r w:rsidRPr="0080537A">
              <w:rPr>
                <w:rFonts w:eastAsia="Times New Roman" w:cstheme="minorHAnsi"/>
                <w:color w:val="000000"/>
              </w:rPr>
              <w:t>Impulsar el desarrollo binacional de manera complementaria y corresponsable.</w:t>
            </w:r>
          </w:p>
        </w:tc>
        <w:tc>
          <w:tcPr>
            <w:tcW w:w="3261" w:type="dxa"/>
            <w:tcBorders>
              <w:top w:val="nil"/>
              <w:left w:val="nil"/>
              <w:bottom w:val="single" w:sz="4" w:space="0" w:color="auto"/>
              <w:right w:val="single" w:sz="4" w:space="0" w:color="auto"/>
            </w:tcBorders>
            <w:shd w:val="clear" w:color="auto" w:fill="auto"/>
            <w:vAlign w:val="center"/>
            <w:hideMark/>
          </w:tcPr>
          <w:p w14:paraId="7BDD41F5" w14:textId="77777777" w:rsidR="0080537A" w:rsidRPr="0080537A" w:rsidRDefault="0080537A" w:rsidP="002F2ADF">
            <w:pPr>
              <w:spacing w:after="0" w:line="240" w:lineRule="auto"/>
              <w:jc w:val="both"/>
              <w:rPr>
                <w:rFonts w:eastAsia="Times New Roman" w:cstheme="minorHAnsi"/>
              </w:rPr>
            </w:pPr>
            <w:r w:rsidRPr="0080537A">
              <w:rPr>
                <w:rFonts w:eastAsia="Times New Roman" w:cstheme="minorHAnsi"/>
              </w:rPr>
              <w:t>Implementar procesos de planificación especial en las zonas de los Proyectos Estratégicos Nacionales  y en el área que involucra el proyecto multimodal Eje 5, para consolidar un aprovechamiento sustentable de las riquezas naturales.</w:t>
            </w:r>
          </w:p>
        </w:tc>
      </w:tr>
      <w:tr w:rsidR="0080537A" w:rsidRPr="0080537A" w14:paraId="57208745" w14:textId="77777777" w:rsidTr="002F2ADF">
        <w:trPr>
          <w:trHeight w:val="57"/>
        </w:trPr>
        <w:tc>
          <w:tcPr>
            <w:tcW w:w="1418" w:type="dxa"/>
            <w:tcBorders>
              <w:top w:val="nil"/>
              <w:left w:val="single" w:sz="4" w:space="0" w:color="auto"/>
              <w:bottom w:val="single" w:sz="4" w:space="0" w:color="auto"/>
              <w:right w:val="single" w:sz="4" w:space="0" w:color="auto"/>
            </w:tcBorders>
            <w:shd w:val="clear" w:color="auto" w:fill="auto"/>
            <w:vAlign w:val="center"/>
            <w:hideMark/>
          </w:tcPr>
          <w:p w14:paraId="7787559D" w14:textId="77777777" w:rsidR="0080537A" w:rsidRPr="0080537A" w:rsidRDefault="0080537A" w:rsidP="002F2ADF">
            <w:pPr>
              <w:spacing w:after="0" w:line="240" w:lineRule="auto"/>
              <w:jc w:val="center"/>
              <w:rPr>
                <w:rFonts w:eastAsia="Times New Roman" w:cstheme="minorHAnsi"/>
                <w:color w:val="000000"/>
              </w:rPr>
            </w:pPr>
            <w:r w:rsidRPr="0080537A">
              <w:rPr>
                <w:rFonts w:eastAsia="Times New Roman" w:cstheme="minorHAnsi"/>
                <w:color w:val="000000"/>
              </w:rPr>
              <w:t>Objetivo 2. Auspiciar la igualdad, la cohesión, la inclusión y la equidad social y territorial, en la diversidad</w:t>
            </w:r>
          </w:p>
        </w:tc>
        <w:tc>
          <w:tcPr>
            <w:tcW w:w="1701" w:type="dxa"/>
            <w:tcBorders>
              <w:top w:val="nil"/>
              <w:left w:val="nil"/>
              <w:bottom w:val="single" w:sz="4" w:space="0" w:color="auto"/>
              <w:right w:val="single" w:sz="4" w:space="0" w:color="auto"/>
            </w:tcBorders>
            <w:shd w:val="clear" w:color="auto" w:fill="auto"/>
            <w:vAlign w:val="center"/>
            <w:hideMark/>
          </w:tcPr>
          <w:p w14:paraId="1DEC628C"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t>2.3. Asegurar la (re)distribución solidaria y equitativa de la riqueza.</w:t>
            </w:r>
          </w:p>
        </w:tc>
        <w:tc>
          <w:tcPr>
            <w:tcW w:w="2551" w:type="dxa"/>
            <w:tcBorders>
              <w:top w:val="nil"/>
              <w:left w:val="nil"/>
              <w:bottom w:val="single" w:sz="4" w:space="0" w:color="auto"/>
              <w:right w:val="single" w:sz="4" w:space="0" w:color="auto"/>
            </w:tcBorders>
            <w:shd w:val="clear" w:color="auto" w:fill="auto"/>
            <w:vAlign w:val="center"/>
            <w:hideMark/>
          </w:tcPr>
          <w:p w14:paraId="108D47BD" w14:textId="77777777" w:rsidR="0080537A" w:rsidRPr="0080537A" w:rsidRDefault="0080537A" w:rsidP="002F2ADF">
            <w:pPr>
              <w:spacing w:after="0" w:line="240" w:lineRule="auto"/>
              <w:jc w:val="both"/>
              <w:rPr>
                <w:rFonts w:eastAsia="Times New Roman" w:cstheme="minorHAnsi"/>
                <w:color w:val="000000"/>
              </w:rPr>
            </w:pPr>
            <w:r w:rsidRPr="0080537A">
              <w:rPr>
                <w:rFonts w:eastAsia="Times New Roman" w:cstheme="minorHAnsi"/>
                <w:color w:val="000000"/>
              </w:rPr>
              <w:t>Promover redes sinérgicas y complementarias productivas relacionadas con agroindustria rural, turismo comunitario y bosques comunitarios, que generen para la población empleo y oportunidades sustentables a largo plazo.</w:t>
            </w:r>
          </w:p>
        </w:tc>
        <w:tc>
          <w:tcPr>
            <w:tcW w:w="3261" w:type="dxa"/>
            <w:tcBorders>
              <w:top w:val="nil"/>
              <w:left w:val="nil"/>
              <w:bottom w:val="single" w:sz="4" w:space="0" w:color="auto"/>
              <w:right w:val="single" w:sz="4" w:space="0" w:color="auto"/>
            </w:tcBorders>
            <w:shd w:val="clear" w:color="auto" w:fill="auto"/>
            <w:vAlign w:val="center"/>
            <w:hideMark/>
          </w:tcPr>
          <w:p w14:paraId="1705DDF4" w14:textId="77777777" w:rsidR="0080537A" w:rsidRPr="0080537A" w:rsidRDefault="0080537A" w:rsidP="002F2ADF">
            <w:pPr>
              <w:spacing w:after="0" w:line="240" w:lineRule="auto"/>
              <w:jc w:val="both"/>
              <w:rPr>
                <w:rFonts w:eastAsia="Times New Roman" w:cstheme="minorHAnsi"/>
              </w:rPr>
            </w:pPr>
            <w:r w:rsidRPr="0080537A">
              <w:rPr>
                <w:rFonts w:eastAsia="Times New Roman" w:cstheme="minorHAnsi"/>
              </w:rPr>
              <w:t>Construir y fortalecer centros de acopio y comercialización asociativa promoviendo el ejercicio concurrente de competencias entre los Gobiernos Autónomos Descentralizados del nivel  Provincial y Parroquial.</w:t>
            </w:r>
          </w:p>
        </w:tc>
      </w:tr>
      <w:tr w:rsidR="0080537A" w:rsidRPr="0080537A" w14:paraId="675C3F13" w14:textId="77777777" w:rsidTr="002F2ADF">
        <w:trPr>
          <w:trHeight w:val="57"/>
        </w:trPr>
        <w:tc>
          <w:tcPr>
            <w:tcW w:w="1418" w:type="dxa"/>
            <w:vMerge w:val="restart"/>
            <w:tcBorders>
              <w:top w:val="nil"/>
              <w:left w:val="single" w:sz="4" w:space="0" w:color="auto"/>
              <w:bottom w:val="single" w:sz="4" w:space="0" w:color="000000"/>
              <w:right w:val="single" w:sz="4" w:space="0" w:color="auto"/>
            </w:tcBorders>
            <w:shd w:val="clear" w:color="auto" w:fill="auto"/>
            <w:vAlign w:val="center"/>
            <w:hideMark/>
          </w:tcPr>
          <w:p w14:paraId="15F253A9" w14:textId="77777777" w:rsidR="0080537A" w:rsidRPr="0080537A" w:rsidRDefault="0080537A" w:rsidP="002F2ADF">
            <w:pPr>
              <w:spacing w:after="0" w:line="240" w:lineRule="auto"/>
              <w:jc w:val="center"/>
              <w:rPr>
                <w:rFonts w:eastAsia="Times New Roman" w:cstheme="minorHAnsi"/>
                <w:color w:val="000000"/>
              </w:rPr>
            </w:pPr>
            <w:r w:rsidRPr="0080537A">
              <w:rPr>
                <w:rFonts w:eastAsia="Times New Roman" w:cstheme="minorHAnsi"/>
                <w:color w:val="000000"/>
              </w:rPr>
              <w:lastRenderedPageBreak/>
              <w:t>Objetivo 2. Auspiciar la igualdad, la cohesión, la inclusión y la equidad social y territorial, en la diversidad</w:t>
            </w:r>
          </w:p>
        </w:tc>
        <w:tc>
          <w:tcPr>
            <w:tcW w:w="1701" w:type="dxa"/>
            <w:tcBorders>
              <w:top w:val="nil"/>
              <w:left w:val="nil"/>
              <w:bottom w:val="single" w:sz="4" w:space="0" w:color="auto"/>
              <w:right w:val="single" w:sz="4" w:space="0" w:color="auto"/>
            </w:tcBorders>
            <w:shd w:val="clear" w:color="auto" w:fill="auto"/>
            <w:vAlign w:val="center"/>
            <w:hideMark/>
          </w:tcPr>
          <w:p w14:paraId="0C803BF6"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t>2.11. Garantizar el Buen Vivir rural y la superación de las desigualdades sociales y territoriales, con armonía entre los espacios rurales y urbanos.</w:t>
            </w:r>
          </w:p>
        </w:tc>
        <w:tc>
          <w:tcPr>
            <w:tcW w:w="2551" w:type="dxa"/>
            <w:tcBorders>
              <w:top w:val="nil"/>
              <w:left w:val="nil"/>
              <w:bottom w:val="single" w:sz="4" w:space="0" w:color="auto"/>
              <w:right w:val="single" w:sz="4" w:space="0" w:color="auto"/>
            </w:tcBorders>
            <w:shd w:val="clear" w:color="auto" w:fill="auto"/>
            <w:vAlign w:val="center"/>
            <w:hideMark/>
          </w:tcPr>
          <w:p w14:paraId="2E88FD5F" w14:textId="77777777" w:rsidR="0080537A" w:rsidRPr="0080537A" w:rsidRDefault="0080537A" w:rsidP="002F2ADF">
            <w:pPr>
              <w:spacing w:after="0" w:line="240" w:lineRule="auto"/>
              <w:jc w:val="both"/>
              <w:rPr>
                <w:rFonts w:eastAsia="Times New Roman" w:cstheme="minorHAnsi"/>
                <w:color w:val="000000"/>
              </w:rPr>
            </w:pPr>
            <w:r w:rsidRPr="0080537A">
              <w:rPr>
                <w:rFonts w:eastAsia="Times New Roman" w:cstheme="minorHAnsi"/>
                <w:color w:val="000000"/>
              </w:rPr>
              <w:t>Reconocer y potenciar, en cuanto a la actividad agroproductiva, los territorios rurales en que se generan las condiciones de base para la soberanía alimentaria.</w:t>
            </w:r>
          </w:p>
        </w:tc>
        <w:tc>
          <w:tcPr>
            <w:tcW w:w="3261" w:type="dxa"/>
            <w:tcBorders>
              <w:top w:val="nil"/>
              <w:left w:val="nil"/>
              <w:bottom w:val="single" w:sz="4" w:space="0" w:color="auto"/>
              <w:right w:val="single" w:sz="4" w:space="0" w:color="auto"/>
            </w:tcBorders>
            <w:shd w:val="clear" w:color="auto" w:fill="auto"/>
            <w:vAlign w:val="center"/>
            <w:hideMark/>
          </w:tcPr>
          <w:p w14:paraId="586CF768" w14:textId="77777777" w:rsidR="0080537A" w:rsidRPr="0080537A" w:rsidRDefault="0080537A" w:rsidP="002F2ADF">
            <w:pPr>
              <w:spacing w:after="0" w:line="240" w:lineRule="auto"/>
              <w:jc w:val="both"/>
              <w:rPr>
                <w:rFonts w:eastAsia="Times New Roman" w:cstheme="minorHAnsi"/>
              </w:rPr>
            </w:pPr>
            <w:r w:rsidRPr="0080537A">
              <w:rPr>
                <w:rFonts w:eastAsia="Times New Roman" w:cstheme="minorHAnsi"/>
              </w:rPr>
              <w:t xml:space="preserve">En los valles interandinos de las provincias de Azuay y Cañar, incentivar el cultivo de maíz, fréjol, hortalizas, frutas, papas, mellocos, ocas, trigo, entre otros productos, que son la base de la dieta alimenticia. </w:t>
            </w:r>
            <w:r w:rsidRPr="0080537A">
              <w:rPr>
                <w:rFonts w:eastAsia="Times New Roman" w:cstheme="minorHAnsi"/>
              </w:rPr>
              <w:br/>
            </w:r>
            <w:r w:rsidRPr="0080537A">
              <w:rPr>
                <w:rFonts w:eastAsia="Times New Roman" w:cstheme="minorHAnsi"/>
              </w:rPr>
              <w:br/>
              <w:t xml:space="preserve">En las áreas subtropicales (La Troncal, Santa Isabel, Camilo Ponce Enríquez y otras) promover la producción,  para consumo interno y  exportación de: arroz, banano, café, caña de azúcar, cacao y frutas tropicales. </w:t>
            </w:r>
          </w:p>
        </w:tc>
      </w:tr>
      <w:tr w:rsidR="0080537A" w:rsidRPr="0080537A" w14:paraId="491B87A9"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58ECA420" w14:textId="77777777" w:rsidR="0080537A" w:rsidRPr="0080537A" w:rsidRDefault="0080537A" w:rsidP="002F2ADF">
            <w:pPr>
              <w:spacing w:after="0" w:line="240" w:lineRule="auto"/>
              <w:rPr>
                <w:rFonts w:eastAsia="Times New Roman" w:cstheme="minorHAnsi"/>
                <w:color w:val="000000"/>
              </w:rPr>
            </w:pPr>
          </w:p>
        </w:tc>
        <w:tc>
          <w:tcPr>
            <w:tcW w:w="1701" w:type="dxa"/>
            <w:tcBorders>
              <w:top w:val="nil"/>
              <w:left w:val="nil"/>
              <w:bottom w:val="single" w:sz="4" w:space="0" w:color="auto"/>
              <w:right w:val="single" w:sz="4" w:space="0" w:color="auto"/>
            </w:tcBorders>
            <w:shd w:val="clear" w:color="auto" w:fill="auto"/>
            <w:vAlign w:val="center"/>
            <w:hideMark/>
          </w:tcPr>
          <w:p w14:paraId="096152DE"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t>2.12. Promover la formación de una estructura nacional policéntrica de asentamientos humanos, que fomente la cohesión territorial.</w:t>
            </w:r>
          </w:p>
        </w:tc>
        <w:tc>
          <w:tcPr>
            <w:tcW w:w="2551" w:type="dxa"/>
            <w:tcBorders>
              <w:top w:val="nil"/>
              <w:left w:val="nil"/>
              <w:bottom w:val="single" w:sz="4" w:space="0" w:color="auto"/>
              <w:right w:val="single" w:sz="4" w:space="0" w:color="auto"/>
            </w:tcBorders>
            <w:shd w:val="clear" w:color="auto" w:fill="auto"/>
            <w:vAlign w:val="center"/>
            <w:hideMark/>
          </w:tcPr>
          <w:p w14:paraId="75B4D00F" w14:textId="77777777" w:rsidR="0080537A" w:rsidRPr="0080537A" w:rsidRDefault="0080537A" w:rsidP="002F2ADF">
            <w:pPr>
              <w:spacing w:after="0" w:line="240" w:lineRule="auto"/>
              <w:jc w:val="both"/>
              <w:rPr>
                <w:rFonts w:eastAsia="Times New Roman" w:cstheme="minorHAnsi"/>
                <w:color w:val="000000"/>
              </w:rPr>
            </w:pPr>
            <w:r w:rsidRPr="0080537A">
              <w:rPr>
                <w:rFonts w:eastAsia="Times New Roman" w:cstheme="minorHAnsi"/>
                <w:color w:val="000000"/>
              </w:rPr>
              <w:t>Impulsar el reequilibrio de la red de asentamientos humanos, considerando la especialidad económica funcional y la potencialidad del territorio, complementariamente a la provisión de servicios definido para la implementación de distritos y circuitos administrativos.</w:t>
            </w:r>
          </w:p>
        </w:tc>
        <w:tc>
          <w:tcPr>
            <w:tcW w:w="3261" w:type="dxa"/>
            <w:tcBorders>
              <w:top w:val="nil"/>
              <w:left w:val="nil"/>
              <w:bottom w:val="single" w:sz="4" w:space="0" w:color="auto"/>
              <w:right w:val="single" w:sz="4" w:space="0" w:color="auto"/>
            </w:tcBorders>
            <w:shd w:val="clear" w:color="auto" w:fill="auto"/>
            <w:vAlign w:val="center"/>
            <w:hideMark/>
          </w:tcPr>
          <w:p w14:paraId="349EBF3E" w14:textId="77777777" w:rsidR="0080537A" w:rsidRPr="0080537A" w:rsidRDefault="0080537A" w:rsidP="002F2ADF">
            <w:pPr>
              <w:spacing w:after="0" w:line="240" w:lineRule="auto"/>
              <w:jc w:val="both"/>
              <w:rPr>
                <w:rFonts w:eastAsia="Times New Roman" w:cstheme="minorHAnsi"/>
              </w:rPr>
            </w:pPr>
            <w:r w:rsidRPr="0080537A">
              <w:rPr>
                <w:rFonts w:eastAsia="Times New Roman" w:cstheme="minorHAnsi"/>
              </w:rPr>
              <w:t>Fortalecer la articulación de los instrumentos de planificación entre los diferentes niveles de gobiernos con la Agenda Zonal 6, que garanticen el desarrollo equilibrado en el territorio para un buen funcionamiento del modelo territorial, que permita un crecimiento ordenado y previsible de la población.</w:t>
            </w:r>
          </w:p>
        </w:tc>
      </w:tr>
      <w:tr w:rsidR="0080537A" w:rsidRPr="0080537A" w14:paraId="030F9DBB"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40304BF1" w14:textId="77777777" w:rsidR="0080537A" w:rsidRPr="0080537A" w:rsidRDefault="0080537A" w:rsidP="002F2ADF">
            <w:pPr>
              <w:spacing w:after="0" w:line="240" w:lineRule="auto"/>
              <w:rPr>
                <w:rFonts w:eastAsia="Times New Roman" w:cstheme="minorHAnsi"/>
                <w:color w:val="000000"/>
              </w:rPr>
            </w:pPr>
          </w:p>
        </w:tc>
        <w:tc>
          <w:tcPr>
            <w:tcW w:w="1701" w:type="dxa"/>
            <w:tcBorders>
              <w:top w:val="nil"/>
              <w:left w:val="nil"/>
              <w:bottom w:val="single" w:sz="4" w:space="0" w:color="auto"/>
              <w:right w:val="single" w:sz="4" w:space="0" w:color="auto"/>
            </w:tcBorders>
            <w:shd w:val="clear" w:color="auto" w:fill="auto"/>
            <w:vAlign w:val="center"/>
            <w:hideMark/>
          </w:tcPr>
          <w:p w14:paraId="17DE2575"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t>2.1. Generar condiciones y capacidades para la inclusión económica, la promoción social y la</w:t>
            </w:r>
            <w:r w:rsidRPr="0080537A">
              <w:rPr>
                <w:rFonts w:eastAsia="Times New Roman" w:cstheme="minorHAnsi"/>
                <w:color w:val="000000"/>
              </w:rPr>
              <w:br/>
              <w:t>erradicación progresiva de la pobreza.</w:t>
            </w:r>
          </w:p>
        </w:tc>
        <w:tc>
          <w:tcPr>
            <w:tcW w:w="2551" w:type="dxa"/>
            <w:tcBorders>
              <w:top w:val="nil"/>
              <w:left w:val="nil"/>
              <w:bottom w:val="single" w:sz="4" w:space="0" w:color="auto"/>
              <w:right w:val="single" w:sz="4" w:space="0" w:color="auto"/>
            </w:tcBorders>
            <w:shd w:val="clear" w:color="auto" w:fill="auto"/>
            <w:vAlign w:val="center"/>
            <w:hideMark/>
          </w:tcPr>
          <w:p w14:paraId="404FC93A" w14:textId="77777777" w:rsidR="0080537A" w:rsidRPr="0080537A" w:rsidRDefault="0080537A" w:rsidP="002F2ADF">
            <w:pPr>
              <w:spacing w:after="0" w:line="240" w:lineRule="auto"/>
              <w:jc w:val="both"/>
              <w:rPr>
                <w:rFonts w:eastAsia="Times New Roman" w:cstheme="minorHAnsi"/>
                <w:color w:val="000000"/>
              </w:rPr>
            </w:pPr>
            <w:r w:rsidRPr="0080537A">
              <w:rPr>
                <w:rFonts w:eastAsia="Times New Roman" w:cstheme="minorHAnsi"/>
                <w:color w:val="000000"/>
              </w:rPr>
              <w:t>Reconocer y potenciar, en cuanto a la actividad agroproductiva, los territorios rurales en que se generan las condiciones de base para la soberanía alimentaria.</w:t>
            </w:r>
          </w:p>
        </w:tc>
        <w:tc>
          <w:tcPr>
            <w:tcW w:w="3261" w:type="dxa"/>
            <w:tcBorders>
              <w:top w:val="nil"/>
              <w:left w:val="nil"/>
              <w:bottom w:val="single" w:sz="4" w:space="0" w:color="auto"/>
              <w:right w:val="single" w:sz="4" w:space="0" w:color="auto"/>
            </w:tcBorders>
            <w:shd w:val="clear" w:color="auto" w:fill="auto"/>
            <w:vAlign w:val="center"/>
            <w:hideMark/>
          </w:tcPr>
          <w:p w14:paraId="4FE79A19" w14:textId="77777777" w:rsidR="0080537A" w:rsidRPr="0080537A" w:rsidRDefault="0080537A" w:rsidP="002F2ADF">
            <w:pPr>
              <w:spacing w:after="0" w:line="240" w:lineRule="auto"/>
              <w:jc w:val="both"/>
              <w:rPr>
                <w:rFonts w:eastAsia="Times New Roman" w:cstheme="minorHAnsi"/>
              </w:rPr>
            </w:pPr>
            <w:r w:rsidRPr="0080537A">
              <w:rPr>
                <w:rFonts w:eastAsia="Times New Roman" w:cstheme="minorHAnsi"/>
              </w:rPr>
              <w:t>Generar mecanismos que fomenten y faciliten el acceso a la tenencia y regulación de la propiedad sobre activos como tierras, agua para riego y bienes,  dirigidos con especial atención a mujeres y jóvenes de  los distritos Taisha (Taisha (14D05)) y Nabón – Oña (01D05), como garantía de autonomía e independencia económica;  mediante la coordinación entre los Gobiernos Autónomos Descentralizados del nivel cantonal y  parroquial, y  las entidades del ejecutivo competentes.</w:t>
            </w:r>
          </w:p>
        </w:tc>
      </w:tr>
      <w:tr w:rsidR="0080537A" w:rsidRPr="0080537A" w14:paraId="22190627" w14:textId="77777777" w:rsidTr="002F2ADF">
        <w:trPr>
          <w:trHeight w:val="57"/>
        </w:trPr>
        <w:tc>
          <w:tcPr>
            <w:tcW w:w="1418" w:type="dxa"/>
            <w:tcBorders>
              <w:top w:val="nil"/>
              <w:left w:val="single" w:sz="4" w:space="0" w:color="auto"/>
              <w:bottom w:val="single" w:sz="4" w:space="0" w:color="auto"/>
              <w:right w:val="single" w:sz="4" w:space="0" w:color="auto"/>
            </w:tcBorders>
            <w:shd w:val="clear" w:color="auto" w:fill="auto"/>
            <w:vAlign w:val="center"/>
            <w:hideMark/>
          </w:tcPr>
          <w:p w14:paraId="0922D0F3" w14:textId="77777777" w:rsidR="0080537A" w:rsidRPr="0080537A" w:rsidRDefault="0080537A" w:rsidP="002F2ADF">
            <w:pPr>
              <w:spacing w:after="0" w:line="240" w:lineRule="auto"/>
              <w:jc w:val="center"/>
              <w:rPr>
                <w:rFonts w:eastAsia="Times New Roman" w:cstheme="minorHAnsi"/>
                <w:color w:val="000000"/>
              </w:rPr>
            </w:pPr>
            <w:r w:rsidRPr="0080537A">
              <w:rPr>
                <w:rFonts w:eastAsia="Times New Roman" w:cstheme="minorHAnsi"/>
                <w:color w:val="000000"/>
              </w:rPr>
              <w:t>Objetivo 3. Mejorar la calidad de vida de la población</w:t>
            </w:r>
          </w:p>
        </w:tc>
        <w:tc>
          <w:tcPr>
            <w:tcW w:w="1701" w:type="dxa"/>
            <w:tcBorders>
              <w:top w:val="nil"/>
              <w:left w:val="nil"/>
              <w:bottom w:val="single" w:sz="4" w:space="0" w:color="auto"/>
              <w:right w:val="single" w:sz="4" w:space="0" w:color="auto"/>
            </w:tcBorders>
            <w:shd w:val="clear" w:color="auto" w:fill="auto"/>
            <w:vAlign w:val="center"/>
            <w:hideMark/>
          </w:tcPr>
          <w:p w14:paraId="17B6AEBB"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t>3.8. Propiciar condiciones adecuadas para el acceso a un hábitat seguro e incluyente.</w:t>
            </w:r>
          </w:p>
        </w:tc>
        <w:tc>
          <w:tcPr>
            <w:tcW w:w="2551" w:type="dxa"/>
            <w:tcBorders>
              <w:top w:val="nil"/>
              <w:left w:val="nil"/>
              <w:bottom w:val="single" w:sz="4" w:space="0" w:color="auto"/>
              <w:right w:val="single" w:sz="4" w:space="0" w:color="auto"/>
            </w:tcBorders>
            <w:shd w:val="clear" w:color="auto" w:fill="auto"/>
            <w:vAlign w:val="center"/>
            <w:hideMark/>
          </w:tcPr>
          <w:p w14:paraId="565A0C19" w14:textId="77777777" w:rsidR="0080537A" w:rsidRPr="0080537A" w:rsidRDefault="0080537A" w:rsidP="002F2ADF">
            <w:pPr>
              <w:spacing w:after="0" w:line="240" w:lineRule="auto"/>
              <w:jc w:val="both"/>
              <w:rPr>
                <w:rFonts w:eastAsia="Times New Roman" w:cstheme="minorHAnsi"/>
                <w:color w:val="000000"/>
              </w:rPr>
            </w:pPr>
            <w:r w:rsidRPr="0080537A">
              <w:rPr>
                <w:rFonts w:eastAsia="Times New Roman" w:cstheme="minorHAnsi"/>
                <w:color w:val="000000"/>
              </w:rPr>
              <w:t xml:space="preserve">Promover redes sinérgicas y complementarias productivas relacionadas con agroindustria rural, turismo comunitario y bosques comunitarios, que generen para la </w:t>
            </w:r>
            <w:r w:rsidRPr="0080537A">
              <w:rPr>
                <w:rFonts w:eastAsia="Times New Roman" w:cstheme="minorHAnsi"/>
                <w:color w:val="000000"/>
              </w:rPr>
              <w:lastRenderedPageBreak/>
              <w:t>población empleo y oportunidades sustentables a largo plazo.</w:t>
            </w:r>
          </w:p>
        </w:tc>
        <w:tc>
          <w:tcPr>
            <w:tcW w:w="3261" w:type="dxa"/>
            <w:tcBorders>
              <w:top w:val="nil"/>
              <w:left w:val="nil"/>
              <w:bottom w:val="single" w:sz="4" w:space="0" w:color="auto"/>
              <w:right w:val="single" w:sz="4" w:space="0" w:color="auto"/>
            </w:tcBorders>
            <w:shd w:val="clear" w:color="auto" w:fill="auto"/>
            <w:vAlign w:val="center"/>
            <w:hideMark/>
          </w:tcPr>
          <w:p w14:paraId="578EF34F" w14:textId="77777777" w:rsidR="0080537A" w:rsidRPr="0080537A" w:rsidRDefault="0080537A" w:rsidP="002F2ADF">
            <w:pPr>
              <w:spacing w:after="0" w:line="240" w:lineRule="auto"/>
              <w:jc w:val="both"/>
              <w:rPr>
                <w:rFonts w:eastAsia="Times New Roman" w:cstheme="minorHAnsi"/>
              </w:rPr>
            </w:pPr>
            <w:r w:rsidRPr="0080537A">
              <w:rPr>
                <w:rFonts w:eastAsia="Times New Roman" w:cstheme="minorHAnsi"/>
              </w:rPr>
              <w:lastRenderedPageBreak/>
              <w:t xml:space="preserve">Promover el desarrollo de los emprendimientos de la economía popular y solidaria en torno a la producción y el procesamiento de plantas aromáticas - medicinales y de frutas amazónicas procesadas, en Cañar y Morona Santiago </w:t>
            </w:r>
            <w:r w:rsidRPr="0080537A">
              <w:rPr>
                <w:rFonts w:eastAsia="Times New Roman" w:cstheme="minorHAnsi"/>
              </w:rPr>
              <w:lastRenderedPageBreak/>
              <w:t xml:space="preserve">respectivamente. </w:t>
            </w:r>
          </w:p>
        </w:tc>
      </w:tr>
      <w:tr w:rsidR="0080537A" w:rsidRPr="0080537A" w14:paraId="33F64E64" w14:textId="77777777" w:rsidTr="002F2ADF">
        <w:trPr>
          <w:trHeight w:val="57"/>
        </w:trPr>
        <w:tc>
          <w:tcPr>
            <w:tcW w:w="1418" w:type="dxa"/>
            <w:tcBorders>
              <w:top w:val="nil"/>
              <w:left w:val="single" w:sz="4" w:space="0" w:color="auto"/>
              <w:bottom w:val="single" w:sz="4" w:space="0" w:color="auto"/>
              <w:right w:val="single" w:sz="4" w:space="0" w:color="auto"/>
            </w:tcBorders>
            <w:shd w:val="clear" w:color="auto" w:fill="auto"/>
            <w:vAlign w:val="center"/>
            <w:hideMark/>
          </w:tcPr>
          <w:p w14:paraId="350DC196" w14:textId="77777777" w:rsidR="0080537A" w:rsidRPr="0080537A" w:rsidRDefault="0080537A" w:rsidP="002F2ADF">
            <w:pPr>
              <w:spacing w:after="0" w:line="240" w:lineRule="auto"/>
              <w:jc w:val="center"/>
              <w:rPr>
                <w:rFonts w:eastAsia="Times New Roman" w:cstheme="minorHAnsi"/>
                <w:color w:val="000000"/>
              </w:rPr>
            </w:pPr>
            <w:r w:rsidRPr="0080537A">
              <w:rPr>
                <w:rFonts w:eastAsia="Times New Roman" w:cstheme="minorHAnsi"/>
                <w:color w:val="000000"/>
              </w:rPr>
              <w:lastRenderedPageBreak/>
              <w:t>Objetivo 4. Fortalecer las capacidades y potencialidades de la ciudadanía</w:t>
            </w:r>
          </w:p>
        </w:tc>
        <w:tc>
          <w:tcPr>
            <w:tcW w:w="1701" w:type="dxa"/>
            <w:tcBorders>
              <w:top w:val="nil"/>
              <w:left w:val="nil"/>
              <w:bottom w:val="single" w:sz="4" w:space="0" w:color="auto"/>
              <w:right w:val="single" w:sz="4" w:space="0" w:color="auto"/>
            </w:tcBorders>
            <w:shd w:val="clear" w:color="auto" w:fill="auto"/>
            <w:vAlign w:val="center"/>
            <w:hideMark/>
          </w:tcPr>
          <w:p w14:paraId="6BC872E7"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t>4.6. Promover la interacción recíproca entre la educación, el sector productivo y la investigación científica y tecnológica, para la transformación de la matriz productiva y la</w:t>
            </w:r>
            <w:r w:rsidRPr="0080537A">
              <w:rPr>
                <w:rFonts w:eastAsia="Times New Roman" w:cstheme="minorHAnsi"/>
                <w:color w:val="000000"/>
              </w:rPr>
              <w:br/>
              <w:t>satisfacción de necesidades.</w:t>
            </w:r>
          </w:p>
        </w:tc>
        <w:tc>
          <w:tcPr>
            <w:tcW w:w="2551" w:type="dxa"/>
            <w:tcBorders>
              <w:top w:val="nil"/>
              <w:left w:val="nil"/>
              <w:bottom w:val="single" w:sz="4" w:space="0" w:color="auto"/>
              <w:right w:val="single" w:sz="4" w:space="0" w:color="auto"/>
            </w:tcBorders>
            <w:shd w:val="clear" w:color="auto" w:fill="auto"/>
            <w:vAlign w:val="center"/>
            <w:hideMark/>
          </w:tcPr>
          <w:p w14:paraId="03ECF8D7" w14:textId="77777777" w:rsidR="0080537A" w:rsidRPr="0080537A" w:rsidRDefault="0080537A" w:rsidP="002F2ADF">
            <w:pPr>
              <w:spacing w:after="0" w:line="240" w:lineRule="auto"/>
              <w:jc w:val="both"/>
              <w:rPr>
                <w:rFonts w:eastAsia="Times New Roman" w:cstheme="minorHAnsi"/>
                <w:color w:val="000000"/>
              </w:rPr>
            </w:pPr>
            <w:r w:rsidRPr="0080537A">
              <w:rPr>
                <w:rFonts w:eastAsia="Times New Roman" w:cstheme="minorHAnsi"/>
                <w:color w:val="000000"/>
              </w:rPr>
              <w:t>Promover la capacitación y la formación universitaria, técnica y tecnológica, en función de la especialidad económica funcional de los asentamientos humanos y de las potencialidades del territorio.</w:t>
            </w:r>
          </w:p>
        </w:tc>
        <w:tc>
          <w:tcPr>
            <w:tcW w:w="3261" w:type="dxa"/>
            <w:tcBorders>
              <w:top w:val="nil"/>
              <w:left w:val="nil"/>
              <w:bottom w:val="single" w:sz="4" w:space="0" w:color="auto"/>
              <w:right w:val="single" w:sz="4" w:space="0" w:color="auto"/>
            </w:tcBorders>
            <w:shd w:val="clear" w:color="auto" w:fill="auto"/>
            <w:vAlign w:val="center"/>
            <w:hideMark/>
          </w:tcPr>
          <w:p w14:paraId="3512F964" w14:textId="77777777" w:rsidR="0080537A" w:rsidRPr="0080537A" w:rsidRDefault="0080537A" w:rsidP="002F2ADF">
            <w:pPr>
              <w:spacing w:after="0" w:line="240" w:lineRule="auto"/>
              <w:jc w:val="both"/>
              <w:rPr>
                <w:rFonts w:eastAsia="Times New Roman" w:cstheme="minorHAnsi"/>
              </w:rPr>
            </w:pPr>
            <w:r w:rsidRPr="0080537A">
              <w:rPr>
                <w:rFonts w:eastAsia="Times New Roman" w:cstheme="minorHAnsi"/>
              </w:rPr>
              <w:t>Aumentar la capacitación del capital humano especialmente en las zonas rurales de las provincias de Azuay, Cañar y Morona Santiago, mejorando la eficacia del sistema educativo, que fomente la formación técnica y continua a través del sistema de formación profesional, ampliando la calidad de la formación universitaria y la promoción de carreras técnicas.</w:t>
            </w:r>
          </w:p>
        </w:tc>
      </w:tr>
      <w:tr w:rsidR="0080537A" w:rsidRPr="0080537A" w14:paraId="02FA5CCB" w14:textId="77777777" w:rsidTr="002F2ADF">
        <w:trPr>
          <w:trHeight w:val="57"/>
        </w:trPr>
        <w:tc>
          <w:tcPr>
            <w:tcW w:w="1418" w:type="dxa"/>
            <w:tcBorders>
              <w:top w:val="nil"/>
              <w:left w:val="single" w:sz="4" w:space="0" w:color="auto"/>
              <w:bottom w:val="single" w:sz="4" w:space="0" w:color="auto"/>
              <w:right w:val="single" w:sz="4" w:space="0" w:color="auto"/>
            </w:tcBorders>
            <w:shd w:val="clear" w:color="auto" w:fill="auto"/>
            <w:vAlign w:val="center"/>
            <w:hideMark/>
          </w:tcPr>
          <w:p w14:paraId="0B2A1CBC" w14:textId="77777777" w:rsidR="0080537A" w:rsidRPr="0080537A" w:rsidRDefault="0080537A" w:rsidP="002F2ADF">
            <w:pPr>
              <w:spacing w:after="0" w:line="240" w:lineRule="auto"/>
              <w:jc w:val="center"/>
              <w:rPr>
                <w:rFonts w:eastAsia="Times New Roman" w:cstheme="minorHAnsi"/>
                <w:color w:val="000000"/>
              </w:rPr>
            </w:pPr>
            <w:r w:rsidRPr="0080537A">
              <w:rPr>
                <w:rFonts w:eastAsia="Times New Roman" w:cstheme="minorHAnsi"/>
                <w:color w:val="000000"/>
              </w:rPr>
              <w:t>Objetivo 5. Construir espacios de encuentro común y fortalecer la identidad nacional, las identidades diversas, la plurinacionalidad y la interculturalidad</w:t>
            </w:r>
          </w:p>
        </w:tc>
        <w:tc>
          <w:tcPr>
            <w:tcW w:w="1701" w:type="dxa"/>
            <w:tcBorders>
              <w:top w:val="nil"/>
              <w:left w:val="nil"/>
              <w:bottom w:val="single" w:sz="4" w:space="0" w:color="auto"/>
              <w:right w:val="single" w:sz="4" w:space="0" w:color="auto"/>
            </w:tcBorders>
            <w:shd w:val="clear" w:color="auto" w:fill="auto"/>
            <w:vAlign w:val="center"/>
            <w:hideMark/>
          </w:tcPr>
          <w:p w14:paraId="699D19EF"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t>5.4  Promover las industrias y los emprendimientos culturales y creativos, así como su aporte a la transformación de la matriz productiva.</w:t>
            </w:r>
          </w:p>
        </w:tc>
        <w:tc>
          <w:tcPr>
            <w:tcW w:w="2551" w:type="dxa"/>
            <w:tcBorders>
              <w:top w:val="nil"/>
              <w:left w:val="nil"/>
              <w:bottom w:val="single" w:sz="4" w:space="0" w:color="auto"/>
              <w:right w:val="single" w:sz="4" w:space="0" w:color="auto"/>
            </w:tcBorders>
            <w:shd w:val="clear" w:color="auto" w:fill="auto"/>
            <w:vAlign w:val="center"/>
            <w:hideMark/>
          </w:tcPr>
          <w:p w14:paraId="4AF8C429" w14:textId="77777777" w:rsidR="0080537A" w:rsidRPr="0080537A" w:rsidRDefault="0080537A" w:rsidP="002F2ADF">
            <w:pPr>
              <w:spacing w:after="0" w:line="240" w:lineRule="auto"/>
              <w:jc w:val="both"/>
              <w:rPr>
                <w:rFonts w:eastAsia="Times New Roman" w:cstheme="minorHAnsi"/>
                <w:color w:val="000000"/>
              </w:rPr>
            </w:pPr>
            <w:r w:rsidRPr="0080537A">
              <w:rPr>
                <w:rFonts w:eastAsia="Times New Roman" w:cstheme="minorHAnsi"/>
                <w:color w:val="000000"/>
              </w:rPr>
              <w:t>Promover el desarrollo del turismo a lo largo del territorio nacional, considerando las características culturales y paisajísticas de cada región.</w:t>
            </w:r>
          </w:p>
        </w:tc>
        <w:tc>
          <w:tcPr>
            <w:tcW w:w="3261" w:type="dxa"/>
            <w:tcBorders>
              <w:top w:val="nil"/>
              <w:left w:val="nil"/>
              <w:bottom w:val="single" w:sz="4" w:space="0" w:color="auto"/>
              <w:right w:val="single" w:sz="4" w:space="0" w:color="auto"/>
            </w:tcBorders>
            <w:shd w:val="clear" w:color="auto" w:fill="auto"/>
            <w:vAlign w:val="center"/>
            <w:hideMark/>
          </w:tcPr>
          <w:p w14:paraId="448A26AC"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Aprovechar el potencial turístico alrededor de la Red de Ciudades Patrimoniales y la recuperación de la ruta del ferrocarril turístico</w:t>
            </w:r>
          </w:p>
        </w:tc>
      </w:tr>
      <w:tr w:rsidR="0080537A" w:rsidRPr="0080537A" w14:paraId="289AE02C" w14:textId="77777777" w:rsidTr="002F2ADF">
        <w:trPr>
          <w:trHeight w:val="57"/>
        </w:trPr>
        <w:tc>
          <w:tcPr>
            <w:tcW w:w="1418" w:type="dxa"/>
            <w:tcBorders>
              <w:top w:val="nil"/>
              <w:left w:val="single" w:sz="4" w:space="0" w:color="auto"/>
              <w:bottom w:val="single" w:sz="4" w:space="0" w:color="auto"/>
              <w:right w:val="single" w:sz="4" w:space="0" w:color="auto"/>
            </w:tcBorders>
            <w:shd w:val="clear" w:color="auto" w:fill="auto"/>
            <w:vAlign w:val="center"/>
            <w:hideMark/>
          </w:tcPr>
          <w:p w14:paraId="59C69616" w14:textId="77777777" w:rsidR="0080537A" w:rsidRPr="0080537A" w:rsidRDefault="0080537A" w:rsidP="002F2ADF">
            <w:pPr>
              <w:spacing w:after="0" w:line="240" w:lineRule="auto"/>
              <w:jc w:val="center"/>
              <w:rPr>
                <w:rFonts w:eastAsia="Times New Roman" w:cstheme="minorHAnsi"/>
                <w:color w:val="000000"/>
              </w:rPr>
            </w:pPr>
            <w:r w:rsidRPr="0080537A">
              <w:rPr>
                <w:rFonts w:eastAsia="Times New Roman" w:cstheme="minorHAnsi"/>
                <w:color w:val="000000"/>
              </w:rPr>
              <w:t>Objetivo 7. Garantizar los derechos de la naturaleza y promover la sostenibilidad ambiental territorial y global</w:t>
            </w:r>
          </w:p>
        </w:tc>
        <w:tc>
          <w:tcPr>
            <w:tcW w:w="1701" w:type="dxa"/>
            <w:tcBorders>
              <w:top w:val="nil"/>
              <w:left w:val="nil"/>
              <w:bottom w:val="single" w:sz="4" w:space="0" w:color="auto"/>
              <w:right w:val="single" w:sz="4" w:space="0" w:color="auto"/>
            </w:tcBorders>
            <w:shd w:val="clear" w:color="auto" w:fill="auto"/>
            <w:vAlign w:val="center"/>
            <w:hideMark/>
          </w:tcPr>
          <w:p w14:paraId="3278A8A1"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t>7.3. Consolidar la gestión sostenible de los bosques, enmarcada en el modelo de gobernanza forestal.</w:t>
            </w:r>
          </w:p>
        </w:tc>
        <w:tc>
          <w:tcPr>
            <w:tcW w:w="2551" w:type="dxa"/>
            <w:tcBorders>
              <w:top w:val="nil"/>
              <w:left w:val="nil"/>
              <w:bottom w:val="single" w:sz="4" w:space="0" w:color="auto"/>
              <w:right w:val="single" w:sz="4" w:space="0" w:color="auto"/>
            </w:tcBorders>
            <w:shd w:val="clear" w:color="auto" w:fill="auto"/>
            <w:vAlign w:val="center"/>
            <w:hideMark/>
          </w:tcPr>
          <w:p w14:paraId="59EA02C7"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t>Fomentar el desarrollo de la industria de productos forestales provenientes de bosques manejados sustentablemente.</w:t>
            </w:r>
          </w:p>
        </w:tc>
        <w:tc>
          <w:tcPr>
            <w:tcW w:w="3261" w:type="dxa"/>
            <w:tcBorders>
              <w:top w:val="nil"/>
              <w:left w:val="nil"/>
              <w:bottom w:val="single" w:sz="4" w:space="0" w:color="auto"/>
              <w:right w:val="single" w:sz="4" w:space="0" w:color="auto"/>
            </w:tcBorders>
            <w:shd w:val="clear" w:color="auto" w:fill="auto"/>
            <w:vAlign w:val="center"/>
            <w:hideMark/>
          </w:tcPr>
          <w:p w14:paraId="0179616A" w14:textId="77777777" w:rsidR="0080537A" w:rsidRPr="0080537A" w:rsidRDefault="0080537A" w:rsidP="002F2ADF">
            <w:pPr>
              <w:spacing w:after="0" w:line="240" w:lineRule="auto"/>
              <w:jc w:val="both"/>
              <w:rPr>
                <w:rFonts w:eastAsia="Times New Roman" w:cstheme="minorHAnsi"/>
              </w:rPr>
            </w:pPr>
            <w:r w:rsidRPr="0080537A">
              <w:rPr>
                <w:rFonts w:eastAsia="Times New Roman" w:cstheme="minorHAnsi"/>
              </w:rPr>
              <w:t xml:space="preserve">Promover el desarrollo sustentable de la cadena agroforestal y sus productos elaborados: muebles, acabados de construcción y materia prima para la elaboración de papel y cartón, en Azuay y Morona Santiago. </w:t>
            </w:r>
          </w:p>
        </w:tc>
      </w:tr>
      <w:tr w:rsidR="0080537A" w:rsidRPr="0080537A" w14:paraId="429DA3E8" w14:textId="77777777" w:rsidTr="002F2ADF">
        <w:trPr>
          <w:trHeight w:val="57"/>
        </w:trPr>
        <w:tc>
          <w:tcPr>
            <w:tcW w:w="1418" w:type="dxa"/>
            <w:tcBorders>
              <w:top w:val="nil"/>
              <w:left w:val="single" w:sz="4" w:space="0" w:color="auto"/>
              <w:bottom w:val="single" w:sz="4" w:space="0" w:color="auto"/>
              <w:right w:val="single" w:sz="4" w:space="0" w:color="auto"/>
            </w:tcBorders>
            <w:shd w:val="clear" w:color="auto" w:fill="auto"/>
            <w:vAlign w:val="center"/>
            <w:hideMark/>
          </w:tcPr>
          <w:p w14:paraId="5896C875" w14:textId="77777777" w:rsidR="0080537A" w:rsidRPr="0080537A" w:rsidRDefault="0080537A" w:rsidP="002F2ADF">
            <w:pPr>
              <w:spacing w:after="0" w:line="240" w:lineRule="auto"/>
              <w:jc w:val="center"/>
              <w:rPr>
                <w:rFonts w:eastAsia="Times New Roman" w:cstheme="minorHAnsi"/>
                <w:color w:val="000000"/>
              </w:rPr>
            </w:pPr>
            <w:r w:rsidRPr="0080537A">
              <w:rPr>
                <w:rFonts w:eastAsia="Times New Roman" w:cstheme="minorHAnsi"/>
                <w:color w:val="000000"/>
              </w:rPr>
              <w:t>Objetivo 7. Garantizar los derechos de la naturaleza y promover la sostenibilidad ambiental territorial y global</w:t>
            </w:r>
          </w:p>
        </w:tc>
        <w:tc>
          <w:tcPr>
            <w:tcW w:w="1701" w:type="dxa"/>
            <w:tcBorders>
              <w:top w:val="nil"/>
              <w:left w:val="nil"/>
              <w:bottom w:val="single" w:sz="4" w:space="0" w:color="auto"/>
              <w:right w:val="single" w:sz="4" w:space="0" w:color="auto"/>
            </w:tcBorders>
            <w:shd w:val="clear" w:color="auto" w:fill="auto"/>
            <w:vAlign w:val="center"/>
            <w:hideMark/>
          </w:tcPr>
          <w:p w14:paraId="2B9518FE"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t xml:space="preserve">7.4. Impulsar la generación de bioconocimiento como alternativa a la producción </w:t>
            </w:r>
            <w:r w:rsidR="00A45A1B" w:rsidRPr="0080537A">
              <w:rPr>
                <w:rFonts w:eastAsia="Times New Roman" w:cstheme="minorHAnsi"/>
                <w:color w:val="000000"/>
              </w:rPr>
              <w:t>primario exportadora</w:t>
            </w:r>
            <w:r w:rsidRPr="0080537A">
              <w:rPr>
                <w:rFonts w:eastAsia="Times New Roman" w:cstheme="minorHAnsi"/>
                <w:color w:val="000000"/>
              </w:rPr>
              <w:t>.</w:t>
            </w:r>
          </w:p>
        </w:tc>
        <w:tc>
          <w:tcPr>
            <w:tcW w:w="2551" w:type="dxa"/>
            <w:tcBorders>
              <w:top w:val="nil"/>
              <w:left w:val="nil"/>
              <w:bottom w:val="single" w:sz="4" w:space="0" w:color="auto"/>
              <w:right w:val="single" w:sz="4" w:space="0" w:color="auto"/>
            </w:tcBorders>
            <w:shd w:val="clear" w:color="auto" w:fill="auto"/>
            <w:vAlign w:val="center"/>
            <w:hideMark/>
          </w:tcPr>
          <w:p w14:paraId="11EC9A66"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t>Proteger el recurso genético y los ciclos</w:t>
            </w:r>
            <w:r w:rsidR="00A45A1B">
              <w:rPr>
                <w:rFonts w:eastAsia="Times New Roman" w:cstheme="minorHAnsi"/>
                <w:color w:val="000000"/>
              </w:rPr>
              <w:t xml:space="preserve"> </w:t>
            </w:r>
            <w:r w:rsidRPr="0080537A">
              <w:rPr>
                <w:rFonts w:eastAsia="Times New Roman" w:cstheme="minorHAnsi"/>
                <w:color w:val="000000"/>
              </w:rPr>
              <w:t>ecosistémicos para garantizar el desarrollo</w:t>
            </w:r>
            <w:r w:rsidRPr="0080537A">
              <w:rPr>
                <w:rFonts w:eastAsia="Times New Roman" w:cstheme="minorHAnsi"/>
                <w:color w:val="000000"/>
              </w:rPr>
              <w:br/>
              <w:t>de la biotecnología, la biomedicina, la farmacéutica y los bioservicios.</w:t>
            </w:r>
          </w:p>
        </w:tc>
        <w:tc>
          <w:tcPr>
            <w:tcW w:w="3261" w:type="dxa"/>
            <w:tcBorders>
              <w:top w:val="nil"/>
              <w:left w:val="nil"/>
              <w:bottom w:val="single" w:sz="4" w:space="0" w:color="auto"/>
              <w:right w:val="single" w:sz="4" w:space="0" w:color="auto"/>
            </w:tcBorders>
            <w:shd w:val="clear" w:color="auto" w:fill="auto"/>
            <w:vAlign w:val="center"/>
            <w:hideMark/>
          </w:tcPr>
          <w:p w14:paraId="3CEBF187" w14:textId="77777777" w:rsidR="0080537A" w:rsidRPr="0080537A" w:rsidRDefault="0080537A" w:rsidP="002F2ADF">
            <w:pPr>
              <w:spacing w:after="0" w:line="240" w:lineRule="auto"/>
              <w:jc w:val="both"/>
              <w:rPr>
                <w:rFonts w:eastAsia="Times New Roman" w:cstheme="minorHAnsi"/>
              </w:rPr>
            </w:pPr>
            <w:r w:rsidRPr="0080537A">
              <w:rPr>
                <w:rFonts w:eastAsia="Times New Roman" w:cstheme="minorHAnsi"/>
              </w:rPr>
              <w:t xml:space="preserve">Potenciar las cadenas cortas y las marcas de origen mediante procesos de capacitación dirigidos a actores y asociaciones de productores, fabricantes y comerciantes u operadores de servicios en las provincias de </w:t>
            </w:r>
            <w:r w:rsidR="00A45A1B" w:rsidRPr="0080537A">
              <w:rPr>
                <w:rFonts w:eastAsia="Times New Roman" w:cstheme="minorHAnsi"/>
              </w:rPr>
              <w:t>la Zona</w:t>
            </w:r>
            <w:r w:rsidRPr="0080537A">
              <w:rPr>
                <w:rFonts w:eastAsia="Times New Roman" w:cstheme="minorHAnsi"/>
              </w:rPr>
              <w:t xml:space="preserve"> 6.</w:t>
            </w:r>
          </w:p>
        </w:tc>
      </w:tr>
      <w:tr w:rsidR="0080537A" w:rsidRPr="0080537A" w14:paraId="5891D9B4" w14:textId="77777777" w:rsidTr="002F2ADF">
        <w:trPr>
          <w:trHeight w:val="57"/>
        </w:trPr>
        <w:tc>
          <w:tcPr>
            <w:tcW w:w="1418" w:type="dxa"/>
            <w:tcBorders>
              <w:top w:val="nil"/>
              <w:left w:val="single" w:sz="4" w:space="0" w:color="auto"/>
              <w:bottom w:val="single" w:sz="4" w:space="0" w:color="auto"/>
              <w:right w:val="single" w:sz="4" w:space="0" w:color="auto"/>
            </w:tcBorders>
            <w:shd w:val="clear" w:color="auto" w:fill="auto"/>
            <w:vAlign w:val="center"/>
            <w:hideMark/>
          </w:tcPr>
          <w:p w14:paraId="34A5C948" w14:textId="77777777" w:rsidR="0080537A" w:rsidRPr="0080537A" w:rsidRDefault="0080537A" w:rsidP="002F2ADF">
            <w:pPr>
              <w:spacing w:after="0" w:line="240" w:lineRule="auto"/>
              <w:jc w:val="center"/>
              <w:rPr>
                <w:rFonts w:eastAsia="Times New Roman" w:cstheme="minorHAnsi"/>
                <w:color w:val="000000"/>
              </w:rPr>
            </w:pPr>
            <w:r w:rsidRPr="0080537A">
              <w:rPr>
                <w:rFonts w:eastAsia="Times New Roman" w:cstheme="minorHAnsi"/>
                <w:color w:val="000000"/>
              </w:rPr>
              <w:t xml:space="preserve">Objetivo 8. </w:t>
            </w:r>
            <w:r w:rsidRPr="0080537A">
              <w:rPr>
                <w:rFonts w:eastAsia="Times New Roman" w:cstheme="minorHAnsi"/>
                <w:color w:val="000000"/>
              </w:rPr>
              <w:lastRenderedPageBreak/>
              <w:t>Consolidar el sistema económico social y solidario, de forma sostenible</w:t>
            </w:r>
          </w:p>
        </w:tc>
        <w:tc>
          <w:tcPr>
            <w:tcW w:w="1701" w:type="dxa"/>
            <w:tcBorders>
              <w:top w:val="nil"/>
              <w:left w:val="nil"/>
              <w:bottom w:val="single" w:sz="4" w:space="0" w:color="auto"/>
              <w:right w:val="single" w:sz="4" w:space="0" w:color="auto"/>
            </w:tcBorders>
            <w:shd w:val="clear" w:color="auto" w:fill="auto"/>
            <w:vAlign w:val="center"/>
            <w:hideMark/>
          </w:tcPr>
          <w:p w14:paraId="5727AC5E"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lastRenderedPageBreak/>
              <w:t xml:space="preserve">8.9. Profundizar </w:t>
            </w:r>
            <w:r w:rsidRPr="0080537A">
              <w:rPr>
                <w:rFonts w:eastAsia="Times New Roman" w:cstheme="minorHAnsi"/>
                <w:color w:val="000000"/>
              </w:rPr>
              <w:lastRenderedPageBreak/>
              <w:t>las relaciones del Estado con el sector popular y solidario.</w:t>
            </w:r>
          </w:p>
        </w:tc>
        <w:tc>
          <w:tcPr>
            <w:tcW w:w="2551" w:type="dxa"/>
            <w:tcBorders>
              <w:top w:val="nil"/>
              <w:left w:val="nil"/>
              <w:bottom w:val="single" w:sz="4" w:space="0" w:color="auto"/>
              <w:right w:val="single" w:sz="4" w:space="0" w:color="auto"/>
            </w:tcBorders>
            <w:shd w:val="clear" w:color="auto" w:fill="auto"/>
            <w:vAlign w:val="center"/>
            <w:hideMark/>
          </w:tcPr>
          <w:p w14:paraId="280C6A7E"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lastRenderedPageBreak/>
              <w:t xml:space="preserve">Potenciar las capacidades </w:t>
            </w:r>
            <w:r w:rsidRPr="0080537A">
              <w:rPr>
                <w:rFonts w:eastAsia="Times New Roman" w:cstheme="minorHAnsi"/>
                <w:color w:val="000000"/>
              </w:rPr>
              <w:lastRenderedPageBreak/>
              <w:t>de los pequeños productores a través del apoyo en créditos, asistencia técnica y capacitación, considerando las particularidades territoriales.</w:t>
            </w:r>
          </w:p>
        </w:tc>
        <w:tc>
          <w:tcPr>
            <w:tcW w:w="3261" w:type="dxa"/>
            <w:tcBorders>
              <w:top w:val="nil"/>
              <w:left w:val="nil"/>
              <w:bottom w:val="single" w:sz="4" w:space="0" w:color="auto"/>
              <w:right w:val="single" w:sz="4" w:space="0" w:color="auto"/>
            </w:tcBorders>
            <w:shd w:val="clear" w:color="auto" w:fill="auto"/>
            <w:vAlign w:val="center"/>
            <w:hideMark/>
          </w:tcPr>
          <w:p w14:paraId="7F5E1D2A"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lastRenderedPageBreak/>
              <w:t xml:space="preserve">Desarrollar un plan de fomento de </w:t>
            </w:r>
            <w:r w:rsidRPr="0080537A">
              <w:rPr>
                <w:rFonts w:eastAsia="Times New Roman" w:cstheme="minorHAnsi"/>
              </w:rPr>
              <w:lastRenderedPageBreak/>
              <w:t xml:space="preserve">las industrias culturales,  en las provincias de Azuay, Cañar y Morona Santiago; que contemple el impulso de medidas legales, fiscales, incentivos económicos y tributarios, acceso a crédito, coordinación interinstitucional entre lo público y lo privado, desarrollo de encadenamientos productivos o </w:t>
            </w:r>
            <w:r w:rsidR="00A45A1B" w:rsidRPr="0080537A">
              <w:rPr>
                <w:rFonts w:eastAsia="Times New Roman" w:cstheme="minorHAnsi"/>
              </w:rPr>
              <w:t>clústeres</w:t>
            </w:r>
            <w:r w:rsidRPr="0080537A">
              <w:rPr>
                <w:rFonts w:eastAsia="Times New Roman" w:cstheme="minorHAnsi"/>
              </w:rPr>
              <w:t xml:space="preserve"> y fomento a la gestión e innovación de las industrias creativas.</w:t>
            </w:r>
          </w:p>
        </w:tc>
      </w:tr>
      <w:tr w:rsidR="0080537A" w:rsidRPr="0080537A" w14:paraId="252F7138" w14:textId="77777777" w:rsidTr="002F2ADF">
        <w:trPr>
          <w:trHeight w:val="57"/>
        </w:trPr>
        <w:tc>
          <w:tcPr>
            <w:tcW w:w="1418" w:type="dxa"/>
            <w:tcBorders>
              <w:top w:val="nil"/>
              <w:left w:val="single" w:sz="4" w:space="0" w:color="auto"/>
              <w:bottom w:val="single" w:sz="4" w:space="0" w:color="auto"/>
              <w:right w:val="single" w:sz="4" w:space="0" w:color="auto"/>
            </w:tcBorders>
            <w:shd w:val="clear" w:color="auto" w:fill="auto"/>
            <w:vAlign w:val="center"/>
            <w:hideMark/>
          </w:tcPr>
          <w:p w14:paraId="6E59BB8F" w14:textId="77777777" w:rsidR="0080537A" w:rsidRPr="0080537A" w:rsidRDefault="0080537A" w:rsidP="002F2ADF">
            <w:pPr>
              <w:spacing w:after="0" w:line="240" w:lineRule="auto"/>
              <w:jc w:val="center"/>
              <w:rPr>
                <w:rFonts w:eastAsia="Times New Roman" w:cstheme="minorHAnsi"/>
                <w:color w:val="000000"/>
              </w:rPr>
            </w:pPr>
            <w:r w:rsidRPr="0080537A">
              <w:rPr>
                <w:rFonts w:eastAsia="Times New Roman" w:cstheme="minorHAnsi"/>
                <w:color w:val="000000"/>
              </w:rPr>
              <w:lastRenderedPageBreak/>
              <w:t>Objetivo 9. Garantizar el trabajo digno en todas sus formas</w:t>
            </w:r>
          </w:p>
        </w:tc>
        <w:tc>
          <w:tcPr>
            <w:tcW w:w="1701" w:type="dxa"/>
            <w:tcBorders>
              <w:top w:val="nil"/>
              <w:left w:val="nil"/>
              <w:bottom w:val="single" w:sz="4" w:space="0" w:color="auto"/>
              <w:right w:val="single" w:sz="4" w:space="0" w:color="auto"/>
            </w:tcBorders>
            <w:shd w:val="clear" w:color="auto" w:fill="auto"/>
            <w:vAlign w:val="center"/>
            <w:hideMark/>
          </w:tcPr>
          <w:p w14:paraId="037D4FBE"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t>9.1. Impulsar actividades económicas que permitan generar y conservar trabajos dignos, y contribuir a la consecución del pleno empleo priorizando a los grupos históricamente excluidos.</w:t>
            </w:r>
          </w:p>
        </w:tc>
        <w:tc>
          <w:tcPr>
            <w:tcW w:w="2551" w:type="dxa"/>
            <w:tcBorders>
              <w:top w:val="nil"/>
              <w:left w:val="nil"/>
              <w:bottom w:val="single" w:sz="4" w:space="0" w:color="auto"/>
              <w:right w:val="single" w:sz="4" w:space="0" w:color="auto"/>
            </w:tcBorders>
            <w:shd w:val="clear" w:color="auto" w:fill="auto"/>
            <w:vAlign w:val="center"/>
            <w:hideMark/>
          </w:tcPr>
          <w:p w14:paraId="7968E9FC" w14:textId="77777777" w:rsidR="0080537A" w:rsidRPr="0080537A" w:rsidRDefault="0080537A" w:rsidP="002F2ADF">
            <w:pPr>
              <w:spacing w:after="0" w:line="240" w:lineRule="auto"/>
              <w:rPr>
                <w:rFonts w:eastAsia="Times New Roman" w:cstheme="minorHAnsi"/>
                <w:color w:val="000000"/>
              </w:rPr>
            </w:pPr>
            <w:r w:rsidRPr="0080537A">
              <w:rPr>
                <w:rFonts w:eastAsia="Times New Roman" w:cstheme="minorHAnsi"/>
                <w:color w:val="000000"/>
              </w:rPr>
              <w:t>Promover redes sinérgicas y complementarias productivas relacionadas con agroindustria rural, turismo comunitario y bosques comunitarios, que generen para la población empleo y oportunidades sustentables a largo plazo.</w:t>
            </w:r>
          </w:p>
        </w:tc>
        <w:tc>
          <w:tcPr>
            <w:tcW w:w="3261" w:type="dxa"/>
            <w:tcBorders>
              <w:top w:val="nil"/>
              <w:left w:val="nil"/>
              <w:bottom w:val="single" w:sz="4" w:space="0" w:color="auto"/>
              <w:right w:val="single" w:sz="4" w:space="0" w:color="auto"/>
            </w:tcBorders>
            <w:shd w:val="clear" w:color="auto" w:fill="auto"/>
            <w:vAlign w:val="center"/>
            <w:hideMark/>
          </w:tcPr>
          <w:p w14:paraId="48E57111"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Impulsar mecanismos que recuperen las vocaciones productivas previas e incorporen otros productos al sistema de monocultivo en  las provincias de Azuay  y Cañar, para la diversificación de alimentos de la canasta básica.</w:t>
            </w:r>
          </w:p>
        </w:tc>
      </w:tr>
      <w:tr w:rsidR="0080537A" w:rsidRPr="0080537A" w14:paraId="1D61E1A4" w14:textId="77777777" w:rsidTr="002F2ADF">
        <w:trPr>
          <w:trHeight w:val="57"/>
        </w:trPr>
        <w:tc>
          <w:tcPr>
            <w:tcW w:w="8931" w:type="dxa"/>
            <w:gridSpan w:val="4"/>
            <w:tcBorders>
              <w:top w:val="nil"/>
              <w:left w:val="single" w:sz="4" w:space="0" w:color="auto"/>
              <w:bottom w:val="single" w:sz="4" w:space="0" w:color="000000"/>
              <w:right w:val="single" w:sz="4" w:space="0" w:color="auto"/>
            </w:tcBorders>
            <w:shd w:val="clear" w:color="auto" w:fill="DEEAF6" w:themeFill="accent1" w:themeFillTint="33"/>
            <w:vAlign w:val="center"/>
            <w:hideMark/>
          </w:tcPr>
          <w:p w14:paraId="2817353B" w14:textId="77777777" w:rsidR="0080537A" w:rsidRPr="0080537A" w:rsidRDefault="0080537A" w:rsidP="002F2ADF">
            <w:pPr>
              <w:spacing w:after="0" w:line="240" w:lineRule="auto"/>
              <w:jc w:val="center"/>
              <w:rPr>
                <w:rFonts w:eastAsia="Times New Roman" w:cstheme="minorHAnsi"/>
                <w:b/>
              </w:rPr>
            </w:pPr>
            <w:r w:rsidRPr="0080537A">
              <w:rPr>
                <w:rFonts w:eastAsia="Times New Roman" w:cstheme="minorHAnsi"/>
                <w:b/>
              </w:rPr>
              <w:t>Eje 2: Reducción de Brechas</w:t>
            </w:r>
          </w:p>
        </w:tc>
      </w:tr>
      <w:tr w:rsidR="0080537A" w:rsidRPr="0080537A" w14:paraId="27DAA295" w14:textId="77777777" w:rsidTr="002F2ADF">
        <w:trPr>
          <w:trHeight w:val="57"/>
        </w:trPr>
        <w:tc>
          <w:tcPr>
            <w:tcW w:w="1418" w:type="dxa"/>
            <w:vMerge w:val="restart"/>
            <w:tcBorders>
              <w:top w:val="nil"/>
              <w:left w:val="single" w:sz="4" w:space="0" w:color="auto"/>
              <w:bottom w:val="single" w:sz="4" w:space="0" w:color="000000"/>
              <w:right w:val="single" w:sz="4" w:space="0" w:color="auto"/>
            </w:tcBorders>
            <w:shd w:val="clear" w:color="auto" w:fill="auto"/>
            <w:vAlign w:val="center"/>
            <w:hideMark/>
          </w:tcPr>
          <w:p w14:paraId="4F1A15D0" w14:textId="77777777" w:rsidR="0080537A" w:rsidRPr="0080537A" w:rsidRDefault="0080537A" w:rsidP="002F2ADF">
            <w:pPr>
              <w:spacing w:after="0" w:line="240" w:lineRule="auto"/>
              <w:jc w:val="center"/>
              <w:rPr>
                <w:rFonts w:eastAsia="Times New Roman" w:cstheme="minorHAnsi"/>
              </w:rPr>
            </w:pPr>
            <w:r w:rsidRPr="0080537A">
              <w:rPr>
                <w:rFonts w:eastAsia="Times New Roman" w:cstheme="minorHAnsi"/>
              </w:rPr>
              <w:t>Objetivo 1. Consolidar el Estado democrático y la construcción del poder popular</w:t>
            </w:r>
          </w:p>
        </w:tc>
        <w:tc>
          <w:tcPr>
            <w:tcW w:w="1701" w:type="dxa"/>
            <w:tcBorders>
              <w:top w:val="nil"/>
              <w:left w:val="nil"/>
              <w:bottom w:val="single" w:sz="4" w:space="0" w:color="auto"/>
              <w:right w:val="single" w:sz="4" w:space="0" w:color="auto"/>
            </w:tcBorders>
            <w:shd w:val="clear" w:color="auto" w:fill="auto"/>
            <w:vAlign w:val="center"/>
            <w:hideMark/>
          </w:tcPr>
          <w:p w14:paraId="36C3A01C" w14:textId="77777777" w:rsidR="0080537A" w:rsidRPr="0080537A" w:rsidRDefault="0080537A" w:rsidP="002F2ADF">
            <w:pPr>
              <w:spacing w:after="0" w:line="240" w:lineRule="auto"/>
              <w:jc w:val="center"/>
              <w:rPr>
                <w:rFonts w:eastAsia="Times New Roman" w:cstheme="minorHAnsi"/>
              </w:rPr>
            </w:pPr>
            <w:r w:rsidRPr="0080537A">
              <w:rPr>
                <w:rFonts w:eastAsia="Times New Roman" w:cstheme="minorHAnsi"/>
              </w:rPr>
              <w:t>1.1. Profundizar la presencia del Estado en el territorio nacional, garantizando los derechos de la ciudadanía.</w:t>
            </w:r>
          </w:p>
        </w:tc>
        <w:tc>
          <w:tcPr>
            <w:tcW w:w="2551" w:type="dxa"/>
            <w:tcBorders>
              <w:top w:val="nil"/>
              <w:left w:val="nil"/>
              <w:bottom w:val="single" w:sz="4" w:space="0" w:color="auto"/>
              <w:right w:val="single" w:sz="4" w:space="0" w:color="auto"/>
            </w:tcBorders>
            <w:shd w:val="clear" w:color="auto" w:fill="auto"/>
            <w:vAlign w:val="center"/>
            <w:hideMark/>
          </w:tcPr>
          <w:p w14:paraId="09E219F5"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Promover la equidad, la inclusión y la cohesión social, por medio de una mejor articulación, movilidad y accesibilidad, permitiendo un eficiente flujo de bienes, servicios y de personas que contribuya a optimizar el aprovechamiento de los recursos territoriales.</w:t>
            </w:r>
          </w:p>
        </w:tc>
        <w:tc>
          <w:tcPr>
            <w:tcW w:w="3261" w:type="dxa"/>
            <w:tcBorders>
              <w:top w:val="nil"/>
              <w:left w:val="nil"/>
              <w:bottom w:val="single" w:sz="4" w:space="0" w:color="auto"/>
              <w:right w:val="single" w:sz="4" w:space="0" w:color="auto"/>
            </w:tcBorders>
            <w:shd w:val="clear" w:color="auto" w:fill="auto"/>
            <w:vAlign w:val="center"/>
            <w:hideMark/>
          </w:tcPr>
          <w:p w14:paraId="420A7FEE"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 xml:space="preserve">Promover y apoyar  en los diferentes niveles de gobierno,  la creación de mancomunidades para aplicar el ordenamiento de usos de suelos recomendados, en las cuencas  hidrográficas de los ríos Cañar, Santiago, Jubones y occidentales de la Zona 6. </w:t>
            </w:r>
          </w:p>
        </w:tc>
      </w:tr>
      <w:tr w:rsidR="0080537A" w:rsidRPr="0080537A" w14:paraId="47D0EC2F"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099BEECC" w14:textId="77777777" w:rsidR="0080537A" w:rsidRPr="0080537A" w:rsidRDefault="0080537A" w:rsidP="002F2ADF">
            <w:pPr>
              <w:spacing w:after="0" w:line="240" w:lineRule="auto"/>
              <w:rPr>
                <w:rFonts w:eastAsia="Times New Roman" w:cstheme="minorHAnsi"/>
              </w:rPr>
            </w:pPr>
          </w:p>
        </w:tc>
        <w:tc>
          <w:tcPr>
            <w:tcW w:w="1701" w:type="dxa"/>
            <w:tcBorders>
              <w:top w:val="nil"/>
              <w:left w:val="nil"/>
              <w:bottom w:val="single" w:sz="4" w:space="0" w:color="auto"/>
              <w:right w:val="single" w:sz="4" w:space="0" w:color="auto"/>
            </w:tcBorders>
            <w:shd w:val="clear" w:color="auto" w:fill="auto"/>
            <w:vAlign w:val="center"/>
            <w:hideMark/>
          </w:tcPr>
          <w:p w14:paraId="3E24B238" w14:textId="77777777" w:rsidR="0080537A" w:rsidRPr="0080537A" w:rsidRDefault="0080537A" w:rsidP="002F2ADF">
            <w:pPr>
              <w:spacing w:after="0" w:line="240" w:lineRule="auto"/>
              <w:jc w:val="center"/>
              <w:rPr>
                <w:rFonts w:eastAsia="Times New Roman" w:cstheme="minorHAnsi"/>
              </w:rPr>
            </w:pPr>
            <w:r w:rsidRPr="0080537A">
              <w:rPr>
                <w:rFonts w:eastAsia="Times New Roman" w:cstheme="minorHAnsi"/>
              </w:rPr>
              <w:t>1.1. Profundizar la presencia del Estado en el territorio nacional, garantizando los derechos de la ciudadanía.</w:t>
            </w:r>
          </w:p>
        </w:tc>
        <w:tc>
          <w:tcPr>
            <w:tcW w:w="2551" w:type="dxa"/>
            <w:tcBorders>
              <w:top w:val="nil"/>
              <w:left w:val="nil"/>
              <w:bottom w:val="single" w:sz="4" w:space="0" w:color="auto"/>
              <w:right w:val="single" w:sz="4" w:space="0" w:color="auto"/>
            </w:tcBorders>
            <w:shd w:val="clear" w:color="auto" w:fill="auto"/>
            <w:vAlign w:val="center"/>
            <w:hideMark/>
          </w:tcPr>
          <w:p w14:paraId="20D5EB55"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Impulsar el reequilibrio de la red de asentamientos humanos, considerando la especialidad económica funcional y la potencialidad del territorio, complementariamente a la provisión de servicios definidos para la implementación de distritos y circuitos administrativos.</w:t>
            </w:r>
          </w:p>
        </w:tc>
        <w:tc>
          <w:tcPr>
            <w:tcW w:w="3261" w:type="dxa"/>
            <w:tcBorders>
              <w:top w:val="nil"/>
              <w:left w:val="nil"/>
              <w:bottom w:val="single" w:sz="4" w:space="0" w:color="auto"/>
              <w:right w:val="single" w:sz="4" w:space="0" w:color="auto"/>
            </w:tcBorders>
            <w:shd w:val="clear" w:color="auto" w:fill="auto"/>
            <w:vAlign w:val="center"/>
            <w:hideMark/>
          </w:tcPr>
          <w:p w14:paraId="49B1DF50" w14:textId="77777777" w:rsidR="0080537A" w:rsidRPr="0080537A" w:rsidRDefault="0080537A" w:rsidP="002F2ADF">
            <w:pPr>
              <w:spacing w:after="0" w:line="240" w:lineRule="auto"/>
              <w:rPr>
                <w:rFonts w:eastAsia="Times New Roman" w:cstheme="minorHAnsi"/>
                <w:b/>
                <w:bCs/>
              </w:rPr>
            </w:pPr>
            <w:r w:rsidRPr="0080537A">
              <w:rPr>
                <w:rFonts w:eastAsia="Times New Roman" w:cstheme="minorHAnsi"/>
              </w:rPr>
              <w:t xml:space="preserve">Consolidar el proceso de desconcentración, garantizando en los 17 distritos y 120 circuitos administrativos la equidad territorial, a través de la </w:t>
            </w:r>
            <w:r w:rsidR="00A45A1B" w:rsidRPr="0080537A">
              <w:rPr>
                <w:rFonts w:eastAsia="Times New Roman" w:cstheme="minorHAnsi"/>
              </w:rPr>
              <w:t>micro planificación</w:t>
            </w:r>
            <w:r w:rsidRPr="0080537A">
              <w:rPr>
                <w:rFonts w:eastAsia="Times New Roman" w:cstheme="minorHAnsi"/>
              </w:rPr>
              <w:t xml:space="preserve"> de los servicios de salud, educación, inclusión económica y social, seguridad, justicia y gestión de riesgos. </w:t>
            </w:r>
          </w:p>
        </w:tc>
      </w:tr>
      <w:tr w:rsidR="0080537A" w:rsidRPr="0080537A" w14:paraId="7D35191A" w14:textId="77777777" w:rsidTr="002F2ADF">
        <w:trPr>
          <w:trHeight w:val="57"/>
        </w:trPr>
        <w:tc>
          <w:tcPr>
            <w:tcW w:w="1418" w:type="dxa"/>
            <w:tcBorders>
              <w:top w:val="nil"/>
              <w:left w:val="single" w:sz="4" w:space="0" w:color="auto"/>
              <w:bottom w:val="single" w:sz="4" w:space="0" w:color="auto"/>
              <w:right w:val="single" w:sz="4" w:space="0" w:color="auto"/>
            </w:tcBorders>
            <w:shd w:val="clear" w:color="auto" w:fill="auto"/>
            <w:vAlign w:val="center"/>
            <w:hideMark/>
          </w:tcPr>
          <w:p w14:paraId="3501A509" w14:textId="77777777" w:rsidR="0080537A" w:rsidRPr="0080537A" w:rsidRDefault="0080537A" w:rsidP="002F2ADF">
            <w:pPr>
              <w:spacing w:after="0" w:line="240" w:lineRule="auto"/>
              <w:jc w:val="center"/>
              <w:rPr>
                <w:rFonts w:eastAsia="Times New Roman" w:cstheme="minorHAnsi"/>
              </w:rPr>
            </w:pPr>
            <w:r w:rsidRPr="0080537A">
              <w:rPr>
                <w:rFonts w:eastAsia="Times New Roman" w:cstheme="minorHAnsi"/>
              </w:rPr>
              <w:lastRenderedPageBreak/>
              <w:t>Objetivo 10. Impulsar la transformación de la matriz productiva</w:t>
            </w:r>
          </w:p>
        </w:tc>
        <w:tc>
          <w:tcPr>
            <w:tcW w:w="1701" w:type="dxa"/>
            <w:tcBorders>
              <w:top w:val="nil"/>
              <w:left w:val="nil"/>
              <w:bottom w:val="single" w:sz="4" w:space="0" w:color="auto"/>
              <w:right w:val="single" w:sz="4" w:space="0" w:color="auto"/>
            </w:tcBorders>
            <w:shd w:val="clear" w:color="auto" w:fill="auto"/>
            <w:vAlign w:val="center"/>
            <w:hideMark/>
          </w:tcPr>
          <w:p w14:paraId="1B251B92" w14:textId="77777777" w:rsidR="0080537A" w:rsidRPr="0080537A" w:rsidRDefault="0080537A" w:rsidP="002F2ADF">
            <w:pPr>
              <w:spacing w:after="0" w:line="240" w:lineRule="auto"/>
              <w:jc w:val="center"/>
              <w:rPr>
                <w:rFonts w:eastAsia="Times New Roman" w:cstheme="minorHAnsi"/>
              </w:rPr>
            </w:pPr>
            <w:r w:rsidRPr="0080537A">
              <w:rPr>
                <w:rFonts w:eastAsia="Times New Roman" w:cstheme="minorHAnsi"/>
              </w:rPr>
              <w:t>10.9. Impulsar las condiciones de competitividad y productividad sistémica necesarias para viabilizar la transformación de la matriz productiva y la consolidación de estructuras más equitativas de generación y distribución de la riqueza.</w:t>
            </w:r>
          </w:p>
        </w:tc>
        <w:tc>
          <w:tcPr>
            <w:tcW w:w="2551" w:type="dxa"/>
            <w:tcBorders>
              <w:top w:val="nil"/>
              <w:left w:val="nil"/>
              <w:bottom w:val="single" w:sz="4" w:space="0" w:color="auto"/>
              <w:right w:val="single" w:sz="4" w:space="0" w:color="auto"/>
            </w:tcBorders>
            <w:shd w:val="clear" w:color="auto" w:fill="auto"/>
            <w:vAlign w:val="center"/>
            <w:hideMark/>
          </w:tcPr>
          <w:p w14:paraId="799F6695"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Promover la equidad, la inclusión y la cohesión social, por medio de una mejor articulación, movilidad y accesibilidad, permitiendo un eficiente flujo de bienes, servicios y de personas que contribuya a optimizar el aprovechamiento de los recursos territoriales.</w:t>
            </w:r>
          </w:p>
        </w:tc>
        <w:tc>
          <w:tcPr>
            <w:tcW w:w="3261" w:type="dxa"/>
            <w:tcBorders>
              <w:top w:val="nil"/>
              <w:left w:val="nil"/>
              <w:bottom w:val="single" w:sz="4" w:space="0" w:color="auto"/>
              <w:right w:val="single" w:sz="4" w:space="0" w:color="auto"/>
            </w:tcBorders>
            <w:shd w:val="clear" w:color="auto" w:fill="auto"/>
            <w:vAlign w:val="center"/>
            <w:hideMark/>
          </w:tcPr>
          <w:p w14:paraId="732F6B52" w14:textId="77777777" w:rsidR="0080537A" w:rsidRPr="0080537A" w:rsidRDefault="0080537A" w:rsidP="002F2ADF">
            <w:pPr>
              <w:spacing w:after="0" w:line="240" w:lineRule="auto"/>
              <w:jc w:val="both"/>
              <w:rPr>
                <w:rFonts w:eastAsia="Times New Roman" w:cstheme="minorHAnsi"/>
              </w:rPr>
            </w:pPr>
            <w:r w:rsidRPr="0080537A">
              <w:rPr>
                <w:rFonts w:eastAsia="Times New Roman" w:cstheme="minorHAnsi"/>
              </w:rPr>
              <w:t>Fortalecer  el desarrollo de las Empresas Públicas especialmente la Empresa de Telecomunicaciones, Agua Potable y Alcantarillado del Municipio de Cuenca (ET.A.P.A. EP),  para ampliar la cobertura de servicios básicos, así  como también fortalecer las empresas públicas de Servicio Postal.</w:t>
            </w:r>
            <w:r w:rsidRPr="0080537A">
              <w:rPr>
                <w:rFonts w:eastAsia="Times New Roman" w:cstheme="minorHAnsi"/>
              </w:rPr>
              <w:br/>
            </w:r>
            <w:r w:rsidRPr="0080537A">
              <w:rPr>
                <w:rFonts w:eastAsia="Times New Roman" w:cstheme="minorHAnsi"/>
              </w:rPr>
              <w:br/>
              <w:t xml:space="preserve">Consolidar las mancomunidades para la gestión de relleno sanitario, tratamiento de desechos sólidos y dotación de agua potable y alcantarillado en las provincias de Azuay, Cañar y Morona Santiago. </w:t>
            </w:r>
          </w:p>
        </w:tc>
      </w:tr>
      <w:tr w:rsidR="0080537A" w:rsidRPr="0080537A" w14:paraId="2FD59974" w14:textId="77777777" w:rsidTr="002F2ADF">
        <w:trPr>
          <w:trHeight w:val="57"/>
        </w:trPr>
        <w:tc>
          <w:tcPr>
            <w:tcW w:w="1418" w:type="dxa"/>
            <w:tcBorders>
              <w:top w:val="nil"/>
              <w:left w:val="single" w:sz="4" w:space="0" w:color="auto"/>
              <w:bottom w:val="single" w:sz="4" w:space="0" w:color="auto"/>
              <w:right w:val="single" w:sz="4" w:space="0" w:color="auto"/>
            </w:tcBorders>
            <w:shd w:val="clear" w:color="auto" w:fill="auto"/>
            <w:vAlign w:val="center"/>
            <w:hideMark/>
          </w:tcPr>
          <w:p w14:paraId="7911056F" w14:textId="77777777" w:rsidR="0080537A" w:rsidRPr="0080537A" w:rsidRDefault="0080537A" w:rsidP="002F2ADF">
            <w:pPr>
              <w:spacing w:after="0" w:line="240" w:lineRule="auto"/>
              <w:jc w:val="center"/>
              <w:rPr>
                <w:rFonts w:eastAsia="Times New Roman" w:cstheme="minorHAnsi"/>
              </w:rPr>
            </w:pPr>
            <w:r w:rsidRPr="0080537A">
              <w:rPr>
                <w:rFonts w:eastAsia="Times New Roman" w:cstheme="minorHAnsi"/>
              </w:rPr>
              <w:t>Objetivo 11. Asegurar la soberanía y eficiencia de los sectores estratégicos para la transformación industrial y tecnológica</w:t>
            </w:r>
          </w:p>
        </w:tc>
        <w:tc>
          <w:tcPr>
            <w:tcW w:w="1701" w:type="dxa"/>
            <w:tcBorders>
              <w:top w:val="nil"/>
              <w:left w:val="nil"/>
              <w:bottom w:val="single" w:sz="4" w:space="0" w:color="auto"/>
              <w:right w:val="single" w:sz="4" w:space="0" w:color="auto"/>
            </w:tcBorders>
            <w:shd w:val="clear" w:color="auto" w:fill="auto"/>
            <w:vAlign w:val="center"/>
            <w:hideMark/>
          </w:tcPr>
          <w:p w14:paraId="1D0A716E" w14:textId="77777777" w:rsidR="0080537A" w:rsidRPr="0080537A" w:rsidRDefault="0080537A" w:rsidP="002F2ADF">
            <w:pPr>
              <w:spacing w:after="0" w:line="240" w:lineRule="auto"/>
              <w:jc w:val="center"/>
              <w:rPr>
                <w:rFonts w:eastAsia="Times New Roman" w:cstheme="minorHAnsi"/>
              </w:rPr>
            </w:pPr>
            <w:r w:rsidRPr="0080537A">
              <w:rPr>
                <w:rFonts w:eastAsia="Times New Roman" w:cstheme="minorHAnsi"/>
              </w:rPr>
              <w:t>11.2. Industrializar la actividad minera como eje de la transformación de la matriz productiva, en el marco de la gestión estratégica, sostenible, eficiente, soberana, socialmente justa y ambientalmente sustentable.</w:t>
            </w:r>
          </w:p>
        </w:tc>
        <w:tc>
          <w:tcPr>
            <w:tcW w:w="2551" w:type="dxa"/>
            <w:tcBorders>
              <w:top w:val="nil"/>
              <w:left w:val="nil"/>
              <w:bottom w:val="single" w:sz="4" w:space="0" w:color="auto"/>
              <w:right w:val="single" w:sz="4" w:space="0" w:color="auto"/>
            </w:tcBorders>
            <w:shd w:val="clear" w:color="auto" w:fill="auto"/>
            <w:vAlign w:val="center"/>
            <w:hideMark/>
          </w:tcPr>
          <w:p w14:paraId="34AE5769"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Garantizar el desarrollo y la ejecución de la planificación especial como mecanismo de coordinación entre los distintos niveles de gobierno, en los territorios en que se realicen proyectos de transcendencia nacional.</w:t>
            </w:r>
          </w:p>
        </w:tc>
        <w:tc>
          <w:tcPr>
            <w:tcW w:w="3261" w:type="dxa"/>
            <w:tcBorders>
              <w:top w:val="nil"/>
              <w:left w:val="nil"/>
              <w:bottom w:val="single" w:sz="4" w:space="0" w:color="auto"/>
              <w:right w:val="single" w:sz="4" w:space="0" w:color="auto"/>
            </w:tcBorders>
            <w:shd w:val="clear" w:color="auto" w:fill="auto"/>
            <w:vAlign w:val="center"/>
            <w:hideMark/>
          </w:tcPr>
          <w:p w14:paraId="1F5C37CE" w14:textId="77777777" w:rsidR="0080537A" w:rsidRPr="0080537A" w:rsidRDefault="0080537A" w:rsidP="002F2ADF">
            <w:pPr>
              <w:spacing w:after="0" w:line="240" w:lineRule="auto"/>
              <w:jc w:val="both"/>
              <w:rPr>
                <w:rFonts w:eastAsia="Times New Roman" w:cstheme="minorHAnsi"/>
              </w:rPr>
            </w:pPr>
            <w:r w:rsidRPr="0080537A">
              <w:rPr>
                <w:rFonts w:eastAsia="Times New Roman" w:cstheme="minorHAnsi"/>
              </w:rPr>
              <w:t>Desarrollar los planes especiales en torno a los Proyectos Estratégicos Nacionales (PEN)  de Loma Larga,  Río Blanco, San Carlos Panantza; y ,  en los proyectos hidroeléctricos de  Río Zamora, Cardenillo, Soldados - Yanuncay - Minas, Minas - San Francisco, Mazar,  Ocaña, Mazar -  Dudas, así como también en las zonas económicas de desarrollo especial  de Puerto Morona y  la  Universidad Nacional  de Educación  (UNAE).</w:t>
            </w:r>
          </w:p>
        </w:tc>
      </w:tr>
      <w:tr w:rsidR="0080537A" w:rsidRPr="0080537A" w14:paraId="26ECDEFD" w14:textId="77777777" w:rsidTr="002F2ADF">
        <w:trPr>
          <w:trHeight w:val="57"/>
        </w:trPr>
        <w:tc>
          <w:tcPr>
            <w:tcW w:w="1418" w:type="dxa"/>
            <w:vMerge w:val="restart"/>
            <w:tcBorders>
              <w:top w:val="nil"/>
              <w:left w:val="single" w:sz="4" w:space="0" w:color="auto"/>
              <w:bottom w:val="single" w:sz="4" w:space="0" w:color="000000"/>
              <w:right w:val="single" w:sz="4" w:space="0" w:color="auto"/>
            </w:tcBorders>
            <w:shd w:val="clear" w:color="auto" w:fill="auto"/>
            <w:vAlign w:val="center"/>
            <w:hideMark/>
          </w:tcPr>
          <w:p w14:paraId="306CB2C9" w14:textId="77777777" w:rsidR="0080537A" w:rsidRPr="0080537A" w:rsidRDefault="0080537A" w:rsidP="002F2ADF">
            <w:pPr>
              <w:spacing w:after="0" w:line="240" w:lineRule="auto"/>
              <w:jc w:val="center"/>
              <w:rPr>
                <w:rFonts w:eastAsia="Times New Roman" w:cstheme="minorHAnsi"/>
              </w:rPr>
            </w:pPr>
            <w:r w:rsidRPr="0080537A">
              <w:rPr>
                <w:rFonts w:eastAsia="Times New Roman" w:cstheme="minorHAnsi"/>
              </w:rPr>
              <w:t>Objetivo 2. Auspiciar la igualdad, la cohesión, la inclusión y la equidad social y territorial, en la diversidad</w:t>
            </w:r>
          </w:p>
        </w:tc>
        <w:tc>
          <w:tcPr>
            <w:tcW w:w="1701" w:type="dxa"/>
            <w:tcBorders>
              <w:top w:val="nil"/>
              <w:left w:val="nil"/>
              <w:bottom w:val="single" w:sz="4" w:space="0" w:color="auto"/>
              <w:right w:val="single" w:sz="4" w:space="0" w:color="auto"/>
            </w:tcBorders>
            <w:shd w:val="clear" w:color="auto" w:fill="auto"/>
            <w:vAlign w:val="center"/>
            <w:hideMark/>
          </w:tcPr>
          <w:p w14:paraId="551392F9" w14:textId="77777777" w:rsidR="0080537A" w:rsidRPr="0080537A" w:rsidRDefault="0080537A" w:rsidP="002F2ADF">
            <w:pPr>
              <w:spacing w:after="0" w:line="240" w:lineRule="auto"/>
              <w:jc w:val="center"/>
              <w:rPr>
                <w:rFonts w:eastAsia="Times New Roman" w:cstheme="minorHAnsi"/>
              </w:rPr>
            </w:pPr>
            <w:r w:rsidRPr="0080537A">
              <w:rPr>
                <w:rFonts w:eastAsia="Times New Roman" w:cstheme="minorHAnsi"/>
              </w:rPr>
              <w:t>2.2. Garantizar la igualdad real en el acceso a servicios de salud y educación de calidad a personas y grupos que requieren especial consideración, por la persistencia de</w:t>
            </w:r>
            <w:r w:rsidRPr="0080537A">
              <w:rPr>
                <w:rFonts w:eastAsia="Times New Roman" w:cstheme="minorHAnsi"/>
              </w:rPr>
              <w:br/>
              <w:t>desigualdades, exclusión y discriminación.</w:t>
            </w:r>
          </w:p>
        </w:tc>
        <w:tc>
          <w:tcPr>
            <w:tcW w:w="2551" w:type="dxa"/>
            <w:tcBorders>
              <w:top w:val="nil"/>
              <w:left w:val="nil"/>
              <w:bottom w:val="single" w:sz="4" w:space="0" w:color="auto"/>
              <w:right w:val="single" w:sz="4" w:space="0" w:color="auto"/>
            </w:tcBorders>
            <w:shd w:val="clear" w:color="auto" w:fill="auto"/>
            <w:vAlign w:val="center"/>
            <w:hideMark/>
          </w:tcPr>
          <w:p w14:paraId="6AFA3F02"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Promover la equidad, la inclusión y la cohesión social, por medio de una mejor articulación, movilidad y accesibilidad, permitiendo un eficiente flujo de bienes,</w:t>
            </w:r>
            <w:r w:rsidRPr="0080537A">
              <w:rPr>
                <w:rFonts w:eastAsia="Times New Roman" w:cstheme="minorHAnsi"/>
              </w:rPr>
              <w:br/>
              <w:t>servicios y de personas que contribuya a optimizar el aprovechamiento de los recursos territoriales.</w:t>
            </w:r>
          </w:p>
        </w:tc>
        <w:tc>
          <w:tcPr>
            <w:tcW w:w="3261" w:type="dxa"/>
            <w:tcBorders>
              <w:top w:val="nil"/>
              <w:left w:val="nil"/>
              <w:bottom w:val="single" w:sz="4" w:space="0" w:color="auto"/>
              <w:right w:val="single" w:sz="4" w:space="0" w:color="auto"/>
            </w:tcBorders>
            <w:shd w:val="clear" w:color="auto" w:fill="auto"/>
            <w:vAlign w:val="center"/>
            <w:hideMark/>
          </w:tcPr>
          <w:p w14:paraId="1D5026CA" w14:textId="77777777" w:rsidR="0080537A" w:rsidRPr="0080537A" w:rsidRDefault="0080537A" w:rsidP="002F2ADF">
            <w:pPr>
              <w:spacing w:after="0" w:line="240" w:lineRule="auto"/>
              <w:jc w:val="both"/>
              <w:rPr>
                <w:rFonts w:eastAsia="Times New Roman" w:cstheme="minorHAnsi"/>
              </w:rPr>
            </w:pPr>
            <w:r w:rsidRPr="0080537A">
              <w:rPr>
                <w:rFonts w:eastAsia="Times New Roman" w:cstheme="minorHAnsi"/>
              </w:rPr>
              <w:t xml:space="preserve">Apoyar la construcción de la Red Integral de Salud del que forma parte el  Ministerio de Salud Pública y  el Seguro  Social, como también la Red Complementaria formada por los centros privados, fundaciones, ONG,  entre otros, de la Zona 6,  garantizando el acceso universal y la gratuidad del servicio de salud. </w:t>
            </w:r>
          </w:p>
        </w:tc>
      </w:tr>
      <w:tr w:rsidR="0080537A" w:rsidRPr="0080537A" w14:paraId="5EC1C6A0"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68334DF3" w14:textId="77777777" w:rsidR="0080537A" w:rsidRPr="0080537A" w:rsidRDefault="0080537A" w:rsidP="002F2ADF">
            <w:pPr>
              <w:spacing w:after="0" w:line="240" w:lineRule="auto"/>
              <w:rPr>
                <w:rFonts w:eastAsia="Times New Roman" w:cstheme="minorHAnsi"/>
              </w:rPr>
            </w:pPr>
          </w:p>
        </w:tc>
        <w:tc>
          <w:tcPr>
            <w:tcW w:w="1701" w:type="dxa"/>
            <w:tcBorders>
              <w:top w:val="nil"/>
              <w:left w:val="nil"/>
              <w:bottom w:val="single" w:sz="4" w:space="0" w:color="auto"/>
              <w:right w:val="single" w:sz="4" w:space="0" w:color="auto"/>
            </w:tcBorders>
            <w:shd w:val="clear" w:color="auto" w:fill="auto"/>
            <w:vAlign w:val="center"/>
            <w:hideMark/>
          </w:tcPr>
          <w:p w14:paraId="13424C68" w14:textId="77777777" w:rsidR="0080537A" w:rsidRPr="0080537A" w:rsidRDefault="0080537A" w:rsidP="002F2ADF">
            <w:pPr>
              <w:spacing w:after="0" w:line="240" w:lineRule="auto"/>
              <w:jc w:val="center"/>
              <w:rPr>
                <w:rFonts w:eastAsia="Times New Roman" w:cstheme="minorHAnsi"/>
              </w:rPr>
            </w:pPr>
            <w:r w:rsidRPr="0080537A">
              <w:rPr>
                <w:rFonts w:eastAsia="Times New Roman" w:cstheme="minorHAnsi"/>
              </w:rPr>
              <w:t>2.2. Garantizar la igualdad real en el acceso a servicios de salud y educación de calidad a personas y grupos que requieren especial consideración, por la persistencia de</w:t>
            </w:r>
            <w:r w:rsidRPr="0080537A">
              <w:rPr>
                <w:rFonts w:eastAsia="Times New Roman" w:cstheme="minorHAnsi"/>
              </w:rPr>
              <w:br/>
              <w:t>desigualdades, exclusión y discriminación.</w:t>
            </w:r>
          </w:p>
        </w:tc>
        <w:tc>
          <w:tcPr>
            <w:tcW w:w="2551" w:type="dxa"/>
            <w:tcBorders>
              <w:top w:val="nil"/>
              <w:left w:val="nil"/>
              <w:bottom w:val="single" w:sz="4" w:space="0" w:color="auto"/>
              <w:right w:val="single" w:sz="4" w:space="0" w:color="auto"/>
            </w:tcBorders>
            <w:shd w:val="clear" w:color="auto" w:fill="auto"/>
            <w:vAlign w:val="center"/>
            <w:hideMark/>
          </w:tcPr>
          <w:p w14:paraId="7179DF2F"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Promover la equidad, la inclusión y la cohesión social, por medio de una mejor articulación, movilidad y accesibilidad, permitiendo un eficiente flujo de bienes,</w:t>
            </w:r>
            <w:r w:rsidRPr="0080537A">
              <w:rPr>
                <w:rFonts w:eastAsia="Times New Roman" w:cstheme="minorHAnsi"/>
              </w:rPr>
              <w:br/>
              <w:t>servicios y de personas que contribuya a optimizar el aprovechamiento de los recursos territoriales.</w:t>
            </w:r>
          </w:p>
        </w:tc>
        <w:tc>
          <w:tcPr>
            <w:tcW w:w="3261" w:type="dxa"/>
            <w:tcBorders>
              <w:top w:val="nil"/>
              <w:left w:val="nil"/>
              <w:bottom w:val="single" w:sz="4" w:space="0" w:color="auto"/>
              <w:right w:val="single" w:sz="4" w:space="0" w:color="auto"/>
            </w:tcBorders>
            <w:shd w:val="clear" w:color="auto" w:fill="auto"/>
            <w:vAlign w:val="center"/>
            <w:hideMark/>
          </w:tcPr>
          <w:p w14:paraId="6B74111F" w14:textId="77777777" w:rsidR="0080537A" w:rsidRPr="0080537A" w:rsidRDefault="0080537A" w:rsidP="002F2ADF">
            <w:pPr>
              <w:spacing w:after="0" w:line="240" w:lineRule="auto"/>
              <w:jc w:val="both"/>
              <w:rPr>
                <w:rFonts w:eastAsia="Times New Roman" w:cstheme="minorHAnsi"/>
              </w:rPr>
            </w:pPr>
            <w:r w:rsidRPr="0080537A">
              <w:rPr>
                <w:rFonts w:eastAsia="Times New Roman" w:cstheme="minorHAnsi"/>
              </w:rPr>
              <w:t>Incentivar el acceso y garantizar la permanencia de las mujeres en el sistema educativo formal, especialmente de quienes residen en las áreas rurales y urbano-marginales, en las provincias de Cañar y Morona Santiago.</w:t>
            </w:r>
          </w:p>
        </w:tc>
      </w:tr>
      <w:tr w:rsidR="0080537A" w:rsidRPr="0080537A" w14:paraId="08C0BD54"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4AEDC569" w14:textId="77777777" w:rsidR="0080537A" w:rsidRPr="0080537A" w:rsidRDefault="0080537A" w:rsidP="002F2ADF">
            <w:pPr>
              <w:spacing w:after="0" w:line="240" w:lineRule="auto"/>
              <w:rPr>
                <w:rFonts w:eastAsia="Times New Roman" w:cstheme="minorHAnsi"/>
              </w:rPr>
            </w:pPr>
          </w:p>
        </w:tc>
        <w:tc>
          <w:tcPr>
            <w:tcW w:w="1701" w:type="dxa"/>
            <w:tcBorders>
              <w:top w:val="nil"/>
              <w:left w:val="nil"/>
              <w:bottom w:val="single" w:sz="4" w:space="0" w:color="auto"/>
              <w:right w:val="single" w:sz="4" w:space="0" w:color="auto"/>
            </w:tcBorders>
            <w:shd w:val="clear" w:color="auto" w:fill="auto"/>
            <w:vAlign w:val="center"/>
            <w:hideMark/>
          </w:tcPr>
          <w:p w14:paraId="1EBB2C75" w14:textId="77777777" w:rsidR="0080537A" w:rsidRPr="0080537A" w:rsidRDefault="0080537A" w:rsidP="002F2ADF">
            <w:pPr>
              <w:spacing w:after="0" w:line="240" w:lineRule="auto"/>
              <w:jc w:val="center"/>
              <w:rPr>
                <w:rFonts w:eastAsia="Times New Roman" w:cstheme="minorHAnsi"/>
              </w:rPr>
            </w:pPr>
            <w:r w:rsidRPr="0080537A">
              <w:rPr>
                <w:rFonts w:eastAsia="Times New Roman" w:cstheme="minorHAnsi"/>
              </w:rPr>
              <w:t>2.2. Garantizar la igualdad real en el acceso a servicios de salud y educación de calidad a personas y grupos que requieren especial consideración, por la persistencia de</w:t>
            </w:r>
            <w:r w:rsidRPr="0080537A">
              <w:rPr>
                <w:rFonts w:eastAsia="Times New Roman" w:cstheme="minorHAnsi"/>
              </w:rPr>
              <w:br/>
              <w:t>desigualdades, exclusión y discriminación.</w:t>
            </w:r>
          </w:p>
        </w:tc>
        <w:tc>
          <w:tcPr>
            <w:tcW w:w="2551" w:type="dxa"/>
            <w:tcBorders>
              <w:top w:val="nil"/>
              <w:left w:val="nil"/>
              <w:bottom w:val="single" w:sz="4" w:space="0" w:color="auto"/>
              <w:right w:val="single" w:sz="4" w:space="0" w:color="auto"/>
            </w:tcBorders>
            <w:shd w:val="clear" w:color="auto" w:fill="auto"/>
            <w:vAlign w:val="center"/>
            <w:hideMark/>
          </w:tcPr>
          <w:p w14:paraId="0DA539C8"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Promover la equidad, la inclusión y la cohesión social, por medio de una mejor articulación, movilidad y accesibilidad, permitiendo un eficiente flujo de bienes, servicios y de personas que contribuya a optimizar el aprovechamiento de los recursos territoriales.</w:t>
            </w:r>
          </w:p>
        </w:tc>
        <w:tc>
          <w:tcPr>
            <w:tcW w:w="3261" w:type="dxa"/>
            <w:tcBorders>
              <w:top w:val="nil"/>
              <w:left w:val="nil"/>
              <w:bottom w:val="single" w:sz="4" w:space="0" w:color="auto"/>
              <w:right w:val="single" w:sz="4" w:space="0" w:color="auto"/>
            </w:tcBorders>
            <w:shd w:val="clear" w:color="auto" w:fill="auto"/>
            <w:vAlign w:val="center"/>
            <w:hideMark/>
          </w:tcPr>
          <w:p w14:paraId="16A666C1"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Fortalecer y  dinamizar programas de alfabetización y pos alfabetización que consideren la identidad de género, la pertenencia cultural y territorial  y las brechas generacionales, con atención en las áreas rurales de las provincias de Azuay, Cañar y Morona Santiago.</w:t>
            </w:r>
          </w:p>
        </w:tc>
      </w:tr>
      <w:tr w:rsidR="0080537A" w:rsidRPr="0080537A" w14:paraId="2EBC7027"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652BF05E" w14:textId="77777777" w:rsidR="0080537A" w:rsidRPr="0080537A" w:rsidRDefault="0080537A" w:rsidP="002F2ADF">
            <w:pPr>
              <w:spacing w:after="0" w:line="240" w:lineRule="auto"/>
              <w:rPr>
                <w:rFonts w:eastAsia="Times New Roman" w:cstheme="minorHAnsi"/>
              </w:rPr>
            </w:pPr>
          </w:p>
        </w:tc>
        <w:tc>
          <w:tcPr>
            <w:tcW w:w="1701" w:type="dxa"/>
            <w:tcBorders>
              <w:top w:val="nil"/>
              <w:left w:val="nil"/>
              <w:bottom w:val="single" w:sz="4" w:space="0" w:color="auto"/>
              <w:right w:val="single" w:sz="4" w:space="0" w:color="auto"/>
            </w:tcBorders>
            <w:shd w:val="clear" w:color="auto" w:fill="auto"/>
            <w:vAlign w:val="center"/>
            <w:hideMark/>
          </w:tcPr>
          <w:p w14:paraId="61B13078" w14:textId="77777777" w:rsidR="0080537A" w:rsidRPr="0080537A" w:rsidRDefault="0080537A" w:rsidP="002F2ADF">
            <w:pPr>
              <w:spacing w:after="0" w:line="240" w:lineRule="auto"/>
              <w:jc w:val="center"/>
              <w:rPr>
                <w:rFonts w:eastAsia="Times New Roman" w:cstheme="minorHAnsi"/>
              </w:rPr>
            </w:pPr>
            <w:r w:rsidRPr="0080537A">
              <w:rPr>
                <w:rFonts w:eastAsia="Times New Roman" w:cstheme="minorHAnsi"/>
              </w:rPr>
              <w:t>2.2. Garantizar la igualdad real en el acceso a servicios de salud y educación de calidad a personas y grupos que requieren especial consideración, por la persistencia de</w:t>
            </w:r>
            <w:r w:rsidRPr="0080537A">
              <w:rPr>
                <w:rFonts w:eastAsia="Times New Roman" w:cstheme="minorHAnsi"/>
              </w:rPr>
              <w:br/>
              <w:t>desigualdades, exclusión y discriminación.</w:t>
            </w:r>
          </w:p>
        </w:tc>
        <w:tc>
          <w:tcPr>
            <w:tcW w:w="2551" w:type="dxa"/>
            <w:tcBorders>
              <w:top w:val="nil"/>
              <w:left w:val="nil"/>
              <w:bottom w:val="single" w:sz="4" w:space="0" w:color="auto"/>
              <w:right w:val="single" w:sz="4" w:space="0" w:color="auto"/>
            </w:tcBorders>
            <w:shd w:val="clear" w:color="auto" w:fill="auto"/>
            <w:vAlign w:val="center"/>
            <w:hideMark/>
          </w:tcPr>
          <w:p w14:paraId="659D6221"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Promover la equidad, la inclusión y la cohesión social, por medio de una mejor articulación, movilidad y accesibilidad, permitiendo un eficiente flujo de bienes, servicios y de personas que contribuya a optimizar el aprovechamiento de los recursos territoriales.</w:t>
            </w:r>
          </w:p>
        </w:tc>
        <w:tc>
          <w:tcPr>
            <w:tcW w:w="3261" w:type="dxa"/>
            <w:tcBorders>
              <w:top w:val="nil"/>
              <w:left w:val="nil"/>
              <w:bottom w:val="single" w:sz="4" w:space="0" w:color="auto"/>
              <w:right w:val="single" w:sz="4" w:space="0" w:color="auto"/>
            </w:tcBorders>
            <w:shd w:val="clear" w:color="auto" w:fill="auto"/>
            <w:vAlign w:val="center"/>
            <w:hideMark/>
          </w:tcPr>
          <w:p w14:paraId="61CA7376" w14:textId="77777777" w:rsidR="0080537A" w:rsidRPr="0080537A" w:rsidRDefault="0080537A" w:rsidP="002F2ADF">
            <w:pPr>
              <w:spacing w:after="0" w:line="240" w:lineRule="auto"/>
              <w:jc w:val="both"/>
              <w:rPr>
                <w:rFonts w:eastAsia="Times New Roman" w:cstheme="minorHAnsi"/>
              </w:rPr>
            </w:pPr>
            <w:r w:rsidRPr="0080537A">
              <w:rPr>
                <w:rFonts w:eastAsia="Times New Roman" w:cstheme="minorHAnsi"/>
              </w:rPr>
              <w:t>Impulsar coordinadamente con el Ministerio de Inclusión, Económica y Social (MIES) y Ministerio de Educación y Cultura,  la implementación de servicios integrales de educación para personas con necesidades educativas especiales con atención en los distritos 01D07, 14D03 y 14D04.</w:t>
            </w:r>
          </w:p>
        </w:tc>
      </w:tr>
      <w:tr w:rsidR="0080537A" w:rsidRPr="0080537A" w14:paraId="0337D610"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0E274C6E" w14:textId="77777777" w:rsidR="0080537A" w:rsidRPr="0080537A" w:rsidRDefault="0080537A" w:rsidP="002F2ADF">
            <w:pPr>
              <w:spacing w:after="0" w:line="240" w:lineRule="auto"/>
              <w:rPr>
                <w:rFonts w:eastAsia="Times New Roman" w:cstheme="minorHAnsi"/>
              </w:rPr>
            </w:pPr>
          </w:p>
        </w:tc>
        <w:tc>
          <w:tcPr>
            <w:tcW w:w="1701" w:type="dxa"/>
            <w:tcBorders>
              <w:top w:val="nil"/>
              <w:left w:val="nil"/>
              <w:bottom w:val="single" w:sz="4" w:space="0" w:color="auto"/>
              <w:right w:val="single" w:sz="4" w:space="0" w:color="auto"/>
            </w:tcBorders>
            <w:shd w:val="clear" w:color="auto" w:fill="auto"/>
            <w:vAlign w:val="center"/>
            <w:hideMark/>
          </w:tcPr>
          <w:p w14:paraId="14ABDDA6" w14:textId="77777777" w:rsidR="0080537A" w:rsidRPr="0080537A" w:rsidRDefault="0080537A" w:rsidP="002F2ADF">
            <w:pPr>
              <w:spacing w:after="0" w:line="240" w:lineRule="auto"/>
              <w:jc w:val="center"/>
              <w:rPr>
                <w:rFonts w:eastAsia="Times New Roman" w:cstheme="minorHAnsi"/>
              </w:rPr>
            </w:pPr>
            <w:r w:rsidRPr="0080537A">
              <w:rPr>
                <w:rFonts w:eastAsia="Times New Roman" w:cstheme="minorHAnsi"/>
              </w:rPr>
              <w:t>2.9. Garantizar el desarrollo integral de la primera infancia, a niños y niñas menores de 5 años.</w:t>
            </w:r>
          </w:p>
        </w:tc>
        <w:tc>
          <w:tcPr>
            <w:tcW w:w="2551" w:type="dxa"/>
            <w:tcBorders>
              <w:top w:val="nil"/>
              <w:left w:val="nil"/>
              <w:bottom w:val="single" w:sz="4" w:space="0" w:color="auto"/>
              <w:right w:val="single" w:sz="4" w:space="0" w:color="auto"/>
            </w:tcBorders>
            <w:shd w:val="clear" w:color="auto" w:fill="auto"/>
            <w:vAlign w:val="center"/>
            <w:hideMark/>
          </w:tcPr>
          <w:p w14:paraId="2062D9EF"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Promover la equidad, la inclusión y la cohesión social, por medio de una mejor articulación, movilidad y accesibilidad, permitiendo un eficiente flujo de bienes, servicios y de personas que contribuya a optimizar el aprovechamiento de los recursos territoriales.</w:t>
            </w:r>
          </w:p>
        </w:tc>
        <w:tc>
          <w:tcPr>
            <w:tcW w:w="3261" w:type="dxa"/>
            <w:tcBorders>
              <w:top w:val="nil"/>
              <w:left w:val="nil"/>
              <w:bottom w:val="single" w:sz="4" w:space="0" w:color="auto"/>
              <w:right w:val="single" w:sz="4" w:space="0" w:color="auto"/>
            </w:tcBorders>
            <w:shd w:val="clear" w:color="auto" w:fill="auto"/>
            <w:vAlign w:val="center"/>
            <w:hideMark/>
          </w:tcPr>
          <w:p w14:paraId="0B4F7B3F"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 xml:space="preserve">Ampliar y mejorar  los  mecanismos de regulación y control orientados a prevenir la desnutrición prenatal y posnatal, y  los desórdenes alimenticios durante todo el ciclo de vida, en todos los  distritos de la Zona  6 con atención  en la provincia de Morona Santiago. </w:t>
            </w:r>
          </w:p>
        </w:tc>
      </w:tr>
      <w:tr w:rsidR="0080537A" w:rsidRPr="0080537A" w14:paraId="0A4B532C"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101BE3CE" w14:textId="77777777" w:rsidR="0080537A" w:rsidRPr="0080537A" w:rsidRDefault="0080537A" w:rsidP="002F2ADF">
            <w:pPr>
              <w:spacing w:after="0" w:line="240" w:lineRule="auto"/>
              <w:rPr>
                <w:rFonts w:eastAsia="Times New Roman" w:cstheme="minorHAnsi"/>
              </w:rPr>
            </w:pPr>
          </w:p>
        </w:tc>
        <w:tc>
          <w:tcPr>
            <w:tcW w:w="1701" w:type="dxa"/>
            <w:tcBorders>
              <w:top w:val="nil"/>
              <w:left w:val="nil"/>
              <w:bottom w:val="single" w:sz="4" w:space="0" w:color="auto"/>
              <w:right w:val="single" w:sz="4" w:space="0" w:color="auto"/>
            </w:tcBorders>
            <w:shd w:val="clear" w:color="auto" w:fill="auto"/>
            <w:vAlign w:val="center"/>
            <w:hideMark/>
          </w:tcPr>
          <w:p w14:paraId="18FF0DF6" w14:textId="77777777" w:rsidR="0080537A" w:rsidRPr="0080537A" w:rsidRDefault="0080537A" w:rsidP="002F2ADF">
            <w:pPr>
              <w:spacing w:after="0" w:line="240" w:lineRule="auto"/>
              <w:jc w:val="center"/>
              <w:rPr>
                <w:rFonts w:eastAsia="Times New Roman" w:cstheme="minorHAnsi"/>
              </w:rPr>
            </w:pPr>
            <w:r w:rsidRPr="0080537A">
              <w:rPr>
                <w:rFonts w:eastAsia="Times New Roman" w:cstheme="minorHAnsi"/>
              </w:rPr>
              <w:t>2.10. Garantizar la protección y la seguridad social a lo largo del ciclo de vida, de forma independiente de la situación laboral de la persona.</w:t>
            </w:r>
          </w:p>
        </w:tc>
        <w:tc>
          <w:tcPr>
            <w:tcW w:w="2551" w:type="dxa"/>
            <w:tcBorders>
              <w:top w:val="nil"/>
              <w:left w:val="nil"/>
              <w:bottom w:val="single" w:sz="4" w:space="0" w:color="auto"/>
              <w:right w:val="single" w:sz="4" w:space="0" w:color="auto"/>
            </w:tcBorders>
            <w:shd w:val="clear" w:color="auto" w:fill="auto"/>
            <w:vAlign w:val="center"/>
            <w:hideMark/>
          </w:tcPr>
          <w:p w14:paraId="0BC762B9"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Promover la equidad, la inclusión y la cohesión social, por medio de una mejor articulación, movilidad y accesibilidad, permitiendo un eficiente flujo de bienes, servicios y de personas que contribuya a optimizar el aprovechamiento de los recursos territoriales.</w:t>
            </w:r>
          </w:p>
        </w:tc>
        <w:tc>
          <w:tcPr>
            <w:tcW w:w="3261" w:type="dxa"/>
            <w:tcBorders>
              <w:top w:val="nil"/>
              <w:left w:val="nil"/>
              <w:bottom w:val="single" w:sz="4" w:space="0" w:color="auto"/>
              <w:right w:val="single" w:sz="4" w:space="0" w:color="auto"/>
            </w:tcBorders>
            <w:shd w:val="clear" w:color="auto" w:fill="auto"/>
            <w:vAlign w:val="center"/>
            <w:hideMark/>
          </w:tcPr>
          <w:p w14:paraId="7B230A33" w14:textId="77777777" w:rsidR="0080537A" w:rsidRPr="0080537A" w:rsidRDefault="0080537A" w:rsidP="002F2ADF">
            <w:pPr>
              <w:spacing w:after="0" w:line="240" w:lineRule="auto"/>
              <w:jc w:val="both"/>
              <w:rPr>
                <w:rFonts w:eastAsia="Times New Roman" w:cstheme="minorHAnsi"/>
              </w:rPr>
            </w:pPr>
            <w:r w:rsidRPr="0080537A">
              <w:rPr>
                <w:rFonts w:eastAsia="Times New Roman" w:cstheme="minorHAnsi"/>
              </w:rPr>
              <w:t>Fortalecer y propiciar condiciones favorables que permitan el acceso  de las personas al  Sistema Integral de Seguridad Social de forma independiente a la situación laboral, en todos los distritos de la Zona 6, con énfasis en  los distritos 01D05, 01D07, 14D02, 14D03, 14D04 y Taisha (14D05).</w:t>
            </w:r>
          </w:p>
        </w:tc>
      </w:tr>
      <w:tr w:rsidR="0080537A" w:rsidRPr="0080537A" w14:paraId="340ADDE9"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06C27037" w14:textId="77777777" w:rsidR="0080537A" w:rsidRPr="0080537A" w:rsidRDefault="0080537A" w:rsidP="002F2ADF">
            <w:pPr>
              <w:spacing w:after="0" w:line="240" w:lineRule="auto"/>
              <w:rPr>
                <w:rFonts w:eastAsia="Times New Roman" w:cstheme="minorHAnsi"/>
              </w:rPr>
            </w:pPr>
          </w:p>
        </w:tc>
        <w:tc>
          <w:tcPr>
            <w:tcW w:w="1701" w:type="dxa"/>
            <w:tcBorders>
              <w:top w:val="nil"/>
              <w:left w:val="nil"/>
              <w:bottom w:val="single" w:sz="4" w:space="0" w:color="auto"/>
              <w:right w:val="single" w:sz="4" w:space="0" w:color="auto"/>
            </w:tcBorders>
            <w:shd w:val="clear" w:color="auto" w:fill="auto"/>
            <w:vAlign w:val="center"/>
            <w:hideMark/>
          </w:tcPr>
          <w:p w14:paraId="6C57AE6B" w14:textId="77777777" w:rsidR="0080537A" w:rsidRPr="0080537A" w:rsidRDefault="0080537A" w:rsidP="002F2ADF">
            <w:pPr>
              <w:spacing w:after="0" w:line="240" w:lineRule="auto"/>
              <w:jc w:val="center"/>
              <w:rPr>
                <w:rFonts w:eastAsia="Times New Roman" w:cstheme="minorHAnsi"/>
              </w:rPr>
            </w:pPr>
            <w:r w:rsidRPr="0080537A">
              <w:rPr>
                <w:rFonts w:eastAsia="Times New Roman" w:cstheme="minorHAnsi"/>
              </w:rPr>
              <w:t>2.12. Promover la formación de una estructura nacional policéntrica de asentamientos humanos, que fomente la cohesión territorial.</w:t>
            </w:r>
          </w:p>
        </w:tc>
        <w:tc>
          <w:tcPr>
            <w:tcW w:w="2551" w:type="dxa"/>
            <w:tcBorders>
              <w:top w:val="nil"/>
              <w:left w:val="nil"/>
              <w:bottom w:val="single" w:sz="4" w:space="0" w:color="auto"/>
              <w:right w:val="single" w:sz="4" w:space="0" w:color="auto"/>
            </w:tcBorders>
            <w:shd w:val="clear" w:color="auto" w:fill="auto"/>
            <w:vAlign w:val="center"/>
            <w:hideMark/>
          </w:tcPr>
          <w:p w14:paraId="7ACB20CD"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Promover la equidad, la inclusión y la cohesión social, por medio de una mejor articulación, movilidad y accesibilidad, permitiendo un eficiente flujo de bienes, servicios y de personas que contribuya a optimizar el aprovechamiento de los recursos territoriales.</w:t>
            </w:r>
          </w:p>
        </w:tc>
        <w:tc>
          <w:tcPr>
            <w:tcW w:w="3261" w:type="dxa"/>
            <w:tcBorders>
              <w:top w:val="nil"/>
              <w:left w:val="nil"/>
              <w:bottom w:val="single" w:sz="4" w:space="0" w:color="auto"/>
              <w:right w:val="single" w:sz="4" w:space="0" w:color="auto"/>
            </w:tcBorders>
            <w:shd w:val="clear" w:color="auto" w:fill="auto"/>
            <w:vAlign w:val="center"/>
            <w:hideMark/>
          </w:tcPr>
          <w:p w14:paraId="5DB641E5" w14:textId="77777777" w:rsidR="0080537A" w:rsidRPr="0080537A" w:rsidRDefault="0080537A" w:rsidP="002F2ADF">
            <w:pPr>
              <w:spacing w:after="0" w:line="240" w:lineRule="auto"/>
              <w:jc w:val="both"/>
              <w:rPr>
                <w:rFonts w:eastAsia="Times New Roman" w:cstheme="minorHAnsi"/>
              </w:rPr>
            </w:pPr>
            <w:r w:rsidRPr="0080537A">
              <w:rPr>
                <w:rFonts w:eastAsia="Times New Roman" w:cstheme="minorHAnsi"/>
              </w:rPr>
              <w:t xml:space="preserve">Articular la planificación y la implementación sectorial de cada una de las carteras del Ejecutivo con los Planes de Desarrollo y Ordenamiento Territorial de los Gobiernos Autónomos Descentralizados de la Zona 6, que garanticen la universalización de bienes y los servicios públicos. </w:t>
            </w:r>
            <w:r w:rsidRPr="0080537A">
              <w:rPr>
                <w:rFonts w:eastAsia="Times New Roman" w:cstheme="minorHAnsi"/>
              </w:rPr>
              <w:br/>
            </w:r>
          </w:p>
        </w:tc>
      </w:tr>
      <w:tr w:rsidR="0080537A" w:rsidRPr="0080537A" w14:paraId="08515518"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1FF006D1" w14:textId="77777777" w:rsidR="0080537A" w:rsidRPr="0080537A" w:rsidRDefault="0080537A" w:rsidP="002F2ADF">
            <w:pPr>
              <w:spacing w:after="0" w:line="240" w:lineRule="auto"/>
              <w:rPr>
                <w:rFonts w:eastAsia="Times New Roman" w:cstheme="minorHAnsi"/>
              </w:rPr>
            </w:pPr>
          </w:p>
        </w:tc>
        <w:tc>
          <w:tcPr>
            <w:tcW w:w="1701" w:type="dxa"/>
            <w:tcBorders>
              <w:top w:val="nil"/>
              <w:left w:val="nil"/>
              <w:bottom w:val="single" w:sz="4" w:space="0" w:color="auto"/>
              <w:right w:val="single" w:sz="4" w:space="0" w:color="auto"/>
            </w:tcBorders>
            <w:shd w:val="clear" w:color="auto" w:fill="auto"/>
            <w:vAlign w:val="center"/>
            <w:hideMark/>
          </w:tcPr>
          <w:p w14:paraId="56424B3A" w14:textId="77777777" w:rsidR="0080537A" w:rsidRPr="0080537A" w:rsidRDefault="0080537A" w:rsidP="002F2ADF">
            <w:pPr>
              <w:spacing w:after="0" w:line="240" w:lineRule="auto"/>
              <w:jc w:val="center"/>
              <w:rPr>
                <w:rFonts w:eastAsia="Times New Roman" w:cstheme="minorHAnsi"/>
              </w:rPr>
            </w:pPr>
            <w:r w:rsidRPr="0080537A">
              <w:rPr>
                <w:rFonts w:eastAsia="Times New Roman" w:cstheme="minorHAnsi"/>
              </w:rPr>
              <w:t>2.1. Generar condiciones y capacidades para la inclusión económica, la promoción social y la</w:t>
            </w:r>
            <w:r w:rsidRPr="0080537A">
              <w:rPr>
                <w:rFonts w:eastAsia="Times New Roman" w:cstheme="minorHAnsi"/>
              </w:rPr>
              <w:br/>
              <w:t>erradicación progresiva de la pobreza.</w:t>
            </w:r>
          </w:p>
        </w:tc>
        <w:tc>
          <w:tcPr>
            <w:tcW w:w="2551" w:type="dxa"/>
            <w:tcBorders>
              <w:top w:val="nil"/>
              <w:left w:val="nil"/>
              <w:bottom w:val="single" w:sz="4" w:space="0" w:color="auto"/>
              <w:right w:val="single" w:sz="4" w:space="0" w:color="auto"/>
            </w:tcBorders>
            <w:shd w:val="clear" w:color="auto" w:fill="auto"/>
            <w:vAlign w:val="center"/>
            <w:hideMark/>
          </w:tcPr>
          <w:p w14:paraId="484CDEF7"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Garantizar la protección de la población, los servicios sociales y básicos, las actividades económicas y la infraestructura vial, de apoyo a la producción y energética de los efectos de desastres naturales o socio naturales, mediante la ejecución de procesos de prevención y mitigación de riesgos.</w:t>
            </w:r>
          </w:p>
        </w:tc>
        <w:tc>
          <w:tcPr>
            <w:tcW w:w="3261" w:type="dxa"/>
            <w:tcBorders>
              <w:top w:val="nil"/>
              <w:left w:val="nil"/>
              <w:bottom w:val="single" w:sz="4" w:space="0" w:color="auto"/>
              <w:right w:val="single" w:sz="4" w:space="0" w:color="auto"/>
            </w:tcBorders>
            <w:shd w:val="clear" w:color="auto" w:fill="auto"/>
            <w:vAlign w:val="center"/>
            <w:hideMark/>
          </w:tcPr>
          <w:p w14:paraId="48127CFA" w14:textId="77777777" w:rsidR="0080537A" w:rsidRPr="0080537A" w:rsidRDefault="0080537A" w:rsidP="002F2ADF">
            <w:pPr>
              <w:spacing w:after="0" w:line="240" w:lineRule="auto"/>
              <w:jc w:val="both"/>
              <w:rPr>
                <w:rFonts w:eastAsia="Times New Roman" w:cstheme="minorHAnsi"/>
              </w:rPr>
            </w:pPr>
            <w:r w:rsidRPr="0080537A">
              <w:rPr>
                <w:rFonts w:eastAsia="Times New Roman" w:cstheme="minorHAnsi"/>
              </w:rPr>
              <w:t>Incentivar actividades productivas y  la generación de capacidades locales  incrementando la mano de obra calificada para procesos científicos y tecnológicos aprovechando la oferta universitaria presente en la Zona 6, en coordinación con los Gobiernos Autónomos Descentralizados.</w:t>
            </w:r>
          </w:p>
        </w:tc>
      </w:tr>
      <w:tr w:rsidR="0080537A" w:rsidRPr="0080537A" w14:paraId="244073EA" w14:textId="77777777" w:rsidTr="002F2ADF">
        <w:trPr>
          <w:trHeight w:val="57"/>
        </w:trPr>
        <w:tc>
          <w:tcPr>
            <w:tcW w:w="1418" w:type="dxa"/>
            <w:vMerge w:val="restart"/>
            <w:tcBorders>
              <w:top w:val="nil"/>
              <w:left w:val="single" w:sz="4" w:space="0" w:color="auto"/>
              <w:bottom w:val="single" w:sz="4" w:space="0" w:color="000000"/>
              <w:right w:val="single" w:sz="4" w:space="0" w:color="auto"/>
            </w:tcBorders>
            <w:shd w:val="clear" w:color="auto" w:fill="auto"/>
            <w:vAlign w:val="center"/>
            <w:hideMark/>
          </w:tcPr>
          <w:p w14:paraId="333A3E21" w14:textId="77777777" w:rsidR="0080537A" w:rsidRPr="0080537A" w:rsidRDefault="0080537A" w:rsidP="002F2ADF">
            <w:pPr>
              <w:spacing w:after="0" w:line="240" w:lineRule="auto"/>
              <w:jc w:val="center"/>
              <w:rPr>
                <w:rFonts w:eastAsia="Times New Roman" w:cstheme="minorHAnsi"/>
              </w:rPr>
            </w:pPr>
            <w:r w:rsidRPr="0080537A">
              <w:rPr>
                <w:rFonts w:eastAsia="Times New Roman" w:cstheme="minorHAnsi"/>
              </w:rPr>
              <w:t>Objetivo 3. Mejorar la calidad de vida de la población</w:t>
            </w:r>
          </w:p>
        </w:tc>
        <w:tc>
          <w:tcPr>
            <w:tcW w:w="1701" w:type="dxa"/>
            <w:tcBorders>
              <w:top w:val="nil"/>
              <w:left w:val="nil"/>
              <w:bottom w:val="single" w:sz="4" w:space="0" w:color="auto"/>
              <w:right w:val="single" w:sz="4" w:space="0" w:color="auto"/>
            </w:tcBorders>
            <w:shd w:val="clear" w:color="auto" w:fill="auto"/>
            <w:vAlign w:val="center"/>
            <w:hideMark/>
          </w:tcPr>
          <w:p w14:paraId="5C6E4B9B" w14:textId="77777777" w:rsidR="0080537A" w:rsidRPr="0080537A" w:rsidRDefault="0080537A" w:rsidP="002F2ADF">
            <w:pPr>
              <w:spacing w:after="0" w:line="240" w:lineRule="auto"/>
              <w:jc w:val="center"/>
              <w:rPr>
                <w:rFonts w:eastAsia="Times New Roman" w:cstheme="minorHAnsi"/>
              </w:rPr>
            </w:pPr>
            <w:r w:rsidRPr="0080537A">
              <w:rPr>
                <w:rFonts w:eastAsia="Times New Roman" w:cstheme="minorHAnsi"/>
              </w:rPr>
              <w:t xml:space="preserve">3.1. Promover el mejoramiento de la calidad en la prestación de servicios de </w:t>
            </w:r>
            <w:r w:rsidRPr="0080537A">
              <w:rPr>
                <w:rFonts w:eastAsia="Times New Roman" w:cstheme="minorHAnsi"/>
              </w:rPr>
              <w:lastRenderedPageBreak/>
              <w:t>atención que componen el Sistema Nacional de Inclusión y Equidad Social.</w:t>
            </w:r>
          </w:p>
        </w:tc>
        <w:tc>
          <w:tcPr>
            <w:tcW w:w="2551" w:type="dxa"/>
            <w:tcBorders>
              <w:top w:val="nil"/>
              <w:left w:val="nil"/>
              <w:bottom w:val="single" w:sz="4" w:space="0" w:color="auto"/>
              <w:right w:val="single" w:sz="4" w:space="0" w:color="auto"/>
            </w:tcBorders>
            <w:shd w:val="clear" w:color="auto" w:fill="auto"/>
            <w:vAlign w:val="center"/>
            <w:hideMark/>
          </w:tcPr>
          <w:p w14:paraId="0E576E6D"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lastRenderedPageBreak/>
              <w:t xml:space="preserve">Promover la equidad, la inclusión y la cohesión social, por medio de una mejor articulación, movilidad y accesibilidad, </w:t>
            </w:r>
            <w:r w:rsidRPr="0080537A">
              <w:rPr>
                <w:rFonts w:eastAsia="Times New Roman" w:cstheme="minorHAnsi"/>
              </w:rPr>
              <w:lastRenderedPageBreak/>
              <w:t>permitiendo un eficiente flujo de bienes,</w:t>
            </w:r>
            <w:r w:rsidRPr="0080537A">
              <w:rPr>
                <w:rFonts w:eastAsia="Times New Roman" w:cstheme="minorHAnsi"/>
              </w:rPr>
              <w:br/>
              <w:t>servicios y de personas que contribuya a optimizar el aprovechamiento de los recursos territoriales.</w:t>
            </w:r>
          </w:p>
        </w:tc>
        <w:tc>
          <w:tcPr>
            <w:tcW w:w="3261" w:type="dxa"/>
            <w:tcBorders>
              <w:top w:val="nil"/>
              <w:left w:val="nil"/>
              <w:bottom w:val="single" w:sz="4" w:space="0" w:color="auto"/>
              <w:right w:val="single" w:sz="4" w:space="0" w:color="auto"/>
            </w:tcBorders>
            <w:shd w:val="clear" w:color="auto" w:fill="auto"/>
            <w:vAlign w:val="center"/>
            <w:hideMark/>
          </w:tcPr>
          <w:p w14:paraId="4B33FB67" w14:textId="77777777" w:rsidR="0080537A" w:rsidRPr="0080537A" w:rsidRDefault="0080537A" w:rsidP="002F2ADF">
            <w:pPr>
              <w:spacing w:after="0" w:line="240" w:lineRule="auto"/>
              <w:jc w:val="both"/>
              <w:rPr>
                <w:rFonts w:eastAsia="Times New Roman" w:cstheme="minorHAnsi"/>
              </w:rPr>
            </w:pPr>
            <w:r w:rsidRPr="0080537A">
              <w:rPr>
                <w:rFonts w:eastAsia="Times New Roman" w:cstheme="minorHAnsi"/>
              </w:rPr>
              <w:lastRenderedPageBreak/>
              <w:t xml:space="preserve">Propiciar la estandarización de las infraestructuras y equipamientos, considerando la pertinencia cultural y  la identidad territorial, en las instituciones prestadoras de </w:t>
            </w:r>
            <w:r w:rsidRPr="0080537A">
              <w:rPr>
                <w:rFonts w:eastAsia="Times New Roman" w:cstheme="minorHAnsi"/>
              </w:rPr>
              <w:lastRenderedPageBreak/>
              <w:t xml:space="preserve">servicios como el Ministerio de Salud Pública, Ministerio de Educación y Cultura, Ministerio de Inclusión Económica y Social,  Secretaria Nacional de Gestión de Riegos, Ministerio del Interior y Ministerios de Justicia, Derechos Humanos y Cultos, especialmente en los distritos de la provincia de Morona Santiago. </w:t>
            </w:r>
          </w:p>
        </w:tc>
      </w:tr>
      <w:tr w:rsidR="0080537A" w:rsidRPr="0080537A" w14:paraId="5D125946"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57AB9526" w14:textId="77777777" w:rsidR="0080537A" w:rsidRPr="0080537A" w:rsidRDefault="0080537A" w:rsidP="002F2ADF">
            <w:pPr>
              <w:spacing w:after="0" w:line="240" w:lineRule="auto"/>
              <w:rPr>
                <w:rFonts w:eastAsia="Times New Roman" w:cstheme="minorHAnsi"/>
              </w:rPr>
            </w:pPr>
          </w:p>
        </w:tc>
        <w:tc>
          <w:tcPr>
            <w:tcW w:w="1701" w:type="dxa"/>
            <w:tcBorders>
              <w:top w:val="nil"/>
              <w:left w:val="nil"/>
              <w:bottom w:val="single" w:sz="4" w:space="0" w:color="auto"/>
              <w:right w:val="single" w:sz="4" w:space="0" w:color="auto"/>
            </w:tcBorders>
            <w:shd w:val="clear" w:color="auto" w:fill="auto"/>
            <w:vAlign w:val="center"/>
            <w:hideMark/>
          </w:tcPr>
          <w:p w14:paraId="6C85B509" w14:textId="77777777" w:rsidR="0080537A" w:rsidRPr="0080537A" w:rsidRDefault="0080537A" w:rsidP="002F2ADF">
            <w:pPr>
              <w:spacing w:after="0" w:line="240" w:lineRule="auto"/>
              <w:jc w:val="center"/>
              <w:rPr>
                <w:rFonts w:eastAsia="Times New Roman" w:cstheme="minorHAnsi"/>
              </w:rPr>
            </w:pPr>
            <w:r w:rsidRPr="0080537A">
              <w:rPr>
                <w:rFonts w:eastAsia="Times New Roman" w:cstheme="minorHAnsi"/>
              </w:rPr>
              <w:t>3.2. Ampliar los servicios de prevención y promoción de la salud para mejorar las condiciones y los hábitos de vida de las personas.</w:t>
            </w:r>
          </w:p>
        </w:tc>
        <w:tc>
          <w:tcPr>
            <w:tcW w:w="2551" w:type="dxa"/>
            <w:tcBorders>
              <w:top w:val="nil"/>
              <w:left w:val="nil"/>
              <w:bottom w:val="single" w:sz="4" w:space="0" w:color="auto"/>
              <w:right w:val="single" w:sz="4" w:space="0" w:color="auto"/>
            </w:tcBorders>
            <w:shd w:val="clear" w:color="auto" w:fill="auto"/>
            <w:vAlign w:val="center"/>
            <w:hideMark/>
          </w:tcPr>
          <w:p w14:paraId="607EF921"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Garantizar la protección de la población, los servicios sociales y básicos, las actividades económicas y la infraestructura vial, de apoyo a la producción y energética de los efectos de desastres naturales o socio naturales, mediante la ejecución de procesos de prevención y mitigación de riesgos.</w:t>
            </w:r>
          </w:p>
        </w:tc>
        <w:tc>
          <w:tcPr>
            <w:tcW w:w="3261" w:type="dxa"/>
            <w:tcBorders>
              <w:top w:val="nil"/>
              <w:left w:val="nil"/>
              <w:bottom w:val="single" w:sz="4" w:space="0" w:color="auto"/>
              <w:right w:val="single" w:sz="4" w:space="0" w:color="auto"/>
            </w:tcBorders>
            <w:shd w:val="clear" w:color="auto" w:fill="auto"/>
            <w:vAlign w:val="center"/>
            <w:hideMark/>
          </w:tcPr>
          <w:p w14:paraId="02283F55" w14:textId="77777777" w:rsidR="0080537A" w:rsidRPr="0080537A" w:rsidRDefault="0080537A" w:rsidP="002F2ADF">
            <w:pPr>
              <w:spacing w:after="0" w:line="240" w:lineRule="auto"/>
              <w:jc w:val="both"/>
              <w:rPr>
                <w:rFonts w:eastAsia="Times New Roman" w:cstheme="minorHAnsi"/>
              </w:rPr>
            </w:pPr>
            <w:r w:rsidRPr="0080537A">
              <w:rPr>
                <w:rFonts w:eastAsia="Times New Roman" w:cstheme="minorHAnsi"/>
              </w:rPr>
              <w:t xml:space="preserve">Implementar  programas  de prevención y atención permanente  que reduzcan la muerte materna y neonatal, principalmente en las zonas rurales de  los distritos Taisha (14D05), 14D02, Limón Indanza, Santiago, Tiwintza (14D06), 01D05, 01D08, 01D07 y 03D02 asegurando un Sistema Integral de Salud.  </w:t>
            </w:r>
          </w:p>
        </w:tc>
      </w:tr>
      <w:tr w:rsidR="0080537A" w:rsidRPr="0080537A" w14:paraId="0B7C87EE"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23F7B185" w14:textId="77777777" w:rsidR="0080537A" w:rsidRPr="0080537A" w:rsidRDefault="0080537A" w:rsidP="002F2ADF">
            <w:pPr>
              <w:spacing w:after="0" w:line="240" w:lineRule="auto"/>
              <w:rPr>
                <w:rFonts w:eastAsia="Times New Roman" w:cstheme="minorHAnsi"/>
              </w:rPr>
            </w:pPr>
          </w:p>
        </w:tc>
        <w:tc>
          <w:tcPr>
            <w:tcW w:w="1701" w:type="dxa"/>
            <w:tcBorders>
              <w:top w:val="nil"/>
              <w:left w:val="nil"/>
              <w:bottom w:val="single" w:sz="4" w:space="0" w:color="auto"/>
              <w:right w:val="single" w:sz="4" w:space="0" w:color="auto"/>
            </w:tcBorders>
            <w:shd w:val="clear" w:color="auto" w:fill="auto"/>
            <w:vAlign w:val="center"/>
            <w:hideMark/>
          </w:tcPr>
          <w:p w14:paraId="7061F2B0" w14:textId="77777777" w:rsidR="0080537A" w:rsidRPr="0080537A" w:rsidRDefault="0080537A" w:rsidP="002F2ADF">
            <w:pPr>
              <w:spacing w:after="0" w:line="240" w:lineRule="auto"/>
              <w:jc w:val="center"/>
              <w:rPr>
                <w:rFonts w:eastAsia="Times New Roman" w:cstheme="minorHAnsi"/>
              </w:rPr>
            </w:pPr>
            <w:r w:rsidRPr="0080537A">
              <w:rPr>
                <w:rFonts w:eastAsia="Times New Roman" w:cstheme="minorHAnsi"/>
              </w:rPr>
              <w:t>3.3. Garantizar la prestación universal y gratuita de los servicios de atención integral de salud.</w:t>
            </w:r>
          </w:p>
        </w:tc>
        <w:tc>
          <w:tcPr>
            <w:tcW w:w="2551" w:type="dxa"/>
            <w:tcBorders>
              <w:top w:val="nil"/>
              <w:left w:val="nil"/>
              <w:bottom w:val="single" w:sz="4" w:space="0" w:color="auto"/>
              <w:right w:val="single" w:sz="4" w:space="0" w:color="auto"/>
            </w:tcBorders>
            <w:shd w:val="clear" w:color="auto" w:fill="auto"/>
            <w:vAlign w:val="center"/>
            <w:hideMark/>
          </w:tcPr>
          <w:p w14:paraId="78A82CB1"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Garantizar la protección de la población, los servicios sociales y básicos, las actividades económicas y la infraestructura vial, de apoyo a la producción y energética de los efectos de desastres naturales o socio naturales, mediante la ejecución de procesos de prevención y mitigación de riesgos.</w:t>
            </w:r>
          </w:p>
        </w:tc>
        <w:tc>
          <w:tcPr>
            <w:tcW w:w="3261" w:type="dxa"/>
            <w:tcBorders>
              <w:top w:val="nil"/>
              <w:left w:val="nil"/>
              <w:bottom w:val="single" w:sz="4" w:space="0" w:color="auto"/>
              <w:right w:val="single" w:sz="4" w:space="0" w:color="auto"/>
            </w:tcBorders>
            <w:shd w:val="clear" w:color="auto" w:fill="auto"/>
            <w:vAlign w:val="center"/>
            <w:hideMark/>
          </w:tcPr>
          <w:p w14:paraId="66C76BB9"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Asegurar que la actualización de la  Red de Servicios de Salud  incorpore la gestión pública para sus diferentes tipologías que permitan una modelación adecuada, con pertinencia cultural  y territorial de la infraestructura y servicios de salud.</w:t>
            </w:r>
          </w:p>
        </w:tc>
      </w:tr>
      <w:tr w:rsidR="0080537A" w:rsidRPr="0080537A" w14:paraId="081EAACC"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43776245" w14:textId="77777777" w:rsidR="0080537A" w:rsidRPr="0080537A" w:rsidRDefault="0080537A" w:rsidP="002F2ADF">
            <w:pPr>
              <w:spacing w:after="0" w:line="240" w:lineRule="auto"/>
              <w:rPr>
                <w:rFonts w:eastAsia="Times New Roman" w:cstheme="minorHAnsi"/>
              </w:rPr>
            </w:pPr>
          </w:p>
        </w:tc>
        <w:tc>
          <w:tcPr>
            <w:tcW w:w="1701" w:type="dxa"/>
            <w:tcBorders>
              <w:top w:val="nil"/>
              <w:left w:val="nil"/>
              <w:bottom w:val="single" w:sz="4" w:space="0" w:color="auto"/>
              <w:right w:val="single" w:sz="4" w:space="0" w:color="auto"/>
            </w:tcBorders>
            <w:shd w:val="clear" w:color="auto" w:fill="auto"/>
            <w:vAlign w:val="center"/>
            <w:hideMark/>
          </w:tcPr>
          <w:p w14:paraId="5601BC5E" w14:textId="77777777" w:rsidR="0080537A" w:rsidRPr="0080537A" w:rsidRDefault="0080537A" w:rsidP="002F2ADF">
            <w:pPr>
              <w:spacing w:after="0" w:line="240" w:lineRule="auto"/>
              <w:jc w:val="center"/>
              <w:rPr>
                <w:rFonts w:eastAsia="Times New Roman" w:cstheme="minorHAnsi"/>
              </w:rPr>
            </w:pPr>
            <w:r w:rsidRPr="0080537A">
              <w:rPr>
                <w:rFonts w:eastAsia="Times New Roman" w:cstheme="minorHAnsi"/>
              </w:rPr>
              <w:t>3.7. Fomentar el tiempo dedicado al ocio activo y el uso del tiempo libre en actividades físicas, deportivas y otras que contribuyan a mejorar las condiciones físicas, intelectuales y</w:t>
            </w:r>
            <w:r w:rsidRPr="0080537A">
              <w:rPr>
                <w:rFonts w:eastAsia="Times New Roman" w:cstheme="minorHAnsi"/>
              </w:rPr>
              <w:br/>
              <w:t xml:space="preserve">sociales de la </w:t>
            </w:r>
            <w:r w:rsidRPr="0080537A">
              <w:rPr>
                <w:rFonts w:eastAsia="Times New Roman" w:cstheme="minorHAnsi"/>
              </w:rPr>
              <w:lastRenderedPageBreak/>
              <w:t>población.</w:t>
            </w:r>
          </w:p>
        </w:tc>
        <w:tc>
          <w:tcPr>
            <w:tcW w:w="2551" w:type="dxa"/>
            <w:tcBorders>
              <w:top w:val="nil"/>
              <w:left w:val="nil"/>
              <w:bottom w:val="single" w:sz="4" w:space="0" w:color="auto"/>
              <w:right w:val="single" w:sz="4" w:space="0" w:color="auto"/>
            </w:tcBorders>
            <w:shd w:val="clear" w:color="auto" w:fill="auto"/>
            <w:vAlign w:val="center"/>
            <w:hideMark/>
          </w:tcPr>
          <w:p w14:paraId="1BA4510B"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lastRenderedPageBreak/>
              <w:t>Promover la equidad, la inclusión y la cohesión social, por medio de una mejor articulación, movilidad y accesibilidad, permitiendo un eficiente flujo de bienes, servicios y de personas que contribuya a optimizar el aprovechamiento de los recursos territoriales.</w:t>
            </w:r>
          </w:p>
        </w:tc>
        <w:tc>
          <w:tcPr>
            <w:tcW w:w="3261" w:type="dxa"/>
            <w:tcBorders>
              <w:top w:val="nil"/>
              <w:left w:val="nil"/>
              <w:bottom w:val="single" w:sz="4" w:space="0" w:color="auto"/>
              <w:right w:val="single" w:sz="4" w:space="0" w:color="auto"/>
            </w:tcBorders>
            <w:shd w:val="clear" w:color="auto" w:fill="auto"/>
            <w:vAlign w:val="center"/>
            <w:hideMark/>
          </w:tcPr>
          <w:p w14:paraId="09C5E63F"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Aumentar la capacidad de coordinación en la gestión de los equipamientos públicos, recreacionales, deportivos, comunitarios e infraestructuras con el desarrollo urbanístico de los municipios de la Zona  6,  para mejorar la calidad de vida y el nivel de cohesión social e integración.</w:t>
            </w:r>
          </w:p>
        </w:tc>
      </w:tr>
      <w:tr w:rsidR="0080537A" w:rsidRPr="0080537A" w14:paraId="34A0FB8E"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1B8B1885" w14:textId="77777777" w:rsidR="0080537A" w:rsidRPr="0080537A" w:rsidRDefault="0080537A" w:rsidP="002F2ADF">
            <w:pPr>
              <w:spacing w:after="0" w:line="240" w:lineRule="auto"/>
              <w:rPr>
                <w:rFonts w:eastAsia="Times New Roman" w:cstheme="minorHAnsi"/>
              </w:rPr>
            </w:pPr>
          </w:p>
        </w:tc>
        <w:tc>
          <w:tcPr>
            <w:tcW w:w="1701" w:type="dxa"/>
            <w:tcBorders>
              <w:top w:val="nil"/>
              <w:left w:val="nil"/>
              <w:bottom w:val="single" w:sz="4" w:space="0" w:color="auto"/>
              <w:right w:val="single" w:sz="4" w:space="0" w:color="auto"/>
            </w:tcBorders>
            <w:shd w:val="clear" w:color="auto" w:fill="auto"/>
            <w:vAlign w:val="center"/>
            <w:hideMark/>
          </w:tcPr>
          <w:p w14:paraId="423879F0"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3.9. Garantizar el acceso a una vivienda adecuada, segura y digna.</w:t>
            </w:r>
          </w:p>
        </w:tc>
        <w:tc>
          <w:tcPr>
            <w:tcW w:w="2551" w:type="dxa"/>
            <w:tcBorders>
              <w:top w:val="nil"/>
              <w:left w:val="nil"/>
              <w:bottom w:val="single" w:sz="4" w:space="0" w:color="auto"/>
              <w:right w:val="single" w:sz="4" w:space="0" w:color="auto"/>
            </w:tcBorders>
            <w:shd w:val="clear" w:color="auto" w:fill="auto"/>
            <w:vAlign w:val="center"/>
            <w:hideMark/>
          </w:tcPr>
          <w:p w14:paraId="0BAABAF1"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Controlar la expansión de los asentamientos humanos, promoviendo su consolidación y su crecimiento en sentido vertical, de manera que se evite afectar tierras</w:t>
            </w:r>
            <w:r w:rsidRPr="0080537A">
              <w:rPr>
                <w:rFonts w:eastAsia="Times New Roman" w:cstheme="minorHAnsi"/>
              </w:rPr>
              <w:br/>
              <w:t>con vocación agroproductiva.</w:t>
            </w:r>
          </w:p>
        </w:tc>
        <w:tc>
          <w:tcPr>
            <w:tcW w:w="3261" w:type="dxa"/>
            <w:tcBorders>
              <w:top w:val="nil"/>
              <w:left w:val="nil"/>
              <w:bottom w:val="single" w:sz="4" w:space="0" w:color="auto"/>
              <w:right w:val="single" w:sz="4" w:space="0" w:color="auto"/>
            </w:tcBorders>
            <w:shd w:val="clear" w:color="auto" w:fill="auto"/>
            <w:vAlign w:val="center"/>
            <w:hideMark/>
          </w:tcPr>
          <w:p w14:paraId="2FD25F5B"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En coordinación, con el Ministerio de Desarrollo Urbano  y Vivienda (MIDUVI), y  los Gobiernos Autónomos Descentralizados del nivel cantonal de la Zona 6;  establecer mecanismos de regulación y control que promueva la densificación y ocupación del  suelo vacante  en las áreas consolidadas, reduciendo el costo de suelo.</w:t>
            </w:r>
          </w:p>
        </w:tc>
      </w:tr>
      <w:tr w:rsidR="0080537A" w:rsidRPr="0080537A" w14:paraId="3F845C1A"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1EDF33BB" w14:textId="77777777" w:rsidR="0080537A" w:rsidRPr="0080537A" w:rsidRDefault="0080537A" w:rsidP="002F2ADF">
            <w:pPr>
              <w:spacing w:after="0" w:line="240" w:lineRule="auto"/>
              <w:rPr>
                <w:rFonts w:eastAsia="Times New Roman" w:cstheme="minorHAnsi"/>
              </w:rPr>
            </w:pPr>
          </w:p>
        </w:tc>
        <w:tc>
          <w:tcPr>
            <w:tcW w:w="1701" w:type="dxa"/>
            <w:tcBorders>
              <w:top w:val="nil"/>
              <w:left w:val="nil"/>
              <w:bottom w:val="single" w:sz="4" w:space="0" w:color="auto"/>
              <w:right w:val="single" w:sz="4" w:space="0" w:color="auto"/>
            </w:tcBorders>
            <w:shd w:val="clear" w:color="auto" w:fill="auto"/>
            <w:vAlign w:val="center"/>
            <w:hideMark/>
          </w:tcPr>
          <w:p w14:paraId="73D048CC"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3.10. Garantizar el acceso universal, permanente, sostenible y con calidad a agua segura y a servicios básicos de saneamiento, con pertinencia territorial, ambiental, social y cultural.</w:t>
            </w:r>
          </w:p>
        </w:tc>
        <w:tc>
          <w:tcPr>
            <w:tcW w:w="2551" w:type="dxa"/>
            <w:tcBorders>
              <w:top w:val="nil"/>
              <w:left w:val="nil"/>
              <w:bottom w:val="single" w:sz="4" w:space="0" w:color="auto"/>
              <w:right w:val="single" w:sz="4" w:space="0" w:color="auto"/>
            </w:tcBorders>
            <w:shd w:val="clear" w:color="auto" w:fill="auto"/>
            <w:vAlign w:val="center"/>
            <w:hideMark/>
          </w:tcPr>
          <w:p w14:paraId="1885BF56"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Impulsar el reequilibrio de la red de asentamientos humanos, considerando la especialidad económica funcional y la potencialidad del territorio, complementariamente a la provisión de servicios definidos para la implementación de distritos y circuitos administrativo</w:t>
            </w:r>
          </w:p>
        </w:tc>
        <w:tc>
          <w:tcPr>
            <w:tcW w:w="3261" w:type="dxa"/>
            <w:tcBorders>
              <w:top w:val="nil"/>
              <w:left w:val="nil"/>
              <w:bottom w:val="single" w:sz="4" w:space="0" w:color="auto"/>
              <w:right w:val="single" w:sz="4" w:space="0" w:color="auto"/>
            </w:tcBorders>
            <w:shd w:val="clear" w:color="auto" w:fill="auto"/>
            <w:vAlign w:val="center"/>
            <w:hideMark/>
          </w:tcPr>
          <w:p w14:paraId="5E09F838"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 xml:space="preserve">Mejorar la cobertura y la calidad de los servicios de agua potable y alcantarillado sanitario en todos los distritos de la Zona 6 con mayor atención en los distritos 03D03 y Taisha (14D05). </w:t>
            </w:r>
          </w:p>
        </w:tc>
      </w:tr>
      <w:tr w:rsidR="0080537A" w:rsidRPr="0080537A" w14:paraId="34AAE820"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53CE3087" w14:textId="77777777" w:rsidR="0080537A" w:rsidRPr="0080537A" w:rsidRDefault="0080537A" w:rsidP="002F2ADF">
            <w:pPr>
              <w:spacing w:after="0" w:line="240" w:lineRule="auto"/>
              <w:rPr>
                <w:rFonts w:eastAsia="Times New Roman" w:cstheme="minorHAnsi"/>
              </w:rPr>
            </w:pPr>
          </w:p>
        </w:tc>
        <w:tc>
          <w:tcPr>
            <w:tcW w:w="1701" w:type="dxa"/>
            <w:tcBorders>
              <w:top w:val="nil"/>
              <w:left w:val="nil"/>
              <w:bottom w:val="single" w:sz="4" w:space="0" w:color="auto"/>
              <w:right w:val="single" w:sz="4" w:space="0" w:color="auto"/>
            </w:tcBorders>
            <w:shd w:val="clear" w:color="auto" w:fill="auto"/>
            <w:vAlign w:val="center"/>
            <w:hideMark/>
          </w:tcPr>
          <w:p w14:paraId="28289824"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3.12. Garantizar el acceso a servicios de transporte y movilidad incluyentes, seguros y sustentables a nivel local e internacional.</w:t>
            </w:r>
          </w:p>
        </w:tc>
        <w:tc>
          <w:tcPr>
            <w:tcW w:w="2551" w:type="dxa"/>
            <w:tcBorders>
              <w:top w:val="nil"/>
              <w:left w:val="nil"/>
              <w:bottom w:val="single" w:sz="4" w:space="0" w:color="auto"/>
              <w:right w:val="single" w:sz="4" w:space="0" w:color="auto"/>
            </w:tcBorders>
            <w:shd w:val="clear" w:color="auto" w:fill="auto"/>
            <w:vAlign w:val="center"/>
            <w:hideMark/>
          </w:tcPr>
          <w:p w14:paraId="3861628A"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Promover la equidad, la inclusión y la cohesión social, por medio de una mejor articulación, movilidad y accesibilidad, permitiendo un eficiente flujo de bienes, servicios y de personas que contribuya a optimizar el aprovechamiento de los recursos territoriales.</w:t>
            </w:r>
          </w:p>
        </w:tc>
        <w:tc>
          <w:tcPr>
            <w:tcW w:w="3261" w:type="dxa"/>
            <w:tcBorders>
              <w:top w:val="nil"/>
              <w:left w:val="nil"/>
              <w:bottom w:val="single" w:sz="4" w:space="0" w:color="auto"/>
              <w:right w:val="single" w:sz="4" w:space="0" w:color="auto"/>
            </w:tcBorders>
            <w:shd w:val="clear" w:color="auto" w:fill="auto"/>
            <w:vAlign w:val="center"/>
            <w:hideMark/>
          </w:tcPr>
          <w:p w14:paraId="0B0E0A39"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 xml:space="preserve">Fomentar el uso del transporte público, estableciendo actuaciones que mejoren el sistema integral de transporte que incluye  la mejora del  parque de autobuses, ayudas a ciertos colectivos para reducir precios,  particularmente en las zonas rurales de baja densidad de población de las provincias de Azuay, Cañar y Morona Santiago. </w:t>
            </w:r>
          </w:p>
        </w:tc>
      </w:tr>
      <w:tr w:rsidR="0080537A" w:rsidRPr="0080537A" w14:paraId="6579B899"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1B97EF0A" w14:textId="77777777" w:rsidR="0080537A" w:rsidRPr="0080537A" w:rsidRDefault="0080537A" w:rsidP="002F2ADF">
            <w:pPr>
              <w:spacing w:after="0" w:line="240" w:lineRule="auto"/>
              <w:rPr>
                <w:rFonts w:eastAsia="Times New Roman" w:cstheme="minorHAnsi"/>
              </w:rPr>
            </w:pPr>
          </w:p>
        </w:tc>
        <w:tc>
          <w:tcPr>
            <w:tcW w:w="1701" w:type="dxa"/>
            <w:tcBorders>
              <w:top w:val="nil"/>
              <w:left w:val="nil"/>
              <w:bottom w:val="single" w:sz="4" w:space="0" w:color="auto"/>
              <w:right w:val="single" w:sz="4" w:space="0" w:color="auto"/>
            </w:tcBorders>
            <w:shd w:val="clear" w:color="auto" w:fill="auto"/>
            <w:vAlign w:val="center"/>
            <w:hideMark/>
          </w:tcPr>
          <w:p w14:paraId="2EBA1D30"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3.10. Garantizar el acceso universal, permanente, sostenible y con calidad a agua segura y servicios básicos y saneamiento, con pertinencia territorial, ambiental, social y cultural</w:t>
            </w:r>
          </w:p>
        </w:tc>
        <w:tc>
          <w:tcPr>
            <w:tcW w:w="2551" w:type="dxa"/>
            <w:tcBorders>
              <w:top w:val="nil"/>
              <w:left w:val="nil"/>
              <w:bottom w:val="single" w:sz="4" w:space="0" w:color="auto"/>
              <w:right w:val="single" w:sz="4" w:space="0" w:color="auto"/>
            </w:tcBorders>
            <w:shd w:val="clear" w:color="auto" w:fill="auto"/>
            <w:vAlign w:val="center"/>
            <w:hideMark/>
          </w:tcPr>
          <w:p w14:paraId="34FE8A03"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Impulsar un adecuado uso de los recursos agua, suelo, vegetación y paisaje escénico, para garantizar a la población un ambiente sano y adecuado para la vida y su economía.</w:t>
            </w:r>
          </w:p>
        </w:tc>
        <w:tc>
          <w:tcPr>
            <w:tcW w:w="3261" w:type="dxa"/>
            <w:tcBorders>
              <w:top w:val="nil"/>
              <w:left w:val="nil"/>
              <w:bottom w:val="single" w:sz="4" w:space="0" w:color="auto"/>
              <w:right w:val="single" w:sz="4" w:space="0" w:color="auto"/>
            </w:tcBorders>
            <w:shd w:val="clear" w:color="auto" w:fill="auto"/>
            <w:vAlign w:val="center"/>
            <w:hideMark/>
          </w:tcPr>
          <w:p w14:paraId="24016B2F"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Impulsar  acciones en los Gobiernos Autónomos Descentralizados del nivel  cantonal y  parroquial  la conformación de mancomunidades</w:t>
            </w:r>
            <w:r w:rsidR="00A45A1B">
              <w:rPr>
                <w:rFonts w:eastAsia="Times New Roman" w:cstheme="minorHAnsi"/>
              </w:rPr>
              <w:t xml:space="preserve"> </w:t>
            </w:r>
            <w:r w:rsidRPr="0080537A">
              <w:rPr>
                <w:rFonts w:eastAsia="Times New Roman" w:cstheme="minorHAnsi"/>
              </w:rPr>
              <w:t>tendientes  a cubrir los  sistemas de saneamiento ambiental con énfasis en  los distritos 01D03, 01D08, 14D02, 03D02, 01D05, Taisha (14D05).</w:t>
            </w:r>
          </w:p>
        </w:tc>
      </w:tr>
      <w:tr w:rsidR="0080537A" w:rsidRPr="0080537A" w14:paraId="19B0B5C4" w14:textId="77777777" w:rsidTr="002F2ADF">
        <w:trPr>
          <w:trHeight w:val="57"/>
        </w:trPr>
        <w:tc>
          <w:tcPr>
            <w:tcW w:w="1418" w:type="dxa"/>
            <w:vMerge w:val="restart"/>
            <w:tcBorders>
              <w:top w:val="nil"/>
              <w:left w:val="single" w:sz="4" w:space="0" w:color="auto"/>
              <w:bottom w:val="single" w:sz="4" w:space="0" w:color="000000"/>
              <w:right w:val="single" w:sz="4" w:space="0" w:color="auto"/>
            </w:tcBorders>
            <w:shd w:val="clear" w:color="auto" w:fill="auto"/>
            <w:vAlign w:val="center"/>
            <w:hideMark/>
          </w:tcPr>
          <w:p w14:paraId="09ABAD36" w14:textId="77777777" w:rsidR="0080537A" w:rsidRPr="0080537A" w:rsidRDefault="0080537A" w:rsidP="002F2ADF">
            <w:pPr>
              <w:spacing w:after="0" w:line="240" w:lineRule="auto"/>
              <w:jc w:val="center"/>
              <w:rPr>
                <w:rFonts w:eastAsia="Times New Roman" w:cstheme="minorHAnsi"/>
              </w:rPr>
            </w:pPr>
            <w:r w:rsidRPr="0080537A">
              <w:rPr>
                <w:rFonts w:eastAsia="Times New Roman" w:cstheme="minorHAnsi"/>
              </w:rPr>
              <w:t xml:space="preserve">Objetivo 4. Fortalecer las </w:t>
            </w:r>
            <w:r w:rsidRPr="0080537A">
              <w:rPr>
                <w:rFonts w:eastAsia="Times New Roman" w:cstheme="minorHAnsi"/>
              </w:rPr>
              <w:lastRenderedPageBreak/>
              <w:t>capacidades y potencialidades de la ciudadanía</w:t>
            </w:r>
          </w:p>
        </w:tc>
        <w:tc>
          <w:tcPr>
            <w:tcW w:w="1701" w:type="dxa"/>
            <w:tcBorders>
              <w:top w:val="nil"/>
              <w:left w:val="nil"/>
              <w:bottom w:val="single" w:sz="4" w:space="0" w:color="auto"/>
              <w:right w:val="single" w:sz="4" w:space="0" w:color="auto"/>
            </w:tcBorders>
            <w:shd w:val="clear" w:color="auto" w:fill="auto"/>
            <w:vAlign w:val="center"/>
            <w:hideMark/>
          </w:tcPr>
          <w:p w14:paraId="1A20AC1D"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lastRenderedPageBreak/>
              <w:t xml:space="preserve">4.1. Alcanzar la universalización </w:t>
            </w:r>
            <w:r w:rsidRPr="0080537A">
              <w:rPr>
                <w:rFonts w:eastAsia="Times New Roman" w:cstheme="minorHAnsi"/>
              </w:rPr>
              <w:lastRenderedPageBreak/>
              <w:t>en el acceso a la educación inicial, básica y bachillerato, y democratizar el acceso a la educación superior.</w:t>
            </w:r>
          </w:p>
        </w:tc>
        <w:tc>
          <w:tcPr>
            <w:tcW w:w="2551" w:type="dxa"/>
            <w:tcBorders>
              <w:top w:val="nil"/>
              <w:left w:val="nil"/>
              <w:bottom w:val="single" w:sz="4" w:space="0" w:color="auto"/>
              <w:right w:val="single" w:sz="4" w:space="0" w:color="auto"/>
            </w:tcBorders>
            <w:shd w:val="clear" w:color="auto" w:fill="auto"/>
            <w:vAlign w:val="center"/>
            <w:hideMark/>
          </w:tcPr>
          <w:p w14:paraId="7277908D"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lastRenderedPageBreak/>
              <w:t xml:space="preserve">Impulsar el reequilibrio de la red de asentamientos </w:t>
            </w:r>
            <w:r w:rsidRPr="0080537A">
              <w:rPr>
                <w:rFonts w:eastAsia="Times New Roman" w:cstheme="minorHAnsi"/>
              </w:rPr>
              <w:lastRenderedPageBreak/>
              <w:t>humanos, considerando la especialidad económica funcional y la potencialidad del territorio, complementariamente a la provisión de servicios definidos para la implementación de distritos y circuitos administrativo</w:t>
            </w:r>
          </w:p>
        </w:tc>
        <w:tc>
          <w:tcPr>
            <w:tcW w:w="3261" w:type="dxa"/>
            <w:tcBorders>
              <w:top w:val="nil"/>
              <w:left w:val="nil"/>
              <w:bottom w:val="single" w:sz="4" w:space="0" w:color="auto"/>
              <w:right w:val="single" w:sz="4" w:space="0" w:color="auto"/>
            </w:tcBorders>
            <w:shd w:val="clear" w:color="auto" w:fill="auto"/>
            <w:vAlign w:val="center"/>
            <w:hideMark/>
          </w:tcPr>
          <w:p w14:paraId="6FF15E04"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lastRenderedPageBreak/>
              <w:t xml:space="preserve">Establecer herramientas que consideren las </w:t>
            </w:r>
            <w:r w:rsidR="00A45A1B" w:rsidRPr="0080537A">
              <w:rPr>
                <w:rFonts w:eastAsia="Times New Roman" w:cstheme="minorHAnsi"/>
              </w:rPr>
              <w:t xml:space="preserve">características </w:t>
            </w:r>
            <w:r w:rsidR="00A45A1B" w:rsidRPr="0080537A">
              <w:rPr>
                <w:rFonts w:eastAsia="Times New Roman" w:cstheme="minorHAnsi"/>
              </w:rPr>
              <w:lastRenderedPageBreak/>
              <w:t>físicas</w:t>
            </w:r>
            <w:r w:rsidRPr="0080537A">
              <w:rPr>
                <w:rFonts w:eastAsia="Times New Roman" w:cstheme="minorHAnsi"/>
              </w:rPr>
              <w:t>, sociales, culturales, entre otras, para la modelación territorial que visualice las dinámicas del área urbana y rural  de las provincias de Azuay, Cañar y Morona Santiago; para la prestación de servicios de Salud, Educación, Seguridad, Justicia, Riesgos e Inclusión Social.</w:t>
            </w:r>
          </w:p>
        </w:tc>
      </w:tr>
      <w:tr w:rsidR="0080537A" w:rsidRPr="0080537A" w14:paraId="10D31B42"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2B39F2DA" w14:textId="77777777" w:rsidR="0080537A" w:rsidRPr="0080537A" w:rsidRDefault="0080537A" w:rsidP="002F2ADF">
            <w:pPr>
              <w:spacing w:after="0" w:line="240" w:lineRule="auto"/>
              <w:rPr>
                <w:rFonts w:eastAsia="Times New Roman" w:cstheme="minorHAnsi"/>
              </w:rPr>
            </w:pPr>
          </w:p>
        </w:tc>
        <w:tc>
          <w:tcPr>
            <w:tcW w:w="1701" w:type="dxa"/>
            <w:tcBorders>
              <w:top w:val="nil"/>
              <w:left w:val="nil"/>
              <w:bottom w:val="single" w:sz="4" w:space="0" w:color="auto"/>
              <w:right w:val="single" w:sz="4" w:space="0" w:color="auto"/>
            </w:tcBorders>
            <w:shd w:val="clear" w:color="auto" w:fill="auto"/>
            <w:vAlign w:val="center"/>
            <w:hideMark/>
          </w:tcPr>
          <w:p w14:paraId="69265615"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4.2. Promover la culminación de los estudios en todos los niveles educativos.</w:t>
            </w:r>
          </w:p>
        </w:tc>
        <w:tc>
          <w:tcPr>
            <w:tcW w:w="2551" w:type="dxa"/>
            <w:tcBorders>
              <w:top w:val="nil"/>
              <w:left w:val="nil"/>
              <w:bottom w:val="single" w:sz="4" w:space="0" w:color="auto"/>
              <w:right w:val="single" w:sz="4" w:space="0" w:color="auto"/>
            </w:tcBorders>
            <w:shd w:val="clear" w:color="auto" w:fill="auto"/>
            <w:vAlign w:val="center"/>
            <w:hideMark/>
          </w:tcPr>
          <w:p w14:paraId="7EC14901"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Promover la capacitación y la formación universitaria, técnica y tecnológica, en función de la especialidad económica funcional de los asentamientos humanos y de las potencialidades del territorio.</w:t>
            </w:r>
          </w:p>
        </w:tc>
        <w:tc>
          <w:tcPr>
            <w:tcW w:w="3261" w:type="dxa"/>
            <w:tcBorders>
              <w:top w:val="nil"/>
              <w:left w:val="nil"/>
              <w:bottom w:val="single" w:sz="4" w:space="0" w:color="auto"/>
              <w:right w:val="single" w:sz="4" w:space="0" w:color="auto"/>
            </w:tcBorders>
            <w:shd w:val="clear" w:color="auto" w:fill="auto"/>
            <w:vAlign w:val="center"/>
            <w:hideMark/>
          </w:tcPr>
          <w:p w14:paraId="581AA259"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Impulsar coordinadamente con el  Ministerio de Educación y Cultura, modalidades alternativas e incluyentes de educación para adolescentes, jóvenes, adultos (as) y grupos de atención prioritaria con rezago escolar, con especial atención en los distritos 01D03, 01D04, 01D07, 01D08, 03D03 y Limón Indanza, Santiago, Tiwintza (14D06) de tal forma que se  complete el sistema educativo formal.</w:t>
            </w:r>
          </w:p>
        </w:tc>
      </w:tr>
      <w:tr w:rsidR="0080537A" w:rsidRPr="0080537A" w14:paraId="7D30467B"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0DC96E2C" w14:textId="77777777" w:rsidR="0080537A" w:rsidRPr="0080537A" w:rsidRDefault="0080537A" w:rsidP="002F2ADF">
            <w:pPr>
              <w:spacing w:after="0" w:line="240" w:lineRule="auto"/>
              <w:rPr>
                <w:rFonts w:eastAsia="Times New Roman" w:cstheme="minorHAnsi"/>
              </w:rPr>
            </w:pPr>
          </w:p>
        </w:tc>
        <w:tc>
          <w:tcPr>
            <w:tcW w:w="1701" w:type="dxa"/>
            <w:tcBorders>
              <w:top w:val="nil"/>
              <w:left w:val="nil"/>
              <w:bottom w:val="single" w:sz="4" w:space="0" w:color="auto"/>
              <w:right w:val="single" w:sz="4" w:space="0" w:color="auto"/>
            </w:tcBorders>
            <w:shd w:val="clear" w:color="auto" w:fill="auto"/>
            <w:vAlign w:val="center"/>
            <w:hideMark/>
          </w:tcPr>
          <w:p w14:paraId="0394547F"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4.5. Potenciar el rol de docentes y otros profesionales de la educación como actores clave en la construcción del Buen Vivir.</w:t>
            </w:r>
          </w:p>
        </w:tc>
        <w:tc>
          <w:tcPr>
            <w:tcW w:w="2551" w:type="dxa"/>
            <w:tcBorders>
              <w:top w:val="nil"/>
              <w:left w:val="nil"/>
              <w:bottom w:val="single" w:sz="4" w:space="0" w:color="auto"/>
              <w:right w:val="single" w:sz="4" w:space="0" w:color="auto"/>
            </w:tcBorders>
            <w:shd w:val="clear" w:color="auto" w:fill="auto"/>
            <w:vAlign w:val="center"/>
            <w:hideMark/>
          </w:tcPr>
          <w:p w14:paraId="6C7A3CB0"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Garantizar la protección de la población, los servicios sociales y básicos, las actividades económicas y la infraestructura vial, de apoyo a la producción y energética de los efectos de desastres naturales o socio naturales, mediante la ejecución de procesos de prevención y mitigación de riesgos.</w:t>
            </w:r>
          </w:p>
        </w:tc>
        <w:tc>
          <w:tcPr>
            <w:tcW w:w="3261" w:type="dxa"/>
            <w:tcBorders>
              <w:top w:val="nil"/>
              <w:left w:val="nil"/>
              <w:bottom w:val="single" w:sz="4" w:space="0" w:color="auto"/>
              <w:right w:val="single" w:sz="4" w:space="0" w:color="auto"/>
            </w:tcBorders>
            <w:shd w:val="clear" w:color="auto" w:fill="auto"/>
            <w:vAlign w:val="center"/>
            <w:hideMark/>
          </w:tcPr>
          <w:p w14:paraId="287720C1"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Promover y asegurar la formación de docentes y profesionales de la educación de las provincias de Azuay, Cañar y Morona Santiago en la Universidad Nacional de Educación (UNAE), garantizando la innovación y mejora continua del  sistema educativo con atención a la educación intercultural bilingüe, la inclusión educativa, la incorporación de tecnologías a los procesos de aprendizaje, diseño, adecuación, adaptación y diferenciación curricular entre otras.</w:t>
            </w:r>
          </w:p>
        </w:tc>
      </w:tr>
      <w:tr w:rsidR="0080537A" w:rsidRPr="0080537A" w14:paraId="4CB46398"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400CC9A1" w14:textId="77777777" w:rsidR="0080537A" w:rsidRPr="0080537A" w:rsidRDefault="0080537A" w:rsidP="002F2ADF">
            <w:pPr>
              <w:spacing w:after="0" w:line="240" w:lineRule="auto"/>
              <w:rPr>
                <w:rFonts w:eastAsia="Times New Roman" w:cstheme="minorHAnsi"/>
              </w:rPr>
            </w:pPr>
          </w:p>
        </w:tc>
        <w:tc>
          <w:tcPr>
            <w:tcW w:w="1701" w:type="dxa"/>
            <w:tcBorders>
              <w:top w:val="nil"/>
              <w:left w:val="nil"/>
              <w:bottom w:val="single" w:sz="4" w:space="0" w:color="auto"/>
              <w:right w:val="single" w:sz="4" w:space="0" w:color="auto"/>
            </w:tcBorders>
            <w:shd w:val="clear" w:color="auto" w:fill="auto"/>
            <w:vAlign w:val="center"/>
            <w:hideMark/>
          </w:tcPr>
          <w:p w14:paraId="45A00386"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4.9. Impulsar la formación en áreas de conocimiento no tradicionales que aportan a la construcción del Buen Vivir.</w:t>
            </w:r>
          </w:p>
        </w:tc>
        <w:tc>
          <w:tcPr>
            <w:tcW w:w="2551" w:type="dxa"/>
            <w:tcBorders>
              <w:top w:val="nil"/>
              <w:left w:val="nil"/>
              <w:bottom w:val="single" w:sz="4" w:space="0" w:color="auto"/>
              <w:right w:val="single" w:sz="4" w:space="0" w:color="auto"/>
            </w:tcBorders>
            <w:shd w:val="clear" w:color="auto" w:fill="auto"/>
            <w:vAlign w:val="center"/>
            <w:hideMark/>
          </w:tcPr>
          <w:p w14:paraId="26B403F2"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 xml:space="preserve">Garantizar la protección de la población, los servicios sociales y básicos, las actividades económicas y la infraestructura vial, de apoyo a la producción y energética de los efectos de desastres naturales o socio naturales, mediante la ejecución de procesos de prevención y mitigación </w:t>
            </w:r>
            <w:r w:rsidRPr="0080537A">
              <w:rPr>
                <w:rFonts w:eastAsia="Times New Roman" w:cstheme="minorHAnsi"/>
              </w:rPr>
              <w:lastRenderedPageBreak/>
              <w:t>de riesgos.</w:t>
            </w:r>
          </w:p>
        </w:tc>
        <w:tc>
          <w:tcPr>
            <w:tcW w:w="3261" w:type="dxa"/>
            <w:tcBorders>
              <w:top w:val="nil"/>
              <w:left w:val="nil"/>
              <w:bottom w:val="single" w:sz="4" w:space="0" w:color="auto"/>
              <w:right w:val="single" w:sz="4" w:space="0" w:color="auto"/>
            </w:tcBorders>
            <w:shd w:val="clear" w:color="auto" w:fill="auto"/>
            <w:vAlign w:val="center"/>
            <w:hideMark/>
          </w:tcPr>
          <w:p w14:paraId="630833B4"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lastRenderedPageBreak/>
              <w:t>Potenciar y extender el uso de las Tecnologías de Información y Comunicación (TIC), desarrollando infraestructuras y servicios de telecomunicaciones que incrementen la cobertura de banda ancha, cable y televisión digital, en  todos los distritos, de manera prioritaria en las zonas rurales de la Zona 6, para eliminar la diferencia de cobertura y costos por el uso de telefonía móvil.</w:t>
            </w:r>
          </w:p>
        </w:tc>
      </w:tr>
      <w:tr w:rsidR="0080537A" w:rsidRPr="0080537A" w14:paraId="7B9F7CED" w14:textId="77777777" w:rsidTr="002F2ADF">
        <w:trPr>
          <w:trHeight w:val="57"/>
        </w:trPr>
        <w:tc>
          <w:tcPr>
            <w:tcW w:w="1418" w:type="dxa"/>
            <w:tcBorders>
              <w:top w:val="nil"/>
              <w:left w:val="single" w:sz="4" w:space="0" w:color="auto"/>
              <w:bottom w:val="single" w:sz="4" w:space="0" w:color="auto"/>
              <w:right w:val="single" w:sz="4" w:space="0" w:color="auto"/>
            </w:tcBorders>
            <w:shd w:val="clear" w:color="auto" w:fill="auto"/>
            <w:vAlign w:val="center"/>
            <w:hideMark/>
          </w:tcPr>
          <w:p w14:paraId="3F5DAAF1" w14:textId="77777777" w:rsidR="0080537A" w:rsidRPr="0080537A" w:rsidRDefault="0080537A" w:rsidP="002F2ADF">
            <w:pPr>
              <w:spacing w:after="0" w:line="240" w:lineRule="auto"/>
              <w:jc w:val="center"/>
              <w:rPr>
                <w:rFonts w:eastAsia="Times New Roman" w:cstheme="minorHAnsi"/>
              </w:rPr>
            </w:pPr>
            <w:r w:rsidRPr="0080537A">
              <w:rPr>
                <w:rFonts w:eastAsia="Times New Roman" w:cstheme="minorHAnsi"/>
              </w:rPr>
              <w:lastRenderedPageBreak/>
              <w:t>Objetivo 6. Consolidar la transformación de la justicia y fortalecer la seguridad integral, en estricto respeto a los derechos humanos</w:t>
            </w:r>
          </w:p>
        </w:tc>
        <w:tc>
          <w:tcPr>
            <w:tcW w:w="1701" w:type="dxa"/>
            <w:tcBorders>
              <w:top w:val="nil"/>
              <w:left w:val="nil"/>
              <w:bottom w:val="single" w:sz="4" w:space="0" w:color="auto"/>
              <w:right w:val="single" w:sz="4" w:space="0" w:color="auto"/>
            </w:tcBorders>
            <w:shd w:val="clear" w:color="auto" w:fill="auto"/>
            <w:vAlign w:val="center"/>
            <w:hideMark/>
          </w:tcPr>
          <w:p w14:paraId="0773A889"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6.1. Promover el acceso óptimo a la justicia, bajo el principio de igualdad y no discriminación, eliminando las barreras económicas, geográficas y culturales.</w:t>
            </w:r>
          </w:p>
        </w:tc>
        <w:tc>
          <w:tcPr>
            <w:tcW w:w="2551" w:type="dxa"/>
            <w:tcBorders>
              <w:top w:val="nil"/>
              <w:left w:val="nil"/>
              <w:bottom w:val="single" w:sz="4" w:space="0" w:color="auto"/>
              <w:right w:val="single" w:sz="4" w:space="0" w:color="auto"/>
            </w:tcBorders>
            <w:shd w:val="clear" w:color="auto" w:fill="auto"/>
            <w:vAlign w:val="center"/>
            <w:hideMark/>
          </w:tcPr>
          <w:p w14:paraId="7B154018"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Impulsar el reequilibrio de la red de asentamientos humanos, considerando la especialidad económica funcional y la potencialidad del territorio, complementariamente a la provisión de servicios definidos para la implementación de distritos y circuitos administrativo</w:t>
            </w:r>
          </w:p>
        </w:tc>
        <w:tc>
          <w:tcPr>
            <w:tcW w:w="3261" w:type="dxa"/>
            <w:tcBorders>
              <w:top w:val="nil"/>
              <w:left w:val="nil"/>
              <w:bottom w:val="single" w:sz="4" w:space="0" w:color="auto"/>
              <w:right w:val="single" w:sz="4" w:space="0" w:color="auto"/>
            </w:tcBorders>
            <w:shd w:val="clear" w:color="auto" w:fill="auto"/>
            <w:vAlign w:val="center"/>
            <w:hideMark/>
          </w:tcPr>
          <w:p w14:paraId="7948DEFD"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 xml:space="preserve">Involucrar a la ciudadana en programas  integrales de seguridad comunitaria y buena convivencia, que garantice la libre circulación de las personas y ofrezca un elevado nivel de protección, en todos los distritos de la zona.  </w:t>
            </w:r>
          </w:p>
        </w:tc>
      </w:tr>
      <w:tr w:rsidR="0080537A" w:rsidRPr="0080537A" w14:paraId="03BE1895" w14:textId="77777777" w:rsidTr="002F2ADF">
        <w:trPr>
          <w:trHeight w:val="57"/>
        </w:trPr>
        <w:tc>
          <w:tcPr>
            <w:tcW w:w="8931" w:type="dxa"/>
            <w:gridSpan w:val="4"/>
            <w:tcBorders>
              <w:top w:val="nil"/>
              <w:left w:val="single" w:sz="4" w:space="0" w:color="auto"/>
              <w:bottom w:val="single" w:sz="4" w:space="0" w:color="auto"/>
              <w:right w:val="single" w:sz="4" w:space="0" w:color="auto"/>
            </w:tcBorders>
            <w:shd w:val="clear" w:color="auto" w:fill="DEEAF6" w:themeFill="accent1" w:themeFillTint="33"/>
            <w:vAlign w:val="center"/>
            <w:hideMark/>
          </w:tcPr>
          <w:p w14:paraId="30889B64" w14:textId="77777777" w:rsidR="0080537A" w:rsidRPr="0080537A" w:rsidRDefault="0080537A" w:rsidP="002F2ADF">
            <w:pPr>
              <w:spacing w:after="0" w:line="240" w:lineRule="auto"/>
              <w:jc w:val="center"/>
              <w:rPr>
                <w:rFonts w:eastAsia="Times New Roman" w:cstheme="minorHAnsi"/>
                <w:b/>
              </w:rPr>
            </w:pPr>
            <w:r w:rsidRPr="0080537A">
              <w:rPr>
                <w:rFonts w:eastAsia="Times New Roman" w:cstheme="minorHAnsi"/>
                <w:b/>
              </w:rPr>
              <w:t>Eje 3: Sustentabilidad Patrimonial</w:t>
            </w:r>
          </w:p>
        </w:tc>
      </w:tr>
      <w:tr w:rsidR="0080537A" w:rsidRPr="0080537A" w14:paraId="22CE099C" w14:textId="77777777" w:rsidTr="002F2ADF">
        <w:trPr>
          <w:trHeight w:val="57"/>
        </w:trPr>
        <w:tc>
          <w:tcPr>
            <w:tcW w:w="1418" w:type="dxa"/>
            <w:tcBorders>
              <w:top w:val="nil"/>
              <w:left w:val="single" w:sz="4" w:space="0" w:color="auto"/>
              <w:bottom w:val="single" w:sz="4" w:space="0" w:color="auto"/>
              <w:right w:val="single" w:sz="4" w:space="0" w:color="auto"/>
            </w:tcBorders>
            <w:shd w:val="clear" w:color="auto" w:fill="auto"/>
            <w:vAlign w:val="center"/>
            <w:hideMark/>
          </w:tcPr>
          <w:p w14:paraId="2EC1CA05" w14:textId="77777777" w:rsidR="0080537A" w:rsidRPr="0080537A" w:rsidRDefault="0080537A" w:rsidP="002F2ADF">
            <w:pPr>
              <w:spacing w:after="0" w:line="240" w:lineRule="auto"/>
              <w:jc w:val="center"/>
              <w:rPr>
                <w:rFonts w:eastAsia="Times New Roman" w:cstheme="minorHAnsi"/>
              </w:rPr>
            </w:pPr>
            <w:r w:rsidRPr="0080537A">
              <w:rPr>
                <w:rFonts w:eastAsia="Times New Roman" w:cstheme="minorHAnsi"/>
              </w:rPr>
              <w:t>Objetivo 1. Consolidar el Estado democrático y la construcción del poder popular</w:t>
            </w:r>
          </w:p>
        </w:tc>
        <w:tc>
          <w:tcPr>
            <w:tcW w:w="1701" w:type="dxa"/>
            <w:tcBorders>
              <w:top w:val="nil"/>
              <w:left w:val="nil"/>
              <w:bottom w:val="single" w:sz="4" w:space="0" w:color="auto"/>
              <w:right w:val="single" w:sz="4" w:space="0" w:color="auto"/>
            </w:tcBorders>
            <w:shd w:val="clear" w:color="auto" w:fill="auto"/>
            <w:vAlign w:val="center"/>
            <w:hideMark/>
          </w:tcPr>
          <w:p w14:paraId="5B6FFD01"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1.7. Fortalecer el Sistema Nacional Descentralizado de Planificación Participativa, con un enfoque de derechos.</w:t>
            </w:r>
          </w:p>
        </w:tc>
        <w:tc>
          <w:tcPr>
            <w:tcW w:w="2551" w:type="dxa"/>
            <w:tcBorders>
              <w:top w:val="nil"/>
              <w:left w:val="nil"/>
              <w:bottom w:val="single" w:sz="4" w:space="0" w:color="auto"/>
              <w:right w:val="single" w:sz="4" w:space="0" w:color="auto"/>
            </w:tcBorders>
            <w:shd w:val="clear" w:color="auto" w:fill="auto"/>
            <w:vAlign w:val="center"/>
            <w:hideMark/>
          </w:tcPr>
          <w:p w14:paraId="7249EB5F"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Garantizar la protección de la población, los servicios sociales y básicos, las actividades económicas y la infraestructura vial, de apoyo a la producción y energética de los efectos de desastres naturales o socio naturales, mediante la ejecución de procesos de prevención y mitigación de riesgos.</w:t>
            </w:r>
          </w:p>
        </w:tc>
        <w:tc>
          <w:tcPr>
            <w:tcW w:w="3261" w:type="dxa"/>
            <w:tcBorders>
              <w:top w:val="nil"/>
              <w:left w:val="nil"/>
              <w:bottom w:val="single" w:sz="4" w:space="0" w:color="auto"/>
              <w:right w:val="single" w:sz="4" w:space="0" w:color="auto"/>
            </w:tcBorders>
            <w:shd w:val="clear" w:color="auto" w:fill="auto"/>
            <w:vAlign w:val="center"/>
            <w:hideMark/>
          </w:tcPr>
          <w:p w14:paraId="18D79DD1"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 xml:space="preserve">Fortalecer la institucionalidad ambiental y los procesos de formación y participación ciudadana para desarrollar una gestión ambiental integral, creando unidades de gestión ambiental en todos los Gobiernos Autónomos Descentralizados del nivel cantonal y parroquial de la Zona 6. </w:t>
            </w:r>
          </w:p>
        </w:tc>
      </w:tr>
      <w:tr w:rsidR="0080537A" w:rsidRPr="0080537A" w14:paraId="40243459" w14:textId="77777777" w:rsidTr="002F2ADF">
        <w:trPr>
          <w:trHeight w:val="57"/>
        </w:trPr>
        <w:tc>
          <w:tcPr>
            <w:tcW w:w="1418" w:type="dxa"/>
            <w:tcBorders>
              <w:top w:val="nil"/>
              <w:left w:val="single" w:sz="4" w:space="0" w:color="auto"/>
              <w:bottom w:val="single" w:sz="4" w:space="0" w:color="auto"/>
              <w:right w:val="single" w:sz="4" w:space="0" w:color="auto"/>
            </w:tcBorders>
            <w:shd w:val="clear" w:color="auto" w:fill="auto"/>
            <w:vAlign w:val="center"/>
            <w:hideMark/>
          </w:tcPr>
          <w:p w14:paraId="55535F5E" w14:textId="77777777" w:rsidR="0080537A" w:rsidRPr="0080537A" w:rsidRDefault="0080537A" w:rsidP="002F2ADF">
            <w:pPr>
              <w:spacing w:after="0" w:line="240" w:lineRule="auto"/>
              <w:jc w:val="center"/>
              <w:rPr>
                <w:rFonts w:eastAsia="Times New Roman" w:cstheme="minorHAnsi"/>
              </w:rPr>
            </w:pPr>
            <w:r w:rsidRPr="0080537A">
              <w:rPr>
                <w:rFonts w:eastAsia="Times New Roman" w:cstheme="minorHAnsi"/>
              </w:rPr>
              <w:t>Objetivo 10. Impulsar la transformación de la matriz productiva</w:t>
            </w:r>
          </w:p>
        </w:tc>
        <w:tc>
          <w:tcPr>
            <w:tcW w:w="1701" w:type="dxa"/>
            <w:tcBorders>
              <w:top w:val="nil"/>
              <w:left w:val="nil"/>
              <w:bottom w:val="single" w:sz="4" w:space="0" w:color="auto"/>
              <w:right w:val="single" w:sz="4" w:space="0" w:color="auto"/>
            </w:tcBorders>
            <w:shd w:val="clear" w:color="auto" w:fill="auto"/>
            <w:vAlign w:val="center"/>
            <w:hideMark/>
          </w:tcPr>
          <w:p w14:paraId="7A7E6DBD"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10.3. Diversificar y generar mayor valor agregado en los sectores prioritarios que proveen servicios.</w:t>
            </w:r>
          </w:p>
        </w:tc>
        <w:tc>
          <w:tcPr>
            <w:tcW w:w="2551" w:type="dxa"/>
            <w:tcBorders>
              <w:top w:val="nil"/>
              <w:left w:val="nil"/>
              <w:bottom w:val="single" w:sz="4" w:space="0" w:color="auto"/>
              <w:right w:val="single" w:sz="4" w:space="0" w:color="auto"/>
            </w:tcBorders>
            <w:shd w:val="clear" w:color="auto" w:fill="auto"/>
            <w:vAlign w:val="center"/>
            <w:hideMark/>
          </w:tcPr>
          <w:p w14:paraId="5F44EEA2"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Reducir la presión sobre los espacios naturales, especialmente en las áreas terrestres y marinas declaradas protegidas por el Estado, para realzar su valor ecológico, científico y paisajístico, buscando además mecanismos de compensación por captura de carbono, conservando la biodiversidad y promoviendo actividades de prevención y mitigación de los efectos del cambio climático.</w:t>
            </w:r>
          </w:p>
        </w:tc>
        <w:tc>
          <w:tcPr>
            <w:tcW w:w="3261" w:type="dxa"/>
            <w:tcBorders>
              <w:top w:val="nil"/>
              <w:left w:val="nil"/>
              <w:bottom w:val="single" w:sz="4" w:space="0" w:color="auto"/>
              <w:right w:val="single" w:sz="4" w:space="0" w:color="auto"/>
            </w:tcBorders>
            <w:shd w:val="clear" w:color="auto" w:fill="auto"/>
            <w:vAlign w:val="center"/>
            <w:hideMark/>
          </w:tcPr>
          <w:p w14:paraId="7283AA2B"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 xml:space="preserve">Impulsar la declaratoria del área de biosfera del macizo del Cajas  como un espacio que integre las actividades productivas y sociales con la naturaleza y la preservación de sus procesos, para asegurar la supervivencia de las especies.  </w:t>
            </w:r>
            <w:r w:rsidRPr="0080537A">
              <w:rPr>
                <w:rFonts w:eastAsia="Times New Roman" w:cstheme="minorHAnsi"/>
              </w:rPr>
              <w:br/>
            </w:r>
            <w:r w:rsidRPr="0080537A">
              <w:rPr>
                <w:rFonts w:eastAsia="Times New Roman" w:cstheme="minorHAnsi"/>
              </w:rPr>
              <w:br/>
              <w:t xml:space="preserve">Fortalecimiento de los sistemas de educación, control y vigilancia comunitaria de las zonas declaradas de parques nacionales, ecosistemas frágiles  y bosques protectores en los distritos de  Azuay, Cañar y Morona Santiago. </w:t>
            </w:r>
          </w:p>
        </w:tc>
      </w:tr>
      <w:tr w:rsidR="0080537A" w:rsidRPr="0080537A" w14:paraId="2966666E" w14:textId="77777777" w:rsidTr="002F2ADF">
        <w:trPr>
          <w:trHeight w:val="57"/>
        </w:trPr>
        <w:tc>
          <w:tcPr>
            <w:tcW w:w="1418" w:type="dxa"/>
            <w:vMerge w:val="restart"/>
            <w:tcBorders>
              <w:top w:val="nil"/>
              <w:left w:val="single" w:sz="4" w:space="0" w:color="auto"/>
              <w:bottom w:val="single" w:sz="4" w:space="0" w:color="000000"/>
              <w:right w:val="single" w:sz="4" w:space="0" w:color="auto"/>
            </w:tcBorders>
            <w:shd w:val="clear" w:color="auto" w:fill="auto"/>
            <w:vAlign w:val="center"/>
            <w:hideMark/>
          </w:tcPr>
          <w:p w14:paraId="47F91692" w14:textId="77777777" w:rsidR="0080537A" w:rsidRPr="0080537A" w:rsidRDefault="0080537A" w:rsidP="002F2ADF">
            <w:pPr>
              <w:spacing w:after="0" w:line="240" w:lineRule="auto"/>
              <w:jc w:val="center"/>
              <w:rPr>
                <w:rFonts w:eastAsia="Times New Roman" w:cstheme="minorHAnsi"/>
              </w:rPr>
            </w:pPr>
            <w:r w:rsidRPr="0080537A">
              <w:rPr>
                <w:rFonts w:eastAsia="Times New Roman" w:cstheme="minorHAnsi"/>
              </w:rPr>
              <w:t xml:space="preserve">Objetivo 2. Auspiciar la igualdad, la cohesión, la inclusión y la equidad social y </w:t>
            </w:r>
            <w:r w:rsidRPr="0080537A">
              <w:rPr>
                <w:rFonts w:eastAsia="Times New Roman" w:cstheme="minorHAnsi"/>
              </w:rPr>
              <w:lastRenderedPageBreak/>
              <w:t>territorial, en la diversidad</w:t>
            </w:r>
          </w:p>
        </w:tc>
        <w:tc>
          <w:tcPr>
            <w:tcW w:w="1701" w:type="dxa"/>
            <w:tcBorders>
              <w:top w:val="nil"/>
              <w:left w:val="nil"/>
              <w:bottom w:val="single" w:sz="4" w:space="0" w:color="auto"/>
              <w:right w:val="single" w:sz="4" w:space="0" w:color="auto"/>
            </w:tcBorders>
            <w:shd w:val="clear" w:color="auto" w:fill="auto"/>
            <w:vAlign w:val="center"/>
            <w:hideMark/>
          </w:tcPr>
          <w:p w14:paraId="39E3A985"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lastRenderedPageBreak/>
              <w:t xml:space="preserve">2.4. Democratizar los medios de producción, generar condiciones y oportunidades </w:t>
            </w:r>
            <w:r w:rsidRPr="0080537A">
              <w:rPr>
                <w:rFonts w:eastAsia="Times New Roman" w:cstheme="minorHAnsi"/>
              </w:rPr>
              <w:lastRenderedPageBreak/>
              <w:t>equitativas, y fomentar la cohesión territorial.</w:t>
            </w:r>
          </w:p>
        </w:tc>
        <w:tc>
          <w:tcPr>
            <w:tcW w:w="2551" w:type="dxa"/>
            <w:tcBorders>
              <w:top w:val="nil"/>
              <w:left w:val="nil"/>
              <w:bottom w:val="single" w:sz="4" w:space="0" w:color="auto"/>
              <w:right w:val="single" w:sz="4" w:space="0" w:color="auto"/>
            </w:tcBorders>
            <w:shd w:val="clear" w:color="auto" w:fill="auto"/>
            <w:vAlign w:val="center"/>
            <w:hideMark/>
          </w:tcPr>
          <w:p w14:paraId="6DEB1BEB"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lastRenderedPageBreak/>
              <w:t>Impulsar un adecuado uso de los recursos agua, suelo, vegetación y paisaje escénico, para garantizar a la población un ambiente sano y adecuado para la vida y su economía.</w:t>
            </w:r>
          </w:p>
        </w:tc>
        <w:tc>
          <w:tcPr>
            <w:tcW w:w="3261" w:type="dxa"/>
            <w:tcBorders>
              <w:top w:val="nil"/>
              <w:left w:val="nil"/>
              <w:bottom w:val="single" w:sz="4" w:space="0" w:color="auto"/>
              <w:right w:val="single" w:sz="4" w:space="0" w:color="auto"/>
            </w:tcBorders>
            <w:shd w:val="clear" w:color="auto" w:fill="auto"/>
            <w:vAlign w:val="center"/>
            <w:hideMark/>
          </w:tcPr>
          <w:p w14:paraId="6F9B06F2"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 xml:space="preserve">Incorporar en los Gobiernos Autónomos Descentralizados del nivel cantonal de la zona; una gestión de cuidado de los recursos de agua en calidad y cantidad para una óptima distribución a sus habitantes. </w:t>
            </w:r>
          </w:p>
        </w:tc>
      </w:tr>
      <w:tr w:rsidR="0080537A" w:rsidRPr="0080537A" w14:paraId="03B5C03F"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58744ED2" w14:textId="77777777" w:rsidR="0080537A" w:rsidRPr="0080537A" w:rsidRDefault="0080537A" w:rsidP="002F2ADF">
            <w:pPr>
              <w:spacing w:after="0" w:line="240" w:lineRule="auto"/>
              <w:rPr>
                <w:rFonts w:eastAsia="Times New Roman" w:cstheme="minorHAnsi"/>
              </w:rPr>
            </w:pPr>
          </w:p>
        </w:tc>
        <w:tc>
          <w:tcPr>
            <w:tcW w:w="1701" w:type="dxa"/>
            <w:tcBorders>
              <w:top w:val="nil"/>
              <w:left w:val="nil"/>
              <w:bottom w:val="single" w:sz="4" w:space="0" w:color="auto"/>
              <w:right w:val="single" w:sz="4" w:space="0" w:color="auto"/>
            </w:tcBorders>
            <w:shd w:val="clear" w:color="auto" w:fill="auto"/>
            <w:vAlign w:val="center"/>
            <w:hideMark/>
          </w:tcPr>
          <w:p w14:paraId="0100A55C"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2.11. Garantizar el Buen Vivir rural y la superación de las desigualdades sociales y territoriales, con armonía entre los espacios rurales y urbanos.</w:t>
            </w:r>
          </w:p>
        </w:tc>
        <w:tc>
          <w:tcPr>
            <w:tcW w:w="2551" w:type="dxa"/>
            <w:tcBorders>
              <w:top w:val="nil"/>
              <w:left w:val="nil"/>
              <w:bottom w:val="single" w:sz="4" w:space="0" w:color="auto"/>
              <w:right w:val="single" w:sz="4" w:space="0" w:color="auto"/>
            </w:tcBorders>
            <w:shd w:val="clear" w:color="auto" w:fill="auto"/>
            <w:vAlign w:val="center"/>
            <w:hideMark/>
          </w:tcPr>
          <w:p w14:paraId="10D47073"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Promover el desarrollo rural con enfoque territorial a fin de garantizar que las oportunidades sean sustentables a largo plazo</w:t>
            </w:r>
          </w:p>
        </w:tc>
        <w:tc>
          <w:tcPr>
            <w:tcW w:w="3261" w:type="dxa"/>
            <w:tcBorders>
              <w:top w:val="nil"/>
              <w:left w:val="nil"/>
              <w:bottom w:val="single" w:sz="4" w:space="0" w:color="auto"/>
              <w:right w:val="single" w:sz="4" w:space="0" w:color="auto"/>
            </w:tcBorders>
            <w:shd w:val="clear" w:color="auto" w:fill="auto"/>
            <w:vAlign w:val="center"/>
            <w:hideMark/>
          </w:tcPr>
          <w:p w14:paraId="40EA9DD5"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 xml:space="preserve">Promover la aplicación y gestión de  los usos de suelos establecidos en función de la capacidad de acogida del territorio en los Planes de Desarrollo y Ordenamiento Territorial de los  Gobiernos Autónomos Descentralizados del nivel cantonal  de la zona. </w:t>
            </w:r>
          </w:p>
        </w:tc>
      </w:tr>
      <w:tr w:rsidR="0080537A" w:rsidRPr="0080537A" w14:paraId="6544165F"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6E9CF42B" w14:textId="77777777" w:rsidR="0080537A" w:rsidRPr="0080537A" w:rsidRDefault="0080537A" w:rsidP="002F2ADF">
            <w:pPr>
              <w:spacing w:after="0" w:line="240" w:lineRule="auto"/>
              <w:rPr>
                <w:rFonts w:eastAsia="Times New Roman" w:cstheme="minorHAnsi"/>
              </w:rPr>
            </w:pPr>
          </w:p>
        </w:tc>
        <w:tc>
          <w:tcPr>
            <w:tcW w:w="1701" w:type="dxa"/>
            <w:tcBorders>
              <w:top w:val="nil"/>
              <w:left w:val="nil"/>
              <w:bottom w:val="single" w:sz="4" w:space="0" w:color="auto"/>
              <w:right w:val="single" w:sz="4" w:space="0" w:color="auto"/>
            </w:tcBorders>
            <w:shd w:val="clear" w:color="auto" w:fill="auto"/>
            <w:vAlign w:val="center"/>
            <w:hideMark/>
          </w:tcPr>
          <w:p w14:paraId="16501A2C"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2.11. Garantizar el Buen Vivir rural y la superación de las desigualdades sociales y territoriales, con armonía entre los espacios rurales y urbanos.</w:t>
            </w:r>
          </w:p>
        </w:tc>
        <w:tc>
          <w:tcPr>
            <w:tcW w:w="2551" w:type="dxa"/>
            <w:tcBorders>
              <w:top w:val="nil"/>
              <w:left w:val="nil"/>
              <w:bottom w:val="single" w:sz="4" w:space="0" w:color="auto"/>
              <w:right w:val="single" w:sz="4" w:space="0" w:color="auto"/>
            </w:tcBorders>
            <w:shd w:val="clear" w:color="auto" w:fill="auto"/>
            <w:vAlign w:val="center"/>
            <w:hideMark/>
          </w:tcPr>
          <w:p w14:paraId="1A08C9E7"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Fortalecer y garantizar la soberanía alimentaria mediante el impulso de la capacidad endógena de desarrollar tecnología agropecuaria y el aprovechamiento sustentable de los alimentos culturalmente adecuados, que permitan sustituir importaciones, y limitando también la realización de procesos extractivos en zonas de recarga y producción de agua.</w:t>
            </w:r>
          </w:p>
        </w:tc>
        <w:tc>
          <w:tcPr>
            <w:tcW w:w="3261" w:type="dxa"/>
            <w:tcBorders>
              <w:top w:val="nil"/>
              <w:left w:val="nil"/>
              <w:bottom w:val="single" w:sz="4" w:space="0" w:color="auto"/>
              <w:right w:val="single" w:sz="4" w:space="0" w:color="auto"/>
            </w:tcBorders>
            <w:shd w:val="clear" w:color="auto" w:fill="auto"/>
            <w:vAlign w:val="center"/>
            <w:hideMark/>
          </w:tcPr>
          <w:p w14:paraId="5E365412"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 xml:space="preserve">Incrementar y fortalecer la producción endógena de melloco, ocas, </w:t>
            </w:r>
            <w:r w:rsidR="00A45A1B" w:rsidRPr="0080537A">
              <w:rPr>
                <w:rFonts w:eastAsia="Times New Roman" w:cstheme="minorHAnsi"/>
              </w:rPr>
              <w:t>papas, quinua</w:t>
            </w:r>
            <w:r w:rsidRPr="0080537A">
              <w:rPr>
                <w:rFonts w:eastAsia="Times New Roman" w:cstheme="minorHAnsi"/>
              </w:rPr>
              <w:t>, chochos, maíz, hierbas medicinales, entre otros; preservando las semillas para su multiplicación principalmente en las zonas de páramo  de tal forma que se garantice la economía rural, en coordinación con las instituciones del Ejecutivo y  los Gobiernos Autónomos Descentralizados de la Zona 6.</w:t>
            </w:r>
          </w:p>
        </w:tc>
      </w:tr>
      <w:tr w:rsidR="0080537A" w:rsidRPr="0080537A" w14:paraId="7E712A7D"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001B2091" w14:textId="77777777" w:rsidR="0080537A" w:rsidRPr="0080537A" w:rsidRDefault="0080537A" w:rsidP="002F2ADF">
            <w:pPr>
              <w:spacing w:after="0" w:line="240" w:lineRule="auto"/>
              <w:rPr>
                <w:rFonts w:eastAsia="Times New Roman" w:cstheme="minorHAnsi"/>
              </w:rPr>
            </w:pPr>
          </w:p>
        </w:tc>
        <w:tc>
          <w:tcPr>
            <w:tcW w:w="1701" w:type="dxa"/>
            <w:tcBorders>
              <w:top w:val="nil"/>
              <w:left w:val="nil"/>
              <w:bottom w:val="single" w:sz="4" w:space="0" w:color="auto"/>
              <w:right w:val="single" w:sz="4" w:space="0" w:color="auto"/>
            </w:tcBorders>
            <w:shd w:val="clear" w:color="auto" w:fill="auto"/>
            <w:vAlign w:val="center"/>
            <w:hideMark/>
          </w:tcPr>
          <w:p w14:paraId="2BBD1D4A"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2.12. Promover la formación de una estructura nacional policéntrica de asentamientos humanos, que fomente la cohesión territorial.</w:t>
            </w:r>
          </w:p>
        </w:tc>
        <w:tc>
          <w:tcPr>
            <w:tcW w:w="2551" w:type="dxa"/>
            <w:tcBorders>
              <w:top w:val="nil"/>
              <w:left w:val="nil"/>
              <w:bottom w:val="single" w:sz="4" w:space="0" w:color="auto"/>
              <w:right w:val="single" w:sz="4" w:space="0" w:color="auto"/>
            </w:tcBorders>
            <w:shd w:val="clear" w:color="auto" w:fill="auto"/>
            <w:vAlign w:val="center"/>
            <w:hideMark/>
          </w:tcPr>
          <w:p w14:paraId="111965B8"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Garantizar la protección de la población, los servicios sociales y básicos, las actividades económicas y la infraestructura vial, de apoyo a la producción y energética de los efectos de desastres naturales o socio naturales, mediante la ejecución de procesos de prevención y mitigación de riesgos.</w:t>
            </w:r>
          </w:p>
        </w:tc>
        <w:tc>
          <w:tcPr>
            <w:tcW w:w="3261" w:type="dxa"/>
            <w:tcBorders>
              <w:top w:val="nil"/>
              <w:left w:val="nil"/>
              <w:bottom w:val="single" w:sz="4" w:space="0" w:color="auto"/>
              <w:right w:val="single" w:sz="4" w:space="0" w:color="auto"/>
            </w:tcBorders>
            <w:shd w:val="clear" w:color="auto" w:fill="auto"/>
            <w:vAlign w:val="center"/>
            <w:hideMark/>
          </w:tcPr>
          <w:p w14:paraId="166010CC"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 xml:space="preserve">Formación y /o capacitación  que </w:t>
            </w:r>
            <w:r w:rsidR="00A45A1B" w:rsidRPr="0080537A">
              <w:rPr>
                <w:rFonts w:eastAsia="Times New Roman" w:cstheme="minorHAnsi"/>
              </w:rPr>
              <w:t>dé</w:t>
            </w:r>
            <w:r w:rsidRPr="0080537A">
              <w:rPr>
                <w:rFonts w:eastAsia="Times New Roman" w:cstheme="minorHAnsi"/>
              </w:rPr>
              <w:t xml:space="preserve"> respuesta oportuna ante los riesgos naturales y la prevención de desastres, mediante la definición de acciones coordinadas con la  ciudadanía y los Gobiernos Autónomos Descentralizados de la Zona 6.</w:t>
            </w:r>
          </w:p>
        </w:tc>
      </w:tr>
      <w:tr w:rsidR="0080537A" w:rsidRPr="0080537A" w14:paraId="249A53F9"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5677E915" w14:textId="77777777" w:rsidR="0080537A" w:rsidRPr="0080537A" w:rsidRDefault="0080537A" w:rsidP="002F2ADF">
            <w:pPr>
              <w:spacing w:after="0" w:line="240" w:lineRule="auto"/>
              <w:rPr>
                <w:rFonts w:eastAsia="Times New Roman" w:cstheme="minorHAnsi"/>
              </w:rPr>
            </w:pPr>
          </w:p>
        </w:tc>
        <w:tc>
          <w:tcPr>
            <w:tcW w:w="1701" w:type="dxa"/>
            <w:tcBorders>
              <w:top w:val="nil"/>
              <w:left w:val="nil"/>
              <w:bottom w:val="single" w:sz="4" w:space="0" w:color="auto"/>
              <w:right w:val="single" w:sz="4" w:space="0" w:color="auto"/>
            </w:tcBorders>
            <w:shd w:val="clear" w:color="auto" w:fill="auto"/>
            <w:vAlign w:val="center"/>
            <w:hideMark/>
          </w:tcPr>
          <w:p w14:paraId="5135A537"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 xml:space="preserve">2.12. Promover la formación de una estructura nacional policéntrica de asentamientos humanos, que </w:t>
            </w:r>
            <w:r w:rsidRPr="0080537A">
              <w:rPr>
                <w:rFonts w:eastAsia="Times New Roman" w:cstheme="minorHAnsi"/>
              </w:rPr>
              <w:lastRenderedPageBreak/>
              <w:t>fomente la cohesión territorial.</w:t>
            </w:r>
          </w:p>
        </w:tc>
        <w:tc>
          <w:tcPr>
            <w:tcW w:w="2551" w:type="dxa"/>
            <w:tcBorders>
              <w:top w:val="nil"/>
              <w:left w:val="nil"/>
              <w:bottom w:val="single" w:sz="4" w:space="0" w:color="auto"/>
              <w:right w:val="single" w:sz="4" w:space="0" w:color="auto"/>
            </w:tcBorders>
            <w:shd w:val="clear" w:color="auto" w:fill="auto"/>
            <w:vAlign w:val="center"/>
            <w:hideMark/>
          </w:tcPr>
          <w:p w14:paraId="12101FFA"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lastRenderedPageBreak/>
              <w:t xml:space="preserve">Promover la reubicación de asentamientos humanos localizados en zonas de alto riesgo natural, asociados con fenómenos de movimientos en masa, </w:t>
            </w:r>
            <w:r w:rsidRPr="0080537A">
              <w:rPr>
                <w:rFonts w:eastAsia="Times New Roman" w:cstheme="minorHAnsi"/>
              </w:rPr>
              <w:lastRenderedPageBreak/>
              <w:t>inundaciones</w:t>
            </w:r>
            <w:r w:rsidRPr="0080537A">
              <w:rPr>
                <w:rFonts w:eastAsia="Times New Roman" w:cstheme="minorHAnsi"/>
              </w:rPr>
              <w:br/>
              <w:t>y crecidas torrenciales.</w:t>
            </w:r>
          </w:p>
        </w:tc>
        <w:tc>
          <w:tcPr>
            <w:tcW w:w="3261" w:type="dxa"/>
            <w:tcBorders>
              <w:top w:val="nil"/>
              <w:left w:val="nil"/>
              <w:bottom w:val="single" w:sz="4" w:space="0" w:color="auto"/>
              <w:right w:val="single" w:sz="4" w:space="0" w:color="auto"/>
            </w:tcBorders>
            <w:shd w:val="clear" w:color="auto" w:fill="auto"/>
            <w:vAlign w:val="center"/>
            <w:hideMark/>
          </w:tcPr>
          <w:p w14:paraId="0FA76A01"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lastRenderedPageBreak/>
              <w:t xml:space="preserve">Promover en los Gobiernos Autónomos Descentralizados la  regulación  y control del uso y ocupación de suelo, para evitar las construcciones habitacionales localizadas en laderas de fuertes pendientes y  movimientos en </w:t>
            </w:r>
            <w:r w:rsidRPr="0080537A">
              <w:rPr>
                <w:rFonts w:eastAsia="Times New Roman" w:cstheme="minorHAnsi"/>
              </w:rPr>
              <w:lastRenderedPageBreak/>
              <w:t>masa, principalmente en los distritos 01D01, 01D02, 01D07, 01D04, 01D06, 03D01, 03D02 y  14D04</w:t>
            </w:r>
          </w:p>
        </w:tc>
      </w:tr>
      <w:tr w:rsidR="0080537A" w:rsidRPr="0080537A" w14:paraId="6CE56DDE" w14:textId="77777777" w:rsidTr="002F2ADF">
        <w:trPr>
          <w:trHeight w:val="57"/>
        </w:trPr>
        <w:tc>
          <w:tcPr>
            <w:tcW w:w="1418" w:type="dxa"/>
            <w:vMerge w:val="restart"/>
            <w:tcBorders>
              <w:top w:val="nil"/>
              <w:left w:val="single" w:sz="4" w:space="0" w:color="auto"/>
              <w:bottom w:val="single" w:sz="4" w:space="0" w:color="000000"/>
              <w:right w:val="single" w:sz="4" w:space="0" w:color="auto"/>
            </w:tcBorders>
            <w:shd w:val="clear" w:color="auto" w:fill="auto"/>
            <w:vAlign w:val="center"/>
            <w:hideMark/>
          </w:tcPr>
          <w:p w14:paraId="4F94465B" w14:textId="77777777" w:rsidR="0080537A" w:rsidRPr="0080537A" w:rsidRDefault="0080537A" w:rsidP="002F2ADF">
            <w:pPr>
              <w:spacing w:after="0" w:line="240" w:lineRule="auto"/>
              <w:jc w:val="center"/>
              <w:rPr>
                <w:rFonts w:eastAsia="Times New Roman" w:cstheme="minorHAnsi"/>
              </w:rPr>
            </w:pPr>
            <w:r w:rsidRPr="0080537A">
              <w:rPr>
                <w:rFonts w:eastAsia="Times New Roman" w:cstheme="minorHAnsi"/>
              </w:rPr>
              <w:lastRenderedPageBreak/>
              <w:t>Objetivo 3. Mejorar la calidad de vida de la población</w:t>
            </w:r>
          </w:p>
        </w:tc>
        <w:tc>
          <w:tcPr>
            <w:tcW w:w="1701" w:type="dxa"/>
            <w:tcBorders>
              <w:top w:val="nil"/>
              <w:left w:val="nil"/>
              <w:bottom w:val="single" w:sz="4" w:space="0" w:color="auto"/>
              <w:right w:val="single" w:sz="4" w:space="0" w:color="auto"/>
            </w:tcBorders>
            <w:shd w:val="clear" w:color="auto" w:fill="auto"/>
            <w:vAlign w:val="center"/>
            <w:hideMark/>
          </w:tcPr>
          <w:p w14:paraId="065BF52B"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3.8. Propiciar condiciones adecuadas para el acceso a un hábitat seguro e incluyente.</w:t>
            </w:r>
          </w:p>
        </w:tc>
        <w:tc>
          <w:tcPr>
            <w:tcW w:w="2551" w:type="dxa"/>
            <w:tcBorders>
              <w:top w:val="nil"/>
              <w:left w:val="nil"/>
              <w:bottom w:val="single" w:sz="4" w:space="0" w:color="auto"/>
              <w:right w:val="single" w:sz="4" w:space="0" w:color="auto"/>
            </w:tcBorders>
            <w:shd w:val="clear" w:color="auto" w:fill="auto"/>
            <w:vAlign w:val="center"/>
            <w:hideMark/>
          </w:tcPr>
          <w:p w14:paraId="10D91983" w14:textId="77777777" w:rsidR="0080537A" w:rsidRPr="0080537A" w:rsidRDefault="0080537A" w:rsidP="002F2ADF">
            <w:pPr>
              <w:spacing w:after="0" w:line="240" w:lineRule="auto"/>
              <w:rPr>
                <w:rFonts w:eastAsia="Times New Roman" w:cstheme="minorHAnsi"/>
                <w:b/>
                <w:bCs/>
              </w:rPr>
            </w:pPr>
            <w:r w:rsidRPr="0080537A">
              <w:rPr>
                <w:rFonts w:eastAsia="Times New Roman" w:cstheme="minorHAnsi"/>
                <w:b/>
                <w:bCs/>
              </w:rPr>
              <w:t> </w:t>
            </w:r>
          </w:p>
        </w:tc>
        <w:tc>
          <w:tcPr>
            <w:tcW w:w="3261" w:type="dxa"/>
            <w:tcBorders>
              <w:top w:val="nil"/>
              <w:left w:val="nil"/>
              <w:bottom w:val="single" w:sz="4" w:space="0" w:color="auto"/>
              <w:right w:val="single" w:sz="4" w:space="0" w:color="auto"/>
            </w:tcBorders>
            <w:shd w:val="clear" w:color="auto" w:fill="auto"/>
            <w:vAlign w:val="center"/>
            <w:hideMark/>
          </w:tcPr>
          <w:p w14:paraId="73B4747A"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 xml:space="preserve">Potenciar la contribución de la red ferroviaria patrimonial de uso turístico al bienestar económico de pueblos y comunidades asociadas a la gestión integral de los patrimonios en los distritos   01D01, 01D02, 03D01 y 03D02. </w:t>
            </w:r>
          </w:p>
        </w:tc>
      </w:tr>
      <w:tr w:rsidR="0080537A" w:rsidRPr="0080537A" w14:paraId="13A5B0F3"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38B4E019" w14:textId="77777777" w:rsidR="0080537A" w:rsidRPr="0080537A" w:rsidRDefault="0080537A" w:rsidP="002F2ADF">
            <w:pPr>
              <w:spacing w:after="0" w:line="240" w:lineRule="auto"/>
              <w:rPr>
                <w:rFonts w:eastAsia="Times New Roman" w:cstheme="minorHAnsi"/>
              </w:rPr>
            </w:pPr>
          </w:p>
        </w:tc>
        <w:tc>
          <w:tcPr>
            <w:tcW w:w="1701" w:type="dxa"/>
            <w:tcBorders>
              <w:top w:val="nil"/>
              <w:left w:val="nil"/>
              <w:bottom w:val="single" w:sz="4" w:space="0" w:color="auto"/>
              <w:right w:val="single" w:sz="4" w:space="0" w:color="auto"/>
            </w:tcBorders>
            <w:shd w:val="clear" w:color="auto" w:fill="auto"/>
            <w:vAlign w:val="center"/>
            <w:hideMark/>
          </w:tcPr>
          <w:p w14:paraId="0E060211"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3.10. Garantizar el acceso universal, permanente, sostenible y con calidad a agua segura y a servicios básicos de saneamiento, con pertinencia territorial, ambiental, social y cultural.</w:t>
            </w:r>
          </w:p>
        </w:tc>
        <w:tc>
          <w:tcPr>
            <w:tcW w:w="2551" w:type="dxa"/>
            <w:tcBorders>
              <w:top w:val="nil"/>
              <w:left w:val="nil"/>
              <w:bottom w:val="single" w:sz="4" w:space="0" w:color="auto"/>
              <w:right w:val="single" w:sz="4" w:space="0" w:color="auto"/>
            </w:tcBorders>
            <w:shd w:val="clear" w:color="auto" w:fill="auto"/>
            <w:vAlign w:val="center"/>
            <w:hideMark/>
          </w:tcPr>
          <w:p w14:paraId="1789F7A2"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Impulsar un adecuado uso de los recursos agua, suelo, vegetación y paisaje escénico, para garantizar a la población un ambiente sano y adecuado para la vida y su economía.</w:t>
            </w:r>
          </w:p>
        </w:tc>
        <w:tc>
          <w:tcPr>
            <w:tcW w:w="3261" w:type="dxa"/>
            <w:tcBorders>
              <w:top w:val="nil"/>
              <w:left w:val="nil"/>
              <w:bottom w:val="single" w:sz="4" w:space="0" w:color="auto"/>
              <w:right w:val="single" w:sz="4" w:space="0" w:color="auto"/>
            </w:tcBorders>
            <w:shd w:val="clear" w:color="auto" w:fill="auto"/>
            <w:vAlign w:val="center"/>
            <w:hideMark/>
          </w:tcPr>
          <w:p w14:paraId="22EDB0D5"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Promover el manejo integral, técnico y responsable del recurso hídrico, en las cuencas de los ríos  Guayas,  Jubones, Cañar, Pastaza, Santiago y  occidentales del Azuay.</w:t>
            </w:r>
          </w:p>
        </w:tc>
      </w:tr>
      <w:tr w:rsidR="0080537A" w:rsidRPr="0080537A" w14:paraId="0424F456"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56821E63" w14:textId="77777777" w:rsidR="0080537A" w:rsidRPr="0080537A" w:rsidRDefault="0080537A" w:rsidP="002F2ADF">
            <w:pPr>
              <w:spacing w:after="0" w:line="240" w:lineRule="auto"/>
              <w:rPr>
                <w:rFonts w:eastAsia="Times New Roman" w:cstheme="minorHAnsi"/>
              </w:rPr>
            </w:pPr>
          </w:p>
        </w:tc>
        <w:tc>
          <w:tcPr>
            <w:tcW w:w="1701" w:type="dxa"/>
            <w:tcBorders>
              <w:top w:val="nil"/>
              <w:left w:val="nil"/>
              <w:bottom w:val="single" w:sz="4" w:space="0" w:color="auto"/>
              <w:right w:val="single" w:sz="4" w:space="0" w:color="auto"/>
            </w:tcBorders>
            <w:shd w:val="clear" w:color="auto" w:fill="auto"/>
            <w:vAlign w:val="center"/>
            <w:hideMark/>
          </w:tcPr>
          <w:p w14:paraId="58D49A13"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3.11. Garantizar la preservación y protección integral del patrimonio cultural y natural, y de la ciudadanía ante las amenazas y riesgos de origen natural o antrópico.</w:t>
            </w:r>
          </w:p>
        </w:tc>
        <w:tc>
          <w:tcPr>
            <w:tcW w:w="2551" w:type="dxa"/>
            <w:tcBorders>
              <w:top w:val="nil"/>
              <w:left w:val="nil"/>
              <w:bottom w:val="single" w:sz="4" w:space="0" w:color="auto"/>
              <w:right w:val="single" w:sz="4" w:space="0" w:color="auto"/>
            </w:tcBorders>
            <w:shd w:val="clear" w:color="auto" w:fill="auto"/>
            <w:vAlign w:val="center"/>
            <w:hideMark/>
          </w:tcPr>
          <w:p w14:paraId="6F27AA22"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Promover la reubicación de asentamientos humanos localizados en zonas de alto riesgo natural, asociados con fenómenos de movimientos en masa, inundaciones y crecidas torrenciales.</w:t>
            </w:r>
          </w:p>
        </w:tc>
        <w:tc>
          <w:tcPr>
            <w:tcW w:w="3261" w:type="dxa"/>
            <w:tcBorders>
              <w:top w:val="nil"/>
              <w:left w:val="nil"/>
              <w:bottom w:val="single" w:sz="4" w:space="0" w:color="auto"/>
              <w:right w:val="single" w:sz="4" w:space="0" w:color="auto"/>
            </w:tcBorders>
            <w:shd w:val="clear" w:color="auto" w:fill="auto"/>
            <w:vAlign w:val="center"/>
            <w:hideMark/>
          </w:tcPr>
          <w:p w14:paraId="5FB6D562"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Establecer conjuntamente con la Secretaria Nacional de Riesgos y Gobiernos Autónomos Descentralizados, mecanismos de protección en las márgenes de los  ríos, quebradas, vías y zonas de inundación con énfasis en los distritos 01D01, 01D02, 01D04, 01D03, 03D01, 03D03 y Taisha (14D05).</w:t>
            </w:r>
          </w:p>
        </w:tc>
      </w:tr>
      <w:tr w:rsidR="0080537A" w:rsidRPr="0080537A" w14:paraId="2E3C7B58"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18BE31A8" w14:textId="77777777" w:rsidR="0080537A" w:rsidRPr="0080537A" w:rsidRDefault="0080537A" w:rsidP="002F2ADF">
            <w:pPr>
              <w:spacing w:after="0" w:line="240" w:lineRule="auto"/>
              <w:rPr>
                <w:rFonts w:eastAsia="Times New Roman" w:cstheme="minorHAnsi"/>
              </w:rPr>
            </w:pPr>
          </w:p>
        </w:tc>
        <w:tc>
          <w:tcPr>
            <w:tcW w:w="1701" w:type="dxa"/>
            <w:tcBorders>
              <w:top w:val="nil"/>
              <w:left w:val="nil"/>
              <w:bottom w:val="single" w:sz="4" w:space="0" w:color="auto"/>
              <w:right w:val="single" w:sz="4" w:space="0" w:color="auto"/>
            </w:tcBorders>
            <w:shd w:val="clear" w:color="auto" w:fill="auto"/>
            <w:vAlign w:val="center"/>
            <w:hideMark/>
          </w:tcPr>
          <w:p w14:paraId="5383A62A"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3.12. Garantizar el acceso a servicios de transporte y movilidad incluyentes, seguros y sustentables a nivel local e intranacional.</w:t>
            </w:r>
          </w:p>
        </w:tc>
        <w:tc>
          <w:tcPr>
            <w:tcW w:w="2551" w:type="dxa"/>
            <w:tcBorders>
              <w:top w:val="nil"/>
              <w:left w:val="nil"/>
              <w:bottom w:val="single" w:sz="4" w:space="0" w:color="auto"/>
              <w:right w:val="single" w:sz="4" w:space="0" w:color="auto"/>
            </w:tcBorders>
            <w:shd w:val="clear" w:color="auto" w:fill="auto"/>
            <w:vAlign w:val="center"/>
            <w:hideMark/>
          </w:tcPr>
          <w:p w14:paraId="7C8A7292"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Promover la equidad, la inclusión y la cohesión social, por medio de una mejor articulación, movilidad y accesibilidad, permitiendo un eficiente flujo de bienes, servicios y de personas que contribuya a optimizar el aprovechamiento de los recursos territoriales.</w:t>
            </w:r>
          </w:p>
        </w:tc>
        <w:tc>
          <w:tcPr>
            <w:tcW w:w="3261" w:type="dxa"/>
            <w:tcBorders>
              <w:top w:val="nil"/>
              <w:left w:val="nil"/>
              <w:bottom w:val="single" w:sz="4" w:space="0" w:color="auto"/>
              <w:right w:val="single" w:sz="4" w:space="0" w:color="auto"/>
            </w:tcBorders>
            <w:shd w:val="clear" w:color="auto" w:fill="auto"/>
            <w:vAlign w:val="center"/>
            <w:hideMark/>
          </w:tcPr>
          <w:p w14:paraId="665A38A8"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 xml:space="preserve">Propiciar el mejoramiento de la red vial intracantonal de la zona,  procurando el tratamiento de la calzada a nivel de pavimento. </w:t>
            </w:r>
          </w:p>
        </w:tc>
      </w:tr>
      <w:tr w:rsidR="0080537A" w:rsidRPr="0080537A" w14:paraId="1348DDFB" w14:textId="77777777" w:rsidTr="002F2ADF">
        <w:trPr>
          <w:trHeight w:val="57"/>
        </w:trPr>
        <w:tc>
          <w:tcPr>
            <w:tcW w:w="1418" w:type="dxa"/>
            <w:vMerge w:val="restart"/>
            <w:tcBorders>
              <w:top w:val="nil"/>
              <w:left w:val="single" w:sz="4" w:space="0" w:color="auto"/>
              <w:bottom w:val="single" w:sz="4" w:space="0" w:color="000000"/>
              <w:right w:val="single" w:sz="4" w:space="0" w:color="auto"/>
            </w:tcBorders>
            <w:shd w:val="clear" w:color="auto" w:fill="auto"/>
            <w:vAlign w:val="center"/>
            <w:hideMark/>
          </w:tcPr>
          <w:p w14:paraId="6154B18A" w14:textId="77777777" w:rsidR="0080537A" w:rsidRPr="0080537A" w:rsidRDefault="0080537A" w:rsidP="002F2ADF">
            <w:pPr>
              <w:spacing w:after="0" w:line="240" w:lineRule="auto"/>
              <w:jc w:val="center"/>
              <w:rPr>
                <w:rFonts w:eastAsia="Times New Roman" w:cstheme="minorHAnsi"/>
              </w:rPr>
            </w:pPr>
            <w:r w:rsidRPr="0080537A">
              <w:rPr>
                <w:rFonts w:eastAsia="Times New Roman" w:cstheme="minorHAnsi"/>
              </w:rPr>
              <w:t xml:space="preserve">Objetivo 5. Construir espacios de encuentro </w:t>
            </w:r>
            <w:r w:rsidRPr="0080537A">
              <w:rPr>
                <w:rFonts w:eastAsia="Times New Roman" w:cstheme="minorHAnsi"/>
              </w:rPr>
              <w:lastRenderedPageBreak/>
              <w:t>común y fortalecer la identidad nacional, las identidades diversas, la plurinacionalidad y la interculturalidad</w:t>
            </w:r>
          </w:p>
        </w:tc>
        <w:tc>
          <w:tcPr>
            <w:tcW w:w="1701" w:type="dxa"/>
            <w:tcBorders>
              <w:top w:val="nil"/>
              <w:left w:val="nil"/>
              <w:bottom w:val="single" w:sz="4" w:space="0" w:color="auto"/>
              <w:right w:val="single" w:sz="4" w:space="0" w:color="auto"/>
            </w:tcBorders>
            <w:shd w:val="clear" w:color="auto" w:fill="auto"/>
            <w:vAlign w:val="center"/>
            <w:hideMark/>
          </w:tcPr>
          <w:p w14:paraId="092BDB6B"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lastRenderedPageBreak/>
              <w:t xml:space="preserve">5.2 Preservar, valorar, fomentar y resignificar las </w:t>
            </w:r>
            <w:r w:rsidRPr="0080537A">
              <w:rPr>
                <w:rFonts w:eastAsia="Times New Roman" w:cstheme="minorHAnsi"/>
              </w:rPr>
              <w:lastRenderedPageBreak/>
              <w:t>diversas memorias colectivas e individuales y democratizar su acceso y difusión.</w:t>
            </w:r>
          </w:p>
        </w:tc>
        <w:tc>
          <w:tcPr>
            <w:tcW w:w="2551" w:type="dxa"/>
            <w:tcBorders>
              <w:top w:val="nil"/>
              <w:left w:val="nil"/>
              <w:bottom w:val="single" w:sz="4" w:space="0" w:color="auto"/>
              <w:right w:val="single" w:sz="4" w:space="0" w:color="auto"/>
            </w:tcBorders>
            <w:shd w:val="clear" w:color="auto" w:fill="auto"/>
            <w:vAlign w:val="center"/>
            <w:hideMark/>
          </w:tcPr>
          <w:p w14:paraId="728D5B01" w14:textId="77777777" w:rsidR="0080537A" w:rsidRPr="0080537A" w:rsidRDefault="0080537A" w:rsidP="002F2ADF">
            <w:pPr>
              <w:spacing w:after="0" w:line="240" w:lineRule="auto"/>
              <w:rPr>
                <w:rFonts w:eastAsia="Times New Roman" w:cstheme="minorHAnsi"/>
                <w:b/>
                <w:bCs/>
              </w:rPr>
            </w:pPr>
            <w:r w:rsidRPr="0080537A">
              <w:rPr>
                <w:rFonts w:eastAsia="Times New Roman" w:cstheme="minorHAnsi"/>
                <w:b/>
                <w:bCs/>
              </w:rPr>
              <w:lastRenderedPageBreak/>
              <w:t> </w:t>
            </w:r>
          </w:p>
        </w:tc>
        <w:tc>
          <w:tcPr>
            <w:tcW w:w="3261" w:type="dxa"/>
            <w:tcBorders>
              <w:top w:val="nil"/>
              <w:left w:val="nil"/>
              <w:bottom w:val="single" w:sz="4" w:space="0" w:color="auto"/>
              <w:right w:val="single" w:sz="4" w:space="0" w:color="auto"/>
            </w:tcBorders>
            <w:shd w:val="clear" w:color="auto" w:fill="auto"/>
            <w:vAlign w:val="center"/>
            <w:hideMark/>
          </w:tcPr>
          <w:p w14:paraId="33E92BFA"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 xml:space="preserve">Fortalecer el vínculo interinstitucional con los Gobiernos Autónomos  Descentralizados  que permitan  </w:t>
            </w:r>
            <w:r w:rsidRPr="0080537A">
              <w:rPr>
                <w:rFonts w:eastAsia="Times New Roman" w:cstheme="minorHAnsi"/>
              </w:rPr>
              <w:lastRenderedPageBreak/>
              <w:t>desarrollar programas de recuperación del “Patrimonio Cultural de la Nación” y/o  “Patrimonio Cultural  de la Humanidad”; así como también propiciar y difundir la Red de  Museos, la Red de Centros Interculturales Comunitarios y  una agenda cultural sostenida, permanente que permita la integración de nuevos actores y gestores culturales  que visibilicen la riqueza cultural y el talento artístico en las provincias de Azuay, Cañar y Morona Santiago; para rescatar la identidad pluricultural y los valores ancestrales.</w:t>
            </w:r>
          </w:p>
        </w:tc>
      </w:tr>
      <w:tr w:rsidR="0080537A" w:rsidRPr="0080537A" w14:paraId="45C0AC6F"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6D789696" w14:textId="77777777" w:rsidR="0080537A" w:rsidRPr="0080537A" w:rsidRDefault="0080537A" w:rsidP="002F2ADF">
            <w:pPr>
              <w:spacing w:after="0" w:line="240" w:lineRule="auto"/>
              <w:rPr>
                <w:rFonts w:eastAsia="Times New Roman" w:cstheme="minorHAnsi"/>
              </w:rPr>
            </w:pPr>
          </w:p>
        </w:tc>
        <w:tc>
          <w:tcPr>
            <w:tcW w:w="1701" w:type="dxa"/>
            <w:tcBorders>
              <w:top w:val="nil"/>
              <w:left w:val="nil"/>
              <w:bottom w:val="single" w:sz="4" w:space="0" w:color="auto"/>
              <w:right w:val="single" w:sz="4" w:space="0" w:color="auto"/>
            </w:tcBorders>
            <w:shd w:val="clear" w:color="auto" w:fill="auto"/>
            <w:vAlign w:val="center"/>
            <w:hideMark/>
          </w:tcPr>
          <w:p w14:paraId="4635DF5E"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5.2 Preservar, valorar, fomentar y resignificar las diversas memorias colectivas e individuales y democratizar su acceso y difusión.</w:t>
            </w:r>
          </w:p>
        </w:tc>
        <w:tc>
          <w:tcPr>
            <w:tcW w:w="2551" w:type="dxa"/>
            <w:tcBorders>
              <w:top w:val="nil"/>
              <w:left w:val="nil"/>
              <w:bottom w:val="single" w:sz="4" w:space="0" w:color="auto"/>
              <w:right w:val="single" w:sz="4" w:space="0" w:color="auto"/>
            </w:tcBorders>
            <w:shd w:val="clear" w:color="auto" w:fill="auto"/>
            <w:vAlign w:val="center"/>
            <w:hideMark/>
          </w:tcPr>
          <w:p w14:paraId="1BC70220"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Promover la capacitación y la formación universitaria, técnica y tecnológica, en función de la especialidad económica funcional de los asentamientos humanos y de las potencialidades del territorio.</w:t>
            </w:r>
          </w:p>
        </w:tc>
        <w:tc>
          <w:tcPr>
            <w:tcW w:w="3261" w:type="dxa"/>
            <w:tcBorders>
              <w:top w:val="nil"/>
              <w:left w:val="nil"/>
              <w:bottom w:val="single" w:sz="4" w:space="0" w:color="auto"/>
              <w:right w:val="single" w:sz="4" w:space="0" w:color="auto"/>
            </w:tcBorders>
            <w:shd w:val="clear" w:color="auto" w:fill="auto"/>
            <w:vAlign w:val="center"/>
            <w:hideMark/>
          </w:tcPr>
          <w:p w14:paraId="3CA94B75"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 xml:space="preserve">Fortalecimiento de la capacitación en los derechos  de la naturaleza en los sistemas educativos rurales y urbanos,  con énfasis en los distritos  01D01, 01D02, 03D02, 14D01,14D02,  14D03, 14D04, Taisha (14D05), Limón Indanza, Santiago, Tiwintza (14D06). </w:t>
            </w:r>
            <w:r w:rsidRPr="0080537A">
              <w:rPr>
                <w:rFonts w:eastAsia="Times New Roman" w:cstheme="minorHAnsi"/>
              </w:rPr>
              <w:br/>
            </w:r>
            <w:r w:rsidRPr="0080537A">
              <w:rPr>
                <w:rFonts w:eastAsia="Times New Roman" w:cstheme="minorHAnsi"/>
              </w:rPr>
              <w:br/>
              <w:t>Para  impulsar la generación de bioconocimiento,  se propone la  implementación  de las  Escuelas Universitarias de Ciencias de la Tierra, a través de la  Universidad de Cuenca.</w:t>
            </w:r>
          </w:p>
        </w:tc>
      </w:tr>
      <w:tr w:rsidR="0080537A" w:rsidRPr="0080537A" w14:paraId="441CA1A0" w14:textId="77777777" w:rsidTr="002F2ADF">
        <w:trPr>
          <w:trHeight w:val="57"/>
        </w:trPr>
        <w:tc>
          <w:tcPr>
            <w:tcW w:w="1418" w:type="dxa"/>
            <w:vMerge w:val="restart"/>
            <w:tcBorders>
              <w:top w:val="nil"/>
              <w:left w:val="single" w:sz="4" w:space="0" w:color="auto"/>
              <w:bottom w:val="single" w:sz="4" w:space="0" w:color="000000"/>
              <w:right w:val="single" w:sz="4" w:space="0" w:color="auto"/>
            </w:tcBorders>
            <w:shd w:val="clear" w:color="auto" w:fill="auto"/>
            <w:vAlign w:val="center"/>
            <w:hideMark/>
          </w:tcPr>
          <w:p w14:paraId="0BA3EB81" w14:textId="77777777" w:rsidR="0080537A" w:rsidRPr="0080537A" w:rsidRDefault="0080537A" w:rsidP="002F2ADF">
            <w:pPr>
              <w:spacing w:after="0" w:line="240" w:lineRule="auto"/>
              <w:jc w:val="center"/>
              <w:rPr>
                <w:rFonts w:eastAsia="Times New Roman" w:cstheme="minorHAnsi"/>
              </w:rPr>
            </w:pPr>
            <w:r w:rsidRPr="0080537A">
              <w:rPr>
                <w:rFonts w:eastAsia="Times New Roman" w:cstheme="minorHAnsi"/>
              </w:rPr>
              <w:t>Objetivo 7. Garantizar los derechos de la naturaleza y promover la sostenibilidad ambiental territorial y global</w:t>
            </w:r>
          </w:p>
        </w:tc>
        <w:tc>
          <w:tcPr>
            <w:tcW w:w="1701" w:type="dxa"/>
            <w:tcBorders>
              <w:top w:val="nil"/>
              <w:left w:val="nil"/>
              <w:bottom w:val="single" w:sz="4" w:space="0" w:color="auto"/>
              <w:right w:val="single" w:sz="4" w:space="0" w:color="auto"/>
            </w:tcBorders>
            <w:shd w:val="clear" w:color="auto" w:fill="auto"/>
            <w:vAlign w:val="center"/>
            <w:hideMark/>
          </w:tcPr>
          <w:p w14:paraId="2A8E6ACA"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7.3. Consolidar la gestión sostenible de los bosques, enmarcada en el modelo de gobernanza forestal.</w:t>
            </w:r>
          </w:p>
        </w:tc>
        <w:tc>
          <w:tcPr>
            <w:tcW w:w="2551" w:type="dxa"/>
            <w:tcBorders>
              <w:top w:val="nil"/>
              <w:left w:val="nil"/>
              <w:bottom w:val="single" w:sz="4" w:space="0" w:color="auto"/>
              <w:right w:val="single" w:sz="4" w:space="0" w:color="auto"/>
            </w:tcBorders>
            <w:shd w:val="clear" w:color="auto" w:fill="auto"/>
            <w:vAlign w:val="center"/>
            <w:hideMark/>
          </w:tcPr>
          <w:p w14:paraId="34A38054"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Implementar mecanismos para frenar la deforestación y erosión de los suelos en cuencas hidrográficas con alta susceptibilidad de causar desastres relacionados con inundaciones y crecidas torrenciales.</w:t>
            </w:r>
          </w:p>
        </w:tc>
        <w:tc>
          <w:tcPr>
            <w:tcW w:w="3261" w:type="dxa"/>
            <w:tcBorders>
              <w:top w:val="nil"/>
              <w:left w:val="nil"/>
              <w:bottom w:val="single" w:sz="4" w:space="0" w:color="auto"/>
              <w:right w:val="single" w:sz="4" w:space="0" w:color="auto"/>
            </w:tcBorders>
            <w:shd w:val="clear" w:color="auto" w:fill="auto"/>
            <w:vAlign w:val="center"/>
            <w:hideMark/>
          </w:tcPr>
          <w:p w14:paraId="7F7EF226"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 xml:space="preserve">Implementar mecanismos para frenar la deforestación y erosión de los suelos en cuencas hidrográficas con alta susceptibilidad de causar desastres relacionados con inundaciones y crecidas torrenciales principalmente en las cuencas: Río Guayas (subcuenca del Babahoyo), río Jubones, río Cañar, río Santiago. </w:t>
            </w:r>
          </w:p>
        </w:tc>
      </w:tr>
      <w:tr w:rsidR="0080537A" w:rsidRPr="0080537A" w14:paraId="3CFD2394"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197160DA" w14:textId="77777777" w:rsidR="0080537A" w:rsidRPr="0080537A" w:rsidRDefault="0080537A" w:rsidP="002F2ADF">
            <w:pPr>
              <w:spacing w:after="0" w:line="240" w:lineRule="auto"/>
              <w:rPr>
                <w:rFonts w:eastAsia="Times New Roman" w:cstheme="minorHAnsi"/>
              </w:rPr>
            </w:pPr>
          </w:p>
        </w:tc>
        <w:tc>
          <w:tcPr>
            <w:tcW w:w="1701" w:type="dxa"/>
            <w:tcBorders>
              <w:top w:val="nil"/>
              <w:left w:val="nil"/>
              <w:bottom w:val="single" w:sz="4" w:space="0" w:color="auto"/>
              <w:right w:val="single" w:sz="4" w:space="0" w:color="auto"/>
            </w:tcBorders>
            <w:shd w:val="clear" w:color="auto" w:fill="auto"/>
            <w:vAlign w:val="center"/>
            <w:hideMark/>
          </w:tcPr>
          <w:p w14:paraId="2D9D49FD"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 xml:space="preserve">7.3. Consolidar la gestión sostenible de los bosques, enmarcada en el modelo de gobernanza </w:t>
            </w:r>
            <w:r w:rsidRPr="0080537A">
              <w:rPr>
                <w:rFonts w:eastAsia="Times New Roman" w:cstheme="minorHAnsi"/>
              </w:rPr>
              <w:lastRenderedPageBreak/>
              <w:t>forestal.</w:t>
            </w:r>
          </w:p>
        </w:tc>
        <w:tc>
          <w:tcPr>
            <w:tcW w:w="2551" w:type="dxa"/>
            <w:tcBorders>
              <w:top w:val="nil"/>
              <w:left w:val="nil"/>
              <w:bottom w:val="single" w:sz="4" w:space="0" w:color="auto"/>
              <w:right w:val="single" w:sz="4" w:space="0" w:color="auto"/>
            </w:tcBorders>
            <w:shd w:val="clear" w:color="auto" w:fill="auto"/>
            <w:vAlign w:val="center"/>
            <w:hideMark/>
          </w:tcPr>
          <w:p w14:paraId="062C2AA2"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lastRenderedPageBreak/>
              <w:t>Fomentar el desarrollo de la industria de productos forestales provenientes de bosques manejados sustentablemente.</w:t>
            </w:r>
          </w:p>
        </w:tc>
        <w:tc>
          <w:tcPr>
            <w:tcW w:w="3261" w:type="dxa"/>
            <w:tcBorders>
              <w:top w:val="nil"/>
              <w:left w:val="nil"/>
              <w:bottom w:val="single" w:sz="4" w:space="0" w:color="auto"/>
              <w:right w:val="single" w:sz="4" w:space="0" w:color="auto"/>
            </w:tcBorders>
            <w:shd w:val="clear" w:color="auto" w:fill="auto"/>
            <w:vAlign w:val="center"/>
            <w:hideMark/>
          </w:tcPr>
          <w:p w14:paraId="676C3369"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 xml:space="preserve">Promover  un sistema sustentable, aplicando conceptos de silvicultura  y procesos de producción  que incorporen criterios de ordenamiento territorial para los usos forestales fuera de la zona de protección </w:t>
            </w:r>
            <w:r w:rsidRPr="0080537A">
              <w:rPr>
                <w:rFonts w:eastAsia="Times New Roman" w:cstheme="minorHAnsi"/>
              </w:rPr>
              <w:lastRenderedPageBreak/>
              <w:t xml:space="preserve">natural,  especialmente en los distritos 01D02, 01D03, 01D05, 01D08, 03D01, 03D02, 03D03 y en todos los distritos de la provincia de Morona Santiago. </w:t>
            </w:r>
          </w:p>
        </w:tc>
      </w:tr>
      <w:tr w:rsidR="0080537A" w:rsidRPr="0080537A" w14:paraId="4767DA11"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564AB5D6" w14:textId="77777777" w:rsidR="0080537A" w:rsidRPr="0080537A" w:rsidRDefault="0080537A" w:rsidP="002F2ADF">
            <w:pPr>
              <w:spacing w:after="0" w:line="240" w:lineRule="auto"/>
              <w:rPr>
                <w:rFonts w:eastAsia="Times New Roman" w:cstheme="minorHAnsi"/>
              </w:rPr>
            </w:pPr>
          </w:p>
        </w:tc>
        <w:tc>
          <w:tcPr>
            <w:tcW w:w="1701" w:type="dxa"/>
            <w:tcBorders>
              <w:top w:val="nil"/>
              <w:left w:val="nil"/>
              <w:bottom w:val="single" w:sz="4" w:space="0" w:color="auto"/>
              <w:right w:val="single" w:sz="4" w:space="0" w:color="auto"/>
            </w:tcBorders>
            <w:shd w:val="clear" w:color="auto" w:fill="auto"/>
            <w:vAlign w:val="center"/>
            <w:hideMark/>
          </w:tcPr>
          <w:p w14:paraId="0B2EC11D"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7.6. Gestionar de manera sustentable y participativa el patrimonio hídrico, con enfoque de cuencas y caudales ecológicos, para asegurar el derecho humano al agua.</w:t>
            </w:r>
          </w:p>
        </w:tc>
        <w:tc>
          <w:tcPr>
            <w:tcW w:w="2551" w:type="dxa"/>
            <w:tcBorders>
              <w:top w:val="nil"/>
              <w:left w:val="nil"/>
              <w:bottom w:val="single" w:sz="4" w:space="0" w:color="auto"/>
              <w:right w:val="single" w:sz="4" w:space="0" w:color="auto"/>
            </w:tcBorders>
            <w:shd w:val="clear" w:color="auto" w:fill="auto"/>
            <w:vAlign w:val="center"/>
            <w:hideMark/>
          </w:tcPr>
          <w:p w14:paraId="1BB33E5E"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Promover la protección de los paisajes naturales, la conservación de suelos y la recuperación de los ecosistemas degradados, con el fin de asegurar el mantenimiento del agua y de sus fuentes.</w:t>
            </w:r>
          </w:p>
        </w:tc>
        <w:tc>
          <w:tcPr>
            <w:tcW w:w="3261" w:type="dxa"/>
            <w:tcBorders>
              <w:top w:val="nil"/>
              <w:left w:val="nil"/>
              <w:bottom w:val="single" w:sz="4" w:space="0" w:color="auto"/>
              <w:right w:val="single" w:sz="4" w:space="0" w:color="auto"/>
            </w:tcBorders>
            <w:shd w:val="clear" w:color="auto" w:fill="auto"/>
            <w:vAlign w:val="center"/>
            <w:hideMark/>
          </w:tcPr>
          <w:p w14:paraId="466C64E7"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Promover acciones para el  manejo interinstitucional que reduzca la contaminación de las fuentes hídricas, suelo y aire, con mayor atención  en los  proyectos Estratégicos Nacionales (PEN) y  emblemáticos.</w:t>
            </w:r>
          </w:p>
        </w:tc>
      </w:tr>
      <w:tr w:rsidR="0080537A" w:rsidRPr="0080537A" w14:paraId="763DFABC"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7625AA72" w14:textId="77777777" w:rsidR="0080537A" w:rsidRPr="0080537A" w:rsidRDefault="0080537A" w:rsidP="002F2ADF">
            <w:pPr>
              <w:spacing w:after="0" w:line="240" w:lineRule="auto"/>
              <w:rPr>
                <w:rFonts w:eastAsia="Times New Roman" w:cstheme="minorHAnsi"/>
              </w:rPr>
            </w:pPr>
          </w:p>
        </w:tc>
        <w:tc>
          <w:tcPr>
            <w:tcW w:w="1701" w:type="dxa"/>
            <w:tcBorders>
              <w:top w:val="nil"/>
              <w:left w:val="nil"/>
              <w:bottom w:val="single" w:sz="4" w:space="0" w:color="auto"/>
              <w:right w:val="single" w:sz="4" w:space="0" w:color="auto"/>
            </w:tcBorders>
            <w:shd w:val="clear" w:color="auto" w:fill="auto"/>
            <w:vAlign w:val="center"/>
            <w:hideMark/>
          </w:tcPr>
          <w:p w14:paraId="1E08C350"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7.6. Gestionar de manera sustentable y participativa el patrimonio hídrico, con enfoque de cuencas y caudales ecológicos, para asegurar el derecho humano al agua.</w:t>
            </w:r>
          </w:p>
        </w:tc>
        <w:tc>
          <w:tcPr>
            <w:tcW w:w="2551" w:type="dxa"/>
            <w:tcBorders>
              <w:top w:val="nil"/>
              <w:left w:val="nil"/>
              <w:bottom w:val="single" w:sz="4" w:space="0" w:color="auto"/>
              <w:right w:val="single" w:sz="4" w:space="0" w:color="auto"/>
            </w:tcBorders>
            <w:shd w:val="clear" w:color="auto" w:fill="auto"/>
            <w:vAlign w:val="center"/>
            <w:hideMark/>
          </w:tcPr>
          <w:p w14:paraId="51399D1E"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Garantizar los caudales mínimos requeridos para el adecuado funcionamiento de los proyectos de generación hidroeléctrica y en otras cuencas en las que puedan existir conflictos con otros sistemas productivos.</w:t>
            </w:r>
          </w:p>
        </w:tc>
        <w:tc>
          <w:tcPr>
            <w:tcW w:w="3261" w:type="dxa"/>
            <w:tcBorders>
              <w:top w:val="nil"/>
              <w:left w:val="nil"/>
              <w:bottom w:val="single" w:sz="4" w:space="0" w:color="auto"/>
              <w:right w:val="single" w:sz="4" w:space="0" w:color="auto"/>
            </w:tcBorders>
            <w:shd w:val="clear" w:color="auto" w:fill="auto"/>
            <w:vAlign w:val="center"/>
            <w:hideMark/>
          </w:tcPr>
          <w:p w14:paraId="2A4D658F"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Implementar centrales hidroeléctricas  aprovechando el potencial  hídrico presente en los ríos Santiago, Zamora, Jubones y Tutanangoza, así como también el recurso eólico de Huascachaca, Pucará y  Cañar.</w:t>
            </w:r>
          </w:p>
        </w:tc>
      </w:tr>
      <w:tr w:rsidR="0080537A" w:rsidRPr="0080537A" w14:paraId="151E6BA8"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42C8EBB1" w14:textId="77777777" w:rsidR="0080537A" w:rsidRPr="0080537A" w:rsidRDefault="0080537A" w:rsidP="002F2ADF">
            <w:pPr>
              <w:spacing w:after="0" w:line="240" w:lineRule="auto"/>
              <w:rPr>
                <w:rFonts w:eastAsia="Times New Roman" w:cstheme="minorHAnsi"/>
              </w:rPr>
            </w:pPr>
          </w:p>
        </w:tc>
        <w:tc>
          <w:tcPr>
            <w:tcW w:w="1701" w:type="dxa"/>
            <w:tcBorders>
              <w:top w:val="nil"/>
              <w:left w:val="nil"/>
              <w:bottom w:val="single" w:sz="4" w:space="0" w:color="auto"/>
              <w:right w:val="single" w:sz="4" w:space="0" w:color="auto"/>
            </w:tcBorders>
            <w:shd w:val="clear" w:color="auto" w:fill="auto"/>
            <w:vAlign w:val="center"/>
            <w:hideMark/>
          </w:tcPr>
          <w:p w14:paraId="3106C6A2"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7.8. Prevenir, controlar y mitigar la contaminación ambiental en los procesos de extracción, producción, consumo y pos consumo.</w:t>
            </w:r>
          </w:p>
        </w:tc>
        <w:tc>
          <w:tcPr>
            <w:tcW w:w="2551" w:type="dxa"/>
            <w:tcBorders>
              <w:top w:val="nil"/>
              <w:left w:val="nil"/>
              <w:bottom w:val="single" w:sz="4" w:space="0" w:color="auto"/>
              <w:right w:val="single" w:sz="4" w:space="0" w:color="auto"/>
            </w:tcBorders>
            <w:shd w:val="clear" w:color="auto" w:fill="auto"/>
            <w:vAlign w:val="center"/>
            <w:hideMark/>
          </w:tcPr>
          <w:p w14:paraId="6BFF0CD1"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Incrementar la productividad por medio de la expansión de encadenamientos productivos, la estructuración de redes complementarias y sinérgicas que favorezcan procesos productivos y el desarrollo de complejos industriales.</w:t>
            </w:r>
          </w:p>
        </w:tc>
        <w:tc>
          <w:tcPr>
            <w:tcW w:w="3261" w:type="dxa"/>
            <w:tcBorders>
              <w:top w:val="nil"/>
              <w:left w:val="nil"/>
              <w:bottom w:val="single" w:sz="4" w:space="0" w:color="auto"/>
              <w:right w:val="single" w:sz="4" w:space="0" w:color="auto"/>
            </w:tcBorders>
            <w:shd w:val="clear" w:color="auto" w:fill="auto"/>
            <w:vAlign w:val="center"/>
            <w:hideMark/>
          </w:tcPr>
          <w:p w14:paraId="329B9135"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Promover la generación de ingresos económicos en las comunidades locales mediante la práctica de actividades eco turísticas y la promoción de productos artesanales, principalmente en las áreas adyacentes a los Proyectos Estratégicos Nacionales ubicados en las provincias de Azuay, Cañar y Morona Santiago.</w:t>
            </w:r>
          </w:p>
        </w:tc>
      </w:tr>
      <w:tr w:rsidR="0080537A" w:rsidRPr="0080537A" w14:paraId="10C92080" w14:textId="77777777" w:rsidTr="002F2ADF">
        <w:trPr>
          <w:trHeight w:val="57"/>
        </w:trPr>
        <w:tc>
          <w:tcPr>
            <w:tcW w:w="1418" w:type="dxa"/>
            <w:vMerge/>
            <w:tcBorders>
              <w:top w:val="nil"/>
              <w:left w:val="single" w:sz="4" w:space="0" w:color="auto"/>
              <w:bottom w:val="single" w:sz="4" w:space="0" w:color="000000"/>
              <w:right w:val="single" w:sz="4" w:space="0" w:color="auto"/>
            </w:tcBorders>
            <w:vAlign w:val="center"/>
            <w:hideMark/>
          </w:tcPr>
          <w:p w14:paraId="4B14D7DC" w14:textId="77777777" w:rsidR="0080537A" w:rsidRPr="0080537A" w:rsidRDefault="0080537A" w:rsidP="002F2ADF">
            <w:pPr>
              <w:spacing w:after="0" w:line="240" w:lineRule="auto"/>
              <w:rPr>
                <w:rFonts w:eastAsia="Times New Roman" w:cstheme="minorHAnsi"/>
              </w:rPr>
            </w:pPr>
          </w:p>
        </w:tc>
        <w:tc>
          <w:tcPr>
            <w:tcW w:w="1701" w:type="dxa"/>
            <w:tcBorders>
              <w:top w:val="nil"/>
              <w:left w:val="nil"/>
              <w:bottom w:val="single" w:sz="4" w:space="0" w:color="auto"/>
              <w:right w:val="single" w:sz="4" w:space="0" w:color="auto"/>
            </w:tcBorders>
            <w:shd w:val="clear" w:color="auto" w:fill="auto"/>
            <w:vAlign w:val="center"/>
            <w:hideMark/>
          </w:tcPr>
          <w:p w14:paraId="79A9E5DD"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t xml:space="preserve">7.8. Prevenir, controlar y mitigar la contaminación ambiental en los procesos de extracción, producción, consumo y pos </w:t>
            </w:r>
            <w:r w:rsidRPr="0080537A">
              <w:rPr>
                <w:rFonts w:eastAsia="Times New Roman" w:cstheme="minorHAnsi"/>
              </w:rPr>
              <w:lastRenderedPageBreak/>
              <w:t>consumo.</w:t>
            </w:r>
          </w:p>
        </w:tc>
        <w:tc>
          <w:tcPr>
            <w:tcW w:w="2551" w:type="dxa"/>
            <w:tcBorders>
              <w:top w:val="nil"/>
              <w:left w:val="nil"/>
              <w:bottom w:val="single" w:sz="4" w:space="0" w:color="auto"/>
              <w:right w:val="single" w:sz="4" w:space="0" w:color="auto"/>
            </w:tcBorders>
            <w:shd w:val="clear" w:color="auto" w:fill="auto"/>
            <w:vAlign w:val="center"/>
            <w:hideMark/>
          </w:tcPr>
          <w:p w14:paraId="05E4526A"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lastRenderedPageBreak/>
              <w:t xml:space="preserve">Reparar y remediar los espacios con pasivos ambientales resultantes de actividades extractivas (mineras y petroleras) y actividades productivas (principalmente monocultivos), con el fin de rehabilitar los servicios </w:t>
            </w:r>
            <w:r w:rsidRPr="0080537A">
              <w:rPr>
                <w:rFonts w:eastAsia="Times New Roman" w:cstheme="minorHAnsi"/>
              </w:rPr>
              <w:lastRenderedPageBreak/>
              <w:t>ambientales y de prevenir la generación de nuevos pasivos ambientales.</w:t>
            </w:r>
          </w:p>
        </w:tc>
        <w:tc>
          <w:tcPr>
            <w:tcW w:w="3261" w:type="dxa"/>
            <w:tcBorders>
              <w:top w:val="nil"/>
              <w:left w:val="nil"/>
              <w:bottom w:val="single" w:sz="4" w:space="0" w:color="auto"/>
              <w:right w:val="single" w:sz="4" w:space="0" w:color="auto"/>
            </w:tcBorders>
            <w:shd w:val="clear" w:color="auto" w:fill="auto"/>
            <w:vAlign w:val="center"/>
            <w:hideMark/>
          </w:tcPr>
          <w:p w14:paraId="233A5B31" w14:textId="77777777" w:rsidR="0080537A" w:rsidRPr="0080537A" w:rsidRDefault="0080537A" w:rsidP="002F2ADF">
            <w:pPr>
              <w:spacing w:after="0" w:line="240" w:lineRule="auto"/>
              <w:rPr>
                <w:rFonts w:eastAsia="Times New Roman" w:cstheme="minorHAnsi"/>
              </w:rPr>
            </w:pPr>
            <w:r w:rsidRPr="0080537A">
              <w:rPr>
                <w:rFonts w:eastAsia="Times New Roman" w:cstheme="minorHAnsi"/>
              </w:rPr>
              <w:lastRenderedPageBreak/>
              <w:t>Impulsar en los Gobiernos Autónomos Descentralizados del nivel cantonal,  la implementación de plantas de tratamiento para evitar cargas contaminantes a los ríos y quebradas en todos los distritos de la zona 6, exceptuando los distritos 01D01 y 01D02.</w:t>
            </w:r>
          </w:p>
        </w:tc>
      </w:tr>
    </w:tbl>
    <w:p w14:paraId="0EF07CBC" w14:textId="77777777" w:rsidR="0080537A" w:rsidRPr="0080537A" w:rsidRDefault="0080537A" w:rsidP="0080537A">
      <w:pPr>
        <w:rPr>
          <w:rFonts w:cstheme="minorHAnsi"/>
          <w:b/>
          <w:sz w:val="24"/>
          <w:szCs w:val="24"/>
        </w:rPr>
      </w:pPr>
    </w:p>
    <w:p w14:paraId="3AEDEE8C" w14:textId="77777777" w:rsidR="00EA2208" w:rsidRPr="00F17EF2" w:rsidRDefault="00224E44" w:rsidP="009F4CFB">
      <w:pPr>
        <w:pStyle w:val="Prrafodelista"/>
        <w:widowControl w:val="0"/>
        <w:numPr>
          <w:ilvl w:val="1"/>
          <w:numId w:val="15"/>
        </w:numPr>
        <w:autoSpaceDE w:val="0"/>
        <w:autoSpaceDN w:val="0"/>
        <w:adjustRightInd w:val="0"/>
        <w:spacing w:before="120" w:after="0" w:line="360" w:lineRule="auto"/>
        <w:ind w:left="1416" w:hanging="1056"/>
        <w:jc w:val="both"/>
        <w:outlineLvl w:val="1"/>
        <w:rPr>
          <w:rFonts w:cstheme="minorHAnsi"/>
          <w:b/>
          <w:sz w:val="24"/>
          <w:szCs w:val="24"/>
        </w:rPr>
      </w:pPr>
      <w:bookmarkStart w:id="72" w:name="_Toc412480919"/>
      <w:r>
        <w:rPr>
          <w:rFonts w:cstheme="minorHAnsi"/>
          <w:b/>
          <w:sz w:val="24"/>
          <w:szCs w:val="24"/>
        </w:rPr>
        <w:t>Propuesta Territorializada de la Zona</w:t>
      </w:r>
      <w:bookmarkEnd w:id="72"/>
    </w:p>
    <w:p w14:paraId="54E537D1" w14:textId="77777777" w:rsidR="00EA2208" w:rsidRPr="00F17EF2" w:rsidRDefault="00EA2208" w:rsidP="00EA2208">
      <w:pPr>
        <w:spacing w:before="120" w:after="0" w:line="360" w:lineRule="auto"/>
        <w:jc w:val="both"/>
        <w:rPr>
          <w:rFonts w:cstheme="minorHAnsi"/>
          <w:sz w:val="24"/>
          <w:szCs w:val="24"/>
        </w:rPr>
      </w:pPr>
      <w:r w:rsidRPr="00F17EF2">
        <w:rPr>
          <w:rFonts w:cstheme="minorHAnsi"/>
          <w:sz w:val="24"/>
          <w:szCs w:val="24"/>
        </w:rPr>
        <w:t>En base al análisis realizado se concluye la necesidad de intervenir en el “</w:t>
      </w:r>
      <w:r w:rsidR="00224E44" w:rsidRPr="00224E44">
        <w:rPr>
          <w:rFonts w:cstheme="minorHAnsi"/>
          <w:bCs/>
          <w:iCs/>
          <w:sz w:val="24"/>
          <w:szCs w:val="24"/>
          <w:lang w:val="es-ES"/>
        </w:rPr>
        <w:t>diagnóstico integral de la zona</w:t>
      </w:r>
      <w:r w:rsidRPr="00F17EF2">
        <w:rPr>
          <w:rFonts w:cstheme="minorHAnsi"/>
          <w:sz w:val="24"/>
          <w:szCs w:val="24"/>
        </w:rPr>
        <w:t xml:space="preserve"> de la Zona de Planificación 6” para evitar que se consolide un modelo concentrado y, espacialmente, polarizado, en el que la ciudad de Cuenca y su área de influencia inmediata concentrarían, no solo la mayor parte de la población sino la infraestructura, el equipamiento, los centros de educación superior y de investigación, las actividades económicas y, por ende, la toma de decisiones y el control político y económico. </w:t>
      </w:r>
    </w:p>
    <w:p w14:paraId="789B2749" w14:textId="77777777" w:rsidR="00EA2208" w:rsidRPr="00F17EF2" w:rsidRDefault="00EA2208" w:rsidP="00EA2208">
      <w:pPr>
        <w:spacing w:before="120" w:after="0" w:line="360" w:lineRule="auto"/>
        <w:jc w:val="both"/>
        <w:rPr>
          <w:rFonts w:cstheme="minorHAnsi"/>
          <w:sz w:val="24"/>
          <w:szCs w:val="24"/>
        </w:rPr>
      </w:pPr>
      <w:r w:rsidRPr="00F17EF2">
        <w:rPr>
          <w:rFonts w:cstheme="minorHAnsi"/>
          <w:sz w:val="24"/>
          <w:szCs w:val="24"/>
        </w:rPr>
        <w:t xml:space="preserve">Si continúa </w:t>
      </w:r>
      <w:r w:rsidR="00A45A1B" w:rsidRPr="00F17EF2">
        <w:rPr>
          <w:rFonts w:cstheme="minorHAnsi"/>
          <w:sz w:val="24"/>
          <w:szCs w:val="24"/>
        </w:rPr>
        <w:t>el modelo</w:t>
      </w:r>
      <w:r w:rsidRPr="00F17EF2">
        <w:rPr>
          <w:rFonts w:cstheme="minorHAnsi"/>
          <w:sz w:val="24"/>
          <w:szCs w:val="24"/>
        </w:rPr>
        <w:t xml:space="preserve"> territorial concentrado se ejercería una fuerte presión urbanizadora en el territorio y la conurbación de Cuenca con los centros urbanos cantonales de Azogues, Biblián, Gualaceo, Chordeleg, Paute, entre otros, y con los centros parroquiales de Ricaurte, Sidcay, Nulti, Paccha, El Valle, Turi, Baños, San Joaquín, Sayausí y Sinincay, que conformarían un área metropolitana que sobrepasaría la capacidad de gestión del ámbito Municipal para la dotación de servicios básicos. Además, se urbanizarían terrenos rurales productivos. Por otro lado, se presentarían conflictos entre la expansión urbana y la disminución de la densidad poblacional rural.  </w:t>
      </w:r>
    </w:p>
    <w:p w14:paraId="733F1DF8" w14:textId="77777777" w:rsidR="00EA2208" w:rsidRPr="00F17EF2" w:rsidRDefault="00EA2208" w:rsidP="00EA2208">
      <w:pPr>
        <w:spacing w:before="120" w:after="0" w:line="360" w:lineRule="auto"/>
        <w:jc w:val="both"/>
        <w:rPr>
          <w:rFonts w:cstheme="minorHAnsi"/>
          <w:sz w:val="24"/>
          <w:szCs w:val="24"/>
        </w:rPr>
      </w:pPr>
      <w:r w:rsidRPr="00F17EF2">
        <w:rPr>
          <w:rFonts w:cstheme="minorHAnsi"/>
          <w:sz w:val="24"/>
          <w:szCs w:val="24"/>
        </w:rPr>
        <w:t>Debido a la baja cantidad de suelo apto para la agricultura, a los problemas que afectan al sector agropecuario, y a la falta de inversiones y baja capacidad de generación de empleo en la Zona, continuaría la tendencia a la emigración, despoblamiento del área rural, inseguridad alimentaria, dependencia de las remesas, y alto costo social por la desintegración familiar que implica la migración.</w:t>
      </w:r>
    </w:p>
    <w:p w14:paraId="576D9613" w14:textId="77777777" w:rsidR="00EA2208" w:rsidRPr="00F17EF2" w:rsidRDefault="00EA2208" w:rsidP="00EA2208">
      <w:pPr>
        <w:spacing w:before="120" w:after="0" w:line="360" w:lineRule="auto"/>
        <w:jc w:val="both"/>
        <w:rPr>
          <w:rFonts w:cstheme="minorHAnsi"/>
          <w:sz w:val="24"/>
          <w:szCs w:val="24"/>
        </w:rPr>
      </w:pPr>
      <w:r w:rsidRPr="00F17EF2">
        <w:rPr>
          <w:rFonts w:cstheme="minorHAnsi"/>
          <w:sz w:val="24"/>
          <w:szCs w:val="24"/>
        </w:rPr>
        <w:t xml:space="preserve">En las áreas con potencial minero e hidroeléctrico se propiciaría la formación de centros poblados alrededor de estas actividades, apoyados por la red vial que se encuentra en construcción como la Troncal Amazónica Puyo-Macas-Zamora Chinchipe. Los principales problemas generados por esta dinámica podrían ser: deficiente cobertura y deterioro de vías internas, procesos migratorios internos, hacinamiento de la población en las áreas urbanas, aumento del precio del suelo y de la vivienda, incremento del consumo energético, contaminación ambiental y, principalmente, la </w:t>
      </w:r>
      <w:r w:rsidRPr="00F17EF2">
        <w:rPr>
          <w:rFonts w:cstheme="minorHAnsi"/>
          <w:sz w:val="24"/>
          <w:szCs w:val="24"/>
        </w:rPr>
        <w:lastRenderedPageBreak/>
        <w:t>destrucción de bosques por necesidad de construcción de viviendas temporales que marcarían una mayor huella ecológica</w:t>
      </w:r>
      <w:r w:rsidRPr="00F17EF2">
        <w:rPr>
          <w:rStyle w:val="Refdenotaalpie"/>
          <w:rFonts w:cstheme="minorHAnsi"/>
          <w:sz w:val="24"/>
          <w:szCs w:val="24"/>
        </w:rPr>
        <w:footnoteReference w:id="28"/>
      </w:r>
      <w:r w:rsidRPr="00F17EF2">
        <w:rPr>
          <w:rFonts w:cstheme="minorHAnsi"/>
          <w:sz w:val="24"/>
          <w:szCs w:val="24"/>
        </w:rPr>
        <w:t xml:space="preserve"> en la Zona.</w:t>
      </w:r>
    </w:p>
    <w:p w14:paraId="22232ECC" w14:textId="77777777" w:rsidR="00EA2208" w:rsidRPr="00F17EF2" w:rsidRDefault="00EA2208" w:rsidP="00EA2208">
      <w:pPr>
        <w:spacing w:before="120" w:after="0" w:line="360" w:lineRule="auto"/>
        <w:jc w:val="both"/>
        <w:rPr>
          <w:rFonts w:cstheme="minorHAnsi"/>
          <w:sz w:val="24"/>
          <w:szCs w:val="24"/>
          <w:lang w:val="es-MX" w:eastAsia="es-EC"/>
        </w:rPr>
      </w:pPr>
      <w:r w:rsidRPr="00F17EF2">
        <w:rPr>
          <w:rFonts w:cstheme="minorHAnsi"/>
          <w:sz w:val="24"/>
          <w:szCs w:val="24"/>
          <w:lang w:val="es-MX" w:eastAsia="es-EC"/>
        </w:rPr>
        <w:t xml:space="preserve">El Modelo Deseado o de futuro de la Zona 6 requiere la eliminación de brechas de inequidad para lo cual, se deberá realizar </w:t>
      </w:r>
      <w:r w:rsidR="00A45A1B" w:rsidRPr="00F17EF2">
        <w:rPr>
          <w:rFonts w:cstheme="minorHAnsi"/>
          <w:sz w:val="24"/>
          <w:szCs w:val="24"/>
          <w:lang w:val="es-MX" w:eastAsia="es-EC"/>
        </w:rPr>
        <w:t>una inversión</w:t>
      </w:r>
      <w:r w:rsidRPr="00F17EF2">
        <w:rPr>
          <w:rFonts w:cstheme="minorHAnsi"/>
          <w:sz w:val="24"/>
          <w:szCs w:val="24"/>
          <w:lang w:val="es-MX" w:eastAsia="es-EC"/>
        </w:rPr>
        <w:t xml:space="preserve"> aproximada de USD 828 millones durante el período 2014 – 2017 a fin de cubrir las carencias de servicios </w:t>
      </w:r>
      <w:r w:rsidR="00A45A1B" w:rsidRPr="00F17EF2">
        <w:rPr>
          <w:rFonts w:cstheme="minorHAnsi"/>
          <w:sz w:val="24"/>
          <w:szCs w:val="24"/>
          <w:lang w:val="es-MX" w:eastAsia="es-EC"/>
        </w:rPr>
        <w:t>de agua</w:t>
      </w:r>
      <w:r w:rsidRPr="00F17EF2">
        <w:rPr>
          <w:rFonts w:cstheme="minorHAnsi"/>
          <w:sz w:val="24"/>
          <w:szCs w:val="24"/>
          <w:lang w:val="es-MX" w:eastAsia="es-EC"/>
        </w:rPr>
        <w:t xml:space="preserve"> para consumo humano, educación, salud, seguridad, inclusión social y riesgos en los 17 distritos de la Zona, es decir cubrir en el 100% del territorio zonal, dotando y mejorando la infraestructura para los seis sectores mencionados</w:t>
      </w:r>
    </w:p>
    <w:p w14:paraId="3AC6FE0F" w14:textId="77777777" w:rsidR="00EA2208" w:rsidRPr="00F17EF2" w:rsidRDefault="00EA2208" w:rsidP="00EA2208">
      <w:pPr>
        <w:spacing w:before="120" w:after="0" w:line="360" w:lineRule="auto"/>
        <w:jc w:val="both"/>
        <w:rPr>
          <w:rFonts w:cstheme="minorHAnsi"/>
          <w:sz w:val="24"/>
          <w:szCs w:val="24"/>
          <w:lang w:val="es-MX"/>
        </w:rPr>
      </w:pPr>
      <w:r w:rsidRPr="00F17EF2">
        <w:rPr>
          <w:rFonts w:cstheme="minorHAnsi"/>
          <w:sz w:val="24"/>
          <w:szCs w:val="24"/>
          <w:lang w:val="es-MX" w:eastAsia="es-EC"/>
        </w:rPr>
        <w:t xml:space="preserve">La Zona 6 contribuirá con mayor aporte que el actual a la nueva matriz energética nacional para lo cual, se deberán </w:t>
      </w:r>
      <w:r w:rsidRPr="00F17EF2">
        <w:rPr>
          <w:rFonts w:cstheme="minorHAnsi"/>
          <w:sz w:val="24"/>
          <w:szCs w:val="24"/>
          <w:lang w:val="es-MX"/>
        </w:rPr>
        <w:t xml:space="preserve">concluir los 3 proyectos hidroeléctricos que están en construcción y gestionar la ejecución de  los proyectos que están en fase de estudios. </w:t>
      </w:r>
    </w:p>
    <w:p w14:paraId="7F0D56E5" w14:textId="77777777" w:rsidR="00EA2208" w:rsidRPr="00F17EF2" w:rsidRDefault="00EA2208" w:rsidP="00EA2208">
      <w:pPr>
        <w:spacing w:before="120" w:after="0" w:line="360" w:lineRule="auto"/>
        <w:jc w:val="both"/>
        <w:rPr>
          <w:rFonts w:cstheme="minorHAnsi"/>
          <w:sz w:val="24"/>
          <w:szCs w:val="24"/>
          <w:lang w:val="es-MX"/>
        </w:rPr>
      </w:pPr>
      <w:r w:rsidRPr="00F17EF2">
        <w:rPr>
          <w:rFonts w:cstheme="minorHAnsi"/>
          <w:sz w:val="24"/>
          <w:szCs w:val="24"/>
          <w:lang w:val="es-MX"/>
        </w:rPr>
        <w:t xml:space="preserve">Se implementarán nuevos modelos de gestión eficientes y sustentables para la pequeña y mediana minería en territorios de la Zona con esa potencialidad, con énfasis en el  cantón Camilo Ponce Enríquez en donde, conjuntamente con los mineros organizados,  se instalará un Parque Minero que evitará la contaminación ambiental y optimizará la gestión de esta actividad en favor de este grupo social y de la economía zonal.  </w:t>
      </w:r>
    </w:p>
    <w:p w14:paraId="3DCB7A0A" w14:textId="77777777" w:rsidR="00EA2208" w:rsidRPr="00F17EF2" w:rsidRDefault="00EA2208" w:rsidP="00EA2208">
      <w:pPr>
        <w:spacing w:before="120" w:after="0" w:line="360" w:lineRule="auto"/>
        <w:jc w:val="both"/>
        <w:rPr>
          <w:rFonts w:cstheme="minorHAnsi"/>
          <w:sz w:val="24"/>
          <w:szCs w:val="24"/>
        </w:rPr>
      </w:pPr>
      <w:r w:rsidRPr="00F17EF2">
        <w:rPr>
          <w:rFonts w:cstheme="minorHAnsi"/>
          <w:sz w:val="24"/>
          <w:szCs w:val="24"/>
        </w:rPr>
        <w:t xml:space="preserve">En base al potencial para la explotación de minería, tanto metálica como no metálica se promoverá la instalación de industrias básicas siderúrgicas, de vidrio y cemento localizadas  en territorios priorizados de la tres provincias, éstas  agregaran valor a la producción primaria de este sector y aportarán a  la sustitución selectiva de importaciones, contribuyendo en forma importante a la nueva matriz productiva nacional. </w:t>
      </w:r>
    </w:p>
    <w:p w14:paraId="4215AC5F" w14:textId="77777777" w:rsidR="00EA2208" w:rsidRPr="00F17EF2" w:rsidRDefault="00EA2208" w:rsidP="00EA2208">
      <w:pPr>
        <w:spacing w:before="120" w:after="0" w:line="360" w:lineRule="auto"/>
        <w:jc w:val="both"/>
        <w:rPr>
          <w:rFonts w:cstheme="minorHAnsi"/>
          <w:sz w:val="24"/>
          <w:szCs w:val="24"/>
          <w:lang w:val="es-MX"/>
        </w:rPr>
      </w:pPr>
      <w:r w:rsidRPr="00F17EF2">
        <w:rPr>
          <w:rFonts w:cstheme="minorHAnsi"/>
          <w:sz w:val="24"/>
          <w:szCs w:val="24"/>
          <w:lang w:val="es-MX"/>
        </w:rPr>
        <w:t xml:space="preserve">En esta misma línea, mediante procesos de planificación concurrente con los gobiernos autónomos descentralizados cantonales, se desarrollarán estudios de zonificación del suelo para la localización industrial en el corredor Cuenca - Azogues, Cuenca - Girón y Cuenca - Gualaceo y sus zonas aledañas.  Se prevé la instalación de  parques productivos, iniciando por el de Gualaceo que tiene estudios avanzados. </w:t>
      </w:r>
    </w:p>
    <w:p w14:paraId="54829113" w14:textId="77777777" w:rsidR="00EA2208" w:rsidRPr="00F17EF2" w:rsidRDefault="00EA2208" w:rsidP="00EA2208">
      <w:pPr>
        <w:spacing w:before="120" w:after="0" w:line="360" w:lineRule="auto"/>
        <w:jc w:val="both"/>
        <w:rPr>
          <w:rFonts w:cstheme="minorHAnsi"/>
          <w:sz w:val="24"/>
          <w:szCs w:val="24"/>
          <w:lang w:val="es-MX"/>
        </w:rPr>
      </w:pPr>
      <w:r w:rsidRPr="00F17EF2">
        <w:rPr>
          <w:rFonts w:cstheme="minorHAnsi"/>
          <w:sz w:val="24"/>
          <w:szCs w:val="24"/>
          <w:lang w:val="es-MX"/>
        </w:rPr>
        <w:lastRenderedPageBreak/>
        <w:t>En atención a la necesidad de mejorar la producción, productividad y situación del empleo en el sector agropecuario zonal, se promoverá la producción y la generación de encadenamientos productivos de arroz, banano, café, caña de azúcar, cacao y frutas tropicales en las áreas subtropicales de La Troncal, Cañar, Santa Isabel, Camilo Ponce Enríquez, Cuenca, Pucará.</w:t>
      </w:r>
    </w:p>
    <w:p w14:paraId="30047A91" w14:textId="77777777" w:rsidR="00EA2208" w:rsidRPr="00F17EF2" w:rsidRDefault="00EA2208" w:rsidP="00EA2208">
      <w:pPr>
        <w:spacing w:before="120" w:after="0" w:line="360" w:lineRule="auto"/>
        <w:jc w:val="both"/>
        <w:rPr>
          <w:rFonts w:cstheme="minorHAnsi"/>
          <w:sz w:val="24"/>
          <w:szCs w:val="24"/>
          <w:lang w:val="es-MX"/>
        </w:rPr>
      </w:pPr>
      <w:r w:rsidRPr="00F17EF2">
        <w:rPr>
          <w:rFonts w:cstheme="minorHAnsi"/>
          <w:sz w:val="24"/>
          <w:szCs w:val="24"/>
          <w:lang w:val="es-MX"/>
        </w:rPr>
        <w:t xml:space="preserve">Se fomentará la producción de cacao, pitahaya, café, yuca, papa china y chonta en territorios priorizados de la provincia de Morona Santiago, así como la instalación de la </w:t>
      </w:r>
      <w:r w:rsidRPr="00F17EF2">
        <w:rPr>
          <w:rFonts w:cstheme="minorHAnsi"/>
          <w:sz w:val="24"/>
          <w:szCs w:val="24"/>
        </w:rPr>
        <w:t>ZEDE (Zona Especial de Desarrollo Económico</w:t>
      </w:r>
      <w:r w:rsidR="00A45A1B" w:rsidRPr="00F17EF2">
        <w:rPr>
          <w:rFonts w:cstheme="minorHAnsi"/>
          <w:sz w:val="24"/>
          <w:szCs w:val="24"/>
        </w:rPr>
        <w:t>)</w:t>
      </w:r>
      <w:r w:rsidR="00A45A1B" w:rsidRPr="00F17EF2">
        <w:rPr>
          <w:rFonts w:cstheme="minorHAnsi"/>
          <w:sz w:val="24"/>
          <w:szCs w:val="24"/>
          <w:lang w:val="es-MX"/>
        </w:rPr>
        <w:t xml:space="preserve"> de</w:t>
      </w:r>
      <w:r w:rsidRPr="00F17EF2">
        <w:rPr>
          <w:rFonts w:cstheme="minorHAnsi"/>
          <w:sz w:val="24"/>
          <w:szCs w:val="24"/>
          <w:lang w:val="es-MX"/>
        </w:rPr>
        <w:t xml:space="preserve"> Puerto Morona.</w:t>
      </w:r>
    </w:p>
    <w:p w14:paraId="36DEDF66" w14:textId="77777777" w:rsidR="00EA2208" w:rsidRPr="00F17EF2" w:rsidRDefault="00EA2208" w:rsidP="00EA2208">
      <w:pPr>
        <w:spacing w:before="120" w:after="0" w:line="360" w:lineRule="auto"/>
        <w:jc w:val="both"/>
        <w:rPr>
          <w:rFonts w:cstheme="minorHAnsi"/>
          <w:sz w:val="24"/>
          <w:szCs w:val="24"/>
          <w:lang w:val="es-MX"/>
        </w:rPr>
      </w:pPr>
      <w:r w:rsidRPr="00F17EF2">
        <w:rPr>
          <w:rFonts w:cstheme="minorHAnsi"/>
          <w:sz w:val="24"/>
          <w:szCs w:val="24"/>
          <w:lang w:val="es-MX"/>
        </w:rPr>
        <w:t>Para mantener el equilibrio ambiental se fomentarán y potenciarán los sistemas agrosilvopastoriles con  vocación agrícola y ganadera, optimizando la productividad de la ganadería de doble propósito en los territorios con pendientes inferiores al 30% en el territorio rural de la Zona 6.</w:t>
      </w:r>
    </w:p>
    <w:p w14:paraId="1F2D13EA" w14:textId="77777777" w:rsidR="00EA2208" w:rsidRPr="00F17EF2" w:rsidRDefault="00EA2208" w:rsidP="00EA2208">
      <w:pPr>
        <w:spacing w:before="120" w:after="0" w:line="360" w:lineRule="auto"/>
        <w:jc w:val="both"/>
        <w:rPr>
          <w:rFonts w:cstheme="minorHAnsi"/>
          <w:sz w:val="24"/>
          <w:szCs w:val="24"/>
          <w:lang w:val="es-MX"/>
        </w:rPr>
      </w:pPr>
      <w:r w:rsidRPr="00F17EF2">
        <w:rPr>
          <w:rFonts w:cstheme="minorHAnsi"/>
          <w:sz w:val="24"/>
          <w:szCs w:val="24"/>
          <w:lang w:val="es-MX"/>
        </w:rPr>
        <w:t xml:space="preserve">Se </w:t>
      </w:r>
      <w:r w:rsidR="00A45A1B" w:rsidRPr="00F17EF2">
        <w:rPr>
          <w:rFonts w:cstheme="minorHAnsi"/>
          <w:sz w:val="24"/>
          <w:szCs w:val="24"/>
          <w:lang w:val="es-MX"/>
        </w:rPr>
        <w:t>generarán modelos</w:t>
      </w:r>
      <w:r w:rsidRPr="00F17EF2">
        <w:rPr>
          <w:rFonts w:cstheme="minorHAnsi"/>
          <w:sz w:val="24"/>
          <w:szCs w:val="24"/>
          <w:lang w:val="es-MX"/>
        </w:rPr>
        <w:t xml:space="preserve"> de retribución por servicios ambientales para garantizar la protección de recursos hídricos y de los suelos; para prevenir desastres naturales; y, para conservar la belleza paisajística y los atractivos naturales y culturales.</w:t>
      </w:r>
    </w:p>
    <w:p w14:paraId="1F61B2E7" w14:textId="77777777" w:rsidR="00EA2208" w:rsidRPr="00F17EF2" w:rsidRDefault="00EA2208" w:rsidP="00EA2208">
      <w:pPr>
        <w:spacing w:before="120" w:after="0" w:line="360" w:lineRule="auto"/>
        <w:jc w:val="both"/>
        <w:rPr>
          <w:rFonts w:cstheme="minorHAnsi"/>
          <w:sz w:val="24"/>
          <w:szCs w:val="24"/>
          <w:lang w:val="es-MX"/>
        </w:rPr>
      </w:pPr>
      <w:r w:rsidRPr="00F17EF2">
        <w:rPr>
          <w:rFonts w:cstheme="minorHAnsi"/>
          <w:sz w:val="24"/>
          <w:szCs w:val="24"/>
          <w:lang w:val="es-MX"/>
        </w:rPr>
        <w:t xml:space="preserve">En base a acciones coordinadas entre entidades del Ejecutivo, los GAD y el sector privado, se fortalecerá la conformación de destinos y productos turísticos para la instalación de empresas y pequeños emprendimientos que generarán una importante cantidad de empleo e ingresos, aprovechando el efecto dinamizador y multiplicador del sector turístico que se convierte en una de las apuestas más promisorias para el futuro del desarrollo zonal.  </w:t>
      </w:r>
    </w:p>
    <w:p w14:paraId="021918EB" w14:textId="77777777" w:rsidR="00EA2208" w:rsidRPr="00F17EF2" w:rsidRDefault="008B68B5" w:rsidP="00EA2208">
      <w:pPr>
        <w:spacing w:before="120" w:after="0" w:line="360" w:lineRule="auto"/>
        <w:jc w:val="both"/>
        <w:rPr>
          <w:rFonts w:cstheme="minorHAnsi"/>
          <w:sz w:val="24"/>
          <w:szCs w:val="24"/>
          <w:lang w:val="es-MX"/>
        </w:rPr>
      </w:pPr>
      <w:r>
        <w:rPr>
          <w:rFonts w:cstheme="minorHAnsi"/>
          <w:sz w:val="24"/>
          <w:szCs w:val="24"/>
          <w:lang w:val="es-MX"/>
        </w:rPr>
        <w:t>En el mapa 17</w:t>
      </w:r>
      <w:r w:rsidR="00EA2208" w:rsidRPr="00F17EF2">
        <w:rPr>
          <w:rFonts w:cstheme="minorHAnsi"/>
          <w:sz w:val="24"/>
          <w:szCs w:val="24"/>
          <w:lang w:val="es-MX"/>
        </w:rPr>
        <w:t xml:space="preserve"> se sintetiza en forma gráfica, el Modelo de Futuro o deseado de la Zona, el mismo que recoge los análisis del diagnóstico y los aportes de actores ciudadanos e inst</w:t>
      </w:r>
      <w:r>
        <w:rPr>
          <w:rFonts w:cstheme="minorHAnsi"/>
          <w:sz w:val="24"/>
          <w:szCs w:val="24"/>
          <w:lang w:val="es-MX"/>
        </w:rPr>
        <w:t>itucionales. En el cuadro 25</w:t>
      </w:r>
      <w:r w:rsidR="00EA2208" w:rsidRPr="00F17EF2">
        <w:rPr>
          <w:rFonts w:cstheme="minorHAnsi"/>
          <w:sz w:val="24"/>
          <w:szCs w:val="24"/>
          <w:lang w:val="es-MX"/>
        </w:rPr>
        <w:t xml:space="preserve"> consta el listado de los proyectos emblemáticos que  ejecutará el Gobierno Central en el período 2014 – 2017 y que se relacionan con sus competencias, destacando el compromiso y voluntad del Ejecutivo para desarrollar un trabajo coordinado y mancomunado con los GAD, con los sectores privado y comunitario, así como con la ciudadanía de la Zona 6.</w:t>
      </w:r>
    </w:p>
    <w:p w14:paraId="17DDB069" w14:textId="77777777" w:rsidR="00EA2208" w:rsidRPr="00F17EF2" w:rsidRDefault="00EA2208" w:rsidP="00EA2208">
      <w:pPr>
        <w:pStyle w:val="Epgrafe"/>
        <w:keepNext/>
        <w:spacing w:after="0" w:line="360" w:lineRule="auto"/>
        <w:rPr>
          <w:rFonts w:asciiTheme="minorHAnsi" w:hAnsiTheme="minorHAnsi" w:cstheme="minorHAnsi"/>
          <w:sz w:val="24"/>
          <w:szCs w:val="24"/>
        </w:rPr>
      </w:pPr>
      <w:r w:rsidRPr="00F17EF2">
        <w:rPr>
          <w:rFonts w:asciiTheme="minorHAnsi" w:hAnsiTheme="minorHAnsi" w:cstheme="minorHAnsi"/>
          <w:sz w:val="24"/>
          <w:szCs w:val="24"/>
        </w:rPr>
        <w:lastRenderedPageBreak/>
        <w:t xml:space="preserve">Mapa </w:t>
      </w:r>
      <w:r w:rsidR="0079646E">
        <w:rPr>
          <w:rFonts w:asciiTheme="minorHAnsi" w:hAnsiTheme="minorHAnsi" w:cstheme="minorHAnsi"/>
          <w:sz w:val="24"/>
          <w:szCs w:val="24"/>
        </w:rPr>
        <w:fldChar w:fldCharType="begin"/>
      </w:r>
      <w:r w:rsidR="0079646E">
        <w:rPr>
          <w:rFonts w:asciiTheme="minorHAnsi" w:hAnsiTheme="minorHAnsi" w:cstheme="minorHAnsi"/>
          <w:sz w:val="24"/>
          <w:szCs w:val="24"/>
        </w:rPr>
        <w:instrText xml:space="preserve"> SEQ Mapa \* ARABIC </w:instrText>
      </w:r>
      <w:r w:rsidR="0079646E">
        <w:rPr>
          <w:rFonts w:asciiTheme="minorHAnsi" w:hAnsiTheme="minorHAnsi" w:cstheme="minorHAnsi"/>
          <w:sz w:val="24"/>
          <w:szCs w:val="24"/>
        </w:rPr>
        <w:fldChar w:fldCharType="separate"/>
      </w:r>
      <w:r w:rsidR="008C5CBE">
        <w:rPr>
          <w:rFonts w:asciiTheme="minorHAnsi" w:hAnsiTheme="minorHAnsi" w:cstheme="minorHAnsi"/>
          <w:noProof/>
          <w:sz w:val="24"/>
          <w:szCs w:val="24"/>
        </w:rPr>
        <w:t>17</w:t>
      </w:r>
      <w:r w:rsidR="0079646E">
        <w:rPr>
          <w:rFonts w:asciiTheme="minorHAnsi" w:hAnsiTheme="minorHAnsi" w:cstheme="minorHAnsi"/>
          <w:sz w:val="24"/>
          <w:szCs w:val="24"/>
        </w:rPr>
        <w:fldChar w:fldCharType="end"/>
      </w:r>
      <w:r w:rsidR="00224E44">
        <w:rPr>
          <w:rFonts w:asciiTheme="minorHAnsi" w:hAnsiTheme="minorHAnsi" w:cstheme="minorHAnsi"/>
          <w:sz w:val="24"/>
          <w:szCs w:val="24"/>
        </w:rPr>
        <w:t>: Propuesta Territorializada de la Zona</w:t>
      </w:r>
      <w:r w:rsidRPr="00F17EF2">
        <w:rPr>
          <w:rFonts w:asciiTheme="minorHAnsi" w:hAnsiTheme="minorHAnsi" w:cstheme="minorHAnsi"/>
          <w:sz w:val="24"/>
          <w:szCs w:val="24"/>
        </w:rPr>
        <w:t xml:space="preserve"> 6</w:t>
      </w:r>
    </w:p>
    <w:p w14:paraId="2EC57919" w14:textId="77777777" w:rsidR="00EA2208" w:rsidRPr="00F17EF2" w:rsidRDefault="00EA2208" w:rsidP="00EA2208">
      <w:pPr>
        <w:spacing w:before="120" w:after="0" w:line="360" w:lineRule="auto"/>
        <w:jc w:val="both"/>
        <w:rPr>
          <w:rFonts w:cstheme="minorHAnsi"/>
          <w:sz w:val="24"/>
          <w:szCs w:val="24"/>
        </w:rPr>
      </w:pPr>
      <w:r w:rsidRPr="00F17EF2">
        <w:rPr>
          <w:rFonts w:cstheme="minorHAnsi"/>
          <w:noProof/>
          <w:sz w:val="24"/>
          <w:szCs w:val="24"/>
          <w:lang w:val="es-ES" w:eastAsia="es-ES"/>
        </w:rPr>
        <w:drawing>
          <wp:inline distT="0" distB="0" distL="0" distR="0" wp14:anchorId="027BA61E" wp14:editId="5CA06C38">
            <wp:extent cx="5400040" cy="3800254"/>
            <wp:effectExtent l="0" t="0" r="0" b="0"/>
            <wp:docPr id="264" name="Imagen 264" descr="C:\Users\Fredy\Desktop\AGENDA ZONAL 2014\hr agenda 2014\Mapas agenda 2014\Mapa 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descr="C:\Users\Fredy\Desktop\AGENDA ZONAL 2014\hr agenda 2014\Mapas agenda 2014\Mapa 17.jpg"/>
                    <pic:cNvPicPr>
                      <a:picLocks noChangeAspect="1" noChangeArrowheads="1"/>
                    </pic:cNvPicPr>
                  </pic:nvPicPr>
                  <pic:blipFill>
                    <a:blip r:embed="rId63" cstate="print">
                      <a:extLst>
                        <a:ext uri="{28A0092B-C50C-407E-A947-70E740481C1C}">
                          <a14:useLocalDpi xmlns:a14="http://schemas.microsoft.com/office/drawing/2010/main"/>
                        </a:ext>
                      </a:extLst>
                    </a:blip>
                    <a:srcRect/>
                    <a:stretch>
                      <a:fillRect/>
                    </a:stretch>
                  </pic:blipFill>
                  <pic:spPr bwMode="auto">
                    <a:xfrm>
                      <a:off x="0" y="0"/>
                      <a:ext cx="5400040" cy="3800254"/>
                    </a:xfrm>
                    <a:prstGeom prst="rect">
                      <a:avLst/>
                    </a:prstGeom>
                    <a:noFill/>
                    <a:ln>
                      <a:noFill/>
                    </a:ln>
                  </pic:spPr>
                </pic:pic>
              </a:graphicData>
            </a:graphic>
          </wp:inline>
        </w:drawing>
      </w:r>
    </w:p>
    <w:p w14:paraId="68C39377" w14:textId="77777777" w:rsidR="00EA2208" w:rsidRPr="00F17EF2" w:rsidRDefault="00EA2208" w:rsidP="00EA2208">
      <w:pPr>
        <w:spacing w:before="120" w:after="0" w:line="360" w:lineRule="auto"/>
        <w:jc w:val="both"/>
        <w:rPr>
          <w:rFonts w:cstheme="minorHAnsi"/>
          <w:sz w:val="24"/>
          <w:szCs w:val="24"/>
        </w:rPr>
      </w:pPr>
      <w:r w:rsidRPr="00F17EF2">
        <w:rPr>
          <w:rFonts w:cstheme="minorHAnsi"/>
          <w:noProof/>
          <w:sz w:val="24"/>
          <w:szCs w:val="24"/>
          <w:lang w:val="es-ES" w:eastAsia="es-ES"/>
        </w:rPr>
        <w:drawing>
          <wp:inline distT="0" distB="0" distL="0" distR="0" wp14:anchorId="11647757" wp14:editId="56430AAA">
            <wp:extent cx="5400040" cy="2128858"/>
            <wp:effectExtent l="0" t="0" r="0" b="5080"/>
            <wp:docPr id="265" name="Imagen 265" descr="C:\Users\Fredy\Desktop\AGENDA ZONAL 2014\hr agenda 2014\Mapas agenda 2014\Mapa 17 leyen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descr="C:\Users\Fredy\Desktop\AGENDA ZONAL 2014\hr agenda 2014\Mapas agenda 2014\Mapa 17 leyenda.jpg"/>
                    <pic:cNvPicPr>
                      <a:picLocks noChangeAspect="1" noChangeArrowheads="1"/>
                    </pic:cNvPicPr>
                  </pic:nvPicPr>
                  <pic:blipFill>
                    <a:blip r:embed="rId64">
                      <a:extLst>
                        <a:ext uri="{28A0092B-C50C-407E-A947-70E740481C1C}">
                          <a14:useLocalDpi xmlns:a14="http://schemas.microsoft.com/office/drawing/2010/main"/>
                        </a:ext>
                      </a:extLst>
                    </a:blip>
                    <a:srcRect/>
                    <a:stretch>
                      <a:fillRect/>
                    </a:stretch>
                  </pic:blipFill>
                  <pic:spPr bwMode="auto">
                    <a:xfrm>
                      <a:off x="0" y="0"/>
                      <a:ext cx="5400040" cy="2128858"/>
                    </a:xfrm>
                    <a:prstGeom prst="rect">
                      <a:avLst/>
                    </a:prstGeom>
                    <a:noFill/>
                    <a:ln>
                      <a:noFill/>
                    </a:ln>
                  </pic:spPr>
                </pic:pic>
              </a:graphicData>
            </a:graphic>
          </wp:inline>
        </w:drawing>
      </w:r>
    </w:p>
    <w:p w14:paraId="31FD1ED6" w14:textId="77777777" w:rsidR="00EA2208" w:rsidRPr="00CA1367" w:rsidRDefault="00EA2208" w:rsidP="00EA2208">
      <w:pPr>
        <w:spacing w:after="0" w:line="240" w:lineRule="auto"/>
        <w:rPr>
          <w:rFonts w:eastAsia="Times New Roman" w:cstheme="minorHAnsi"/>
          <w:color w:val="000000"/>
          <w:sz w:val="16"/>
          <w:szCs w:val="16"/>
          <w:lang w:eastAsia="es-ES"/>
        </w:rPr>
      </w:pPr>
      <w:r w:rsidRPr="00CA1367">
        <w:rPr>
          <w:rFonts w:eastAsia="Times New Roman" w:cstheme="minorHAnsi"/>
          <w:color w:val="000000"/>
          <w:sz w:val="16"/>
          <w:szCs w:val="16"/>
          <w:lang w:eastAsia="es-ES"/>
        </w:rPr>
        <w:t>Fuente: Documentos de información sectorial</w:t>
      </w:r>
    </w:p>
    <w:p w14:paraId="5694D314" w14:textId="77777777" w:rsidR="00EA2208" w:rsidRPr="00CA1367" w:rsidRDefault="00EA2208" w:rsidP="00EA2208">
      <w:pPr>
        <w:spacing w:after="0" w:line="240" w:lineRule="auto"/>
        <w:rPr>
          <w:rFonts w:eastAsia="Times New Roman" w:cstheme="minorHAnsi"/>
          <w:color w:val="000000"/>
          <w:sz w:val="16"/>
          <w:szCs w:val="16"/>
          <w:lang w:eastAsia="es-ES"/>
        </w:rPr>
      </w:pPr>
      <w:r w:rsidRPr="00CA1367">
        <w:rPr>
          <w:rFonts w:eastAsia="Times New Roman" w:cstheme="minorHAnsi"/>
          <w:color w:val="000000"/>
          <w:sz w:val="16"/>
          <w:szCs w:val="16"/>
          <w:lang w:eastAsia="es-ES"/>
        </w:rPr>
        <w:t>Elaboración: SENPLADES – Z6, 2014</w:t>
      </w:r>
    </w:p>
    <w:p w14:paraId="26729037" w14:textId="77777777" w:rsidR="00EA2208" w:rsidRPr="00F17EF2" w:rsidRDefault="00EA2208" w:rsidP="00EA2208">
      <w:pPr>
        <w:widowControl w:val="0"/>
        <w:autoSpaceDE w:val="0"/>
        <w:autoSpaceDN w:val="0"/>
        <w:adjustRightInd w:val="0"/>
        <w:spacing w:before="120" w:after="0" w:line="360" w:lineRule="auto"/>
        <w:jc w:val="both"/>
        <w:rPr>
          <w:rFonts w:cstheme="minorHAnsi"/>
          <w:sz w:val="24"/>
          <w:szCs w:val="24"/>
        </w:rPr>
      </w:pPr>
    </w:p>
    <w:p w14:paraId="141361AE" w14:textId="77777777" w:rsidR="00EA2208" w:rsidRPr="00F17EF2" w:rsidRDefault="00EA2208" w:rsidP="00EA2208">
      <w:pPr>
        <w:widowControl w:val="0"/>
        <w:autoSpaceDE w:val="0"/>
        <w:autoSpaceDN w:val="0"/>
        <w:adjustRightInd w:val="0"/>
        <w:spacing w:before="120" w:after="0" w:line="360" w:lineRule="auto"/>
        <w:jc w:val="both"/>
        <w:rPr>
          <w:rFonts w:cstheme="minorHAnsi"/>
          <w:sz w:val="24"/>
          <w:szCs w:val="24"/>
        </w:rPr>
      </w:pPr>
      <w:r w:rsidRPr="00F17EF2">
        <w:rPr>
          <w:rFonts w:cstheme="minorHAnsi"/>
          <w:color w:val="000000"/>
          <w:sz w:val="24"/>
          <w:szCs w:val="24"/>
          <w:lang w:val="es-MX"/>
        </w:rPr>
        <w:t>Para alcanzar el modelo deseado se plantean las siguientes recomendaciones:</w:t>
      </w:r>
    </w:p>
    <w:p w14:paraId="4696FF91" w14:textId="77777777" w:rsidR="00EA2208" w:rsidRPr="00F17EF2" w:rsidRDefault="00EA2208" w:rsidP="00EA2208">
      <w:pPr>
        <w:pStyle w:val="Prrafodelista"/>
        <w:numPr>
          <w:ilvl w:val="0"/>
          <w:numId w:val="10"/>
        </w:numPr>
        <w:spacing w:before="120" w:after="0" w:line="360" w:lineRule="auto"/>
        <w:contextualSpacing w:val="0"/>
        <w:jc w:val="both"/>
        <w:rPr>
          <w:rFonts w:cstheme="minorHAnsi"/>
          <w:sz w:val="24"/>
          <w:szCs w:val="24"/>
          <w:lang w:val="es-MX"/>
        </w:rPr>
      </w:pPr>
      <w:r w:rsidRPr="00F17EF2">
        <w:rPr>
          <w:rFonts w:cstheme="minorHAnsi"/>
          <w:sz w:val="24"/>
          <w:szCs w:val="24"/>
          <w:lang w:val="es-MX"/>
        </w:rPr>
        <w:t xml:space="preserve">El Plan Nacional del Buen Vivir y en consecuencia la Estrategia Territorial Nacional así como las líneas de acción definidas en esta Agenda Zonal, deben ser tomados como referente obligatorio para el sector público y los GAD; por lo que es necesario impulsar los acuerdos y la concertación de los escenarios de </w:t>
      </w:r>
      <w:r w:rsidRPr="00F17EF2">
        <w:rPr>
          <w:rFonts w:cstheme="minorHAnsi"/>
          <w:sz w:val="24"/>
          <w:szCs w:val="24"/>
          <w:lang w:val="es-MX"/>
        </w:rPr>
        <w:lastRenderedPageBreak/>
        <w:t>propuesta de los diferentes instrumentos de planificación en el territorio, en el marco del Sistema Nacional Descentralizado de Planificación Participativa.</w:t>
      </w:r>
    </w:p>
    <w:p w14:paraId="29D72FB9" w14:textId="77777777" w:rsidR="00EA2208" w:rsidRPr="00F17EF2" w:rsidRDefault="00EA2208" w:rsidP="00EA2208">
      <w:pPr>
        <w:pStyle w:val="Prrafodelista"/>
        <w:numPr>
          <w:ilvl w:val="0"/>
          <w:numId w:val="10"/>
        </w:numPr>
        <w:spacing w:before="120" w:after="0" w:line="360" w:lineRule="auto"/>
        <w:contextualSpacing w:val="0"/>
        <w:jc w:val="both"/>
        <w:rPr>
          <w:rFonts w:cstheme="minorHAnsi"/>
          <w:sz w:val="24"/>
          <w:szCs w:val="24"/>
          <w:lang w:val="es-MX"/>
        </w:rPr>
      </w:pPr>
      <w:r w:rsidRPr="00F17EF2">
        <w:rPr>
          <w:rFonts w:cstheme="minorHAnsi"/>
          <w:sz w:val="24"/>
          <w:szCs w:val="24"/>
          <w:lang w:val="es-MX"/>
        </w:rPr>
        <w:t xml:space="preserve">Es necesario articular la planificación y la implementación sectorial de cada una de las carteras del Ejecutivo, con los Planes de Desarrollo y Ordenamiento Territorial de los Gobiernos Autónomos Descentralizados de la Zona 6, que garanticen la consecución de los objetivos propuesto en la presente Agenda Zonal, acordes con los del PNBV y con la ETN.  </w:t>
      </w:r>
    </w:p>
    <w:p w14:paraId="3F4EA213" w14:textId="77777777" w:rsidR="00EA2208" w:rsidRPr="00F17EF2" w:rsidRDefault="00EA2208" w:rsidP="00EA2208">
      <w:pPr>
        <w:pStyle w:val="Prrafodelista"/>
        <w:numPr>
          <w:ilvl w:val="0"/>
          <w:numId w:val="10"/>
        </w:numPr>
        <w:spacing w:before="120" w:after="0" w:line="360" w:lineRule="auto"/>
        <w:ind w:left="714" w:hanging="357"/>
        <w:jc w:val="both"/>
        <w:rPr>
          <w:rFonts w:cstheme="minorHAnsi"/>
          <w:sz w:val="24"/>
          <w:szCs w:val="24"/>
          <w:lang w:val="es-MX"/>
        </w:rPr>
      </w:pPr>
      <w:r w:rsidRPr="00F17EF2">
        <w:rPr>
          <w:rFonts w:cstheme="minorHAnsi"/>
          <w:sz w:val="24"/>
          <w:szCs w:val="24"/>
          <w:lang w:val="es-MX"/>
        </w:rPr>
        <w:t>Se implementará una relación fuerte y permanente con el sector educativo, en particular con las universidades, así como se fortalecerán los vínculos con el sector productivo privado y con la ciudadanía que se apropiará y participará en los procesos.</w:t>
      </w:r>
    </w:p>
    <w:p w14:paraId="46AC92E3" w14:textId="77777777" w:rsidR="00EA2208" w:rsidRPr="00F17EF2" w:rsidRDefault="00EA2208" w:rsidP="00EA2208">
      <w:pPr>
        <w:pStyle w:val="Prrafodelista"/>
        <w:numPr>
          <w:ilvl w:val="0"/>
          <w:numId w:val="10"/>
        </w:numPr>
        <w:spacing w:before="120" w:after="0" w:line="360" w:lineRule="auto"/>
        <w:ind w:left="714" w:hanging="357"/>
        <w:jc w:val="both"/>
        <w:rPr>
          <w:rFonts w:cstheme="minorHAnsi"/>
          <w:sz w:val="24"/>
          <w:szCs w:val="24"/>
          <w:lang w:val="es-MX"/>
        </w:rPr>
      </w:pPr>
      <w:r w:rsidRPr="00F17EF2">
        <w:rPr>
          <w:rFonts w:cstheme="minorHAnsi"/>
          <w:sz w:val="24"/>
          <w:szCs w:val="24"/>
          <w:lang w:val="es-MX"/>
        </w:rPr>
        <w:t>Se realizarán las gestiones pertinentes y se coordinará la ejecución de todos los proyectos y obras de infraestructura de apoyo a la producción (vías, transporte, ZEDE puerto, plataforma logística, etc.) los mismos que deberán ser ejecutados en el corto, mediano y largo plazos.</w:t>
      </w:r>
    </w:p>
    <w:p w14:paraId="658BDC17" w14:textId="77777777" w:rsidR="00EA2208" w:rsidRPr="00F17EF2" w:rsidRDefault="00EA2208" w:rsidP="00EA2208">
      <w:pPr>
        <w:pStyle w:val="Prrafodelista"/>
        <w:numPr>
          <w:ilvl w:val="0"/>
          <w:numId w:val="10"/>
        </w:numPr>
        <w:spacing w:before="120" w:after="0" w:line="360" w:lineRule="auto"/>
        <w:ind w:left="714" w:hanging="357"/>
        <w:contextualSpacing w:val="0"/>
        <w:jc w:val="both"/>
        <w:rPr>
          <w:rFonts w:cstheme="minorHAnsi"/>
          <w:sz w:val="24"/>
          <w:szCs w:val="24"/>
          <w:lang w:val="es-MX"/>
        </w:rPr>
      </w:pPr>
      <w:r w:rsidRPr="00F17EF2">
        <w:rPr>
          <w:rFonts w:cstheme="minorHAnsi"/>
          <w:sz w:val="24"/>
          <w:szCs w:val="24"/>
          <w:lang w:val="es-MX"/>
        </w:rPr>
        <w:t xml:space="preserve"> Se deberá promover el uso herramientas metodológicas para la modelación territorial que visualice las dinámicas del área urbana y rural de las provincias de Azuay, Cañar y Morona Santiago.</w:t>
      </w:r>
    </w:p>
    <w:p w14:paraId="41873F17" w14:textId="77777777" w:rsidR="00EA2208" w:rsidRPr="00F17EF2" w:rsidRDefault="00EA2208" w:rsidP="00EA2208">
      <w:pPr>
        <w:pStyle w:val="Prrafodelista"/>
        <w:numPr>
          <w:ilvl w:val="0"/>
          <w:numId w:val="10"/>
        </w:numPr>
        <w:spacing w:before="120" w:after="0" w:line="360" w:lineRule="auto"/>
        <w:ind w:left="714" w:hanging="357"/>
        <w:contextualSpacing w:val="0"/>
        <w:jc w:val="both"/>
        <w:rPr>
          <w:rFonts w:cstheme="minorHAnsi"/>
          <w:sz w:val="24"/>
          <w:szCs w:val="24"/>
          <w:lang w:val="es-MX"/>
        </w:rPr>
      </w:pPr>
      <w:r w:rsidRPr="00F17EF2">
        <w:rPr>
          <w:rFonts w:cstheme="minorHAnsi"/>
          <w:sz w:val="24"/>
          <w:szCs w:val="24"/>
          <w:lang w:val="es-MX"/>
        </w:rPr>
        <w:t>Tomando en consideración las resoluciones del Consejo Nacional de Planificación, tanto el gobierno central como los descentralizados, deberán orientar sus acciones hacia el cambio de la matriz productiva, el cierre de brechas y la sustentabilidad ambiental.</w:t>
      </w:r>
    </w:p>
    <w:p w14:paraId="7C8C1BEF" w14:textId="77777777" w:rsidR="00EA2208" w:rsidRPr="00F17EF2" w:rsidRDefault="00EA2208" w:rsidP="00EA2208">
      <w:pPr>
        <w:pStyle w:val="Prrafodelista"/>
        <w:numPr>
          <w:ilvl w:val="0"/>
          <w:numId w:val="10"/>
        </w:numPr>
        <w:spacing w:before="120" w:after="0" w:line="360" w:lineRule="auto"/>
        <w:ind w:left="714" w:hanging="357"/>
        <w:contextualSpacing w:val="0"/>
        <w:jc w:val="both"/>
        <w:rPr>
          <w:rFonts w:cstheme="minorHAnsi"/>
          <w:sz w:val="24"/>
          <w:szCs w:val="24"/>
          <w:lang w:val="es-MX"/>
        </w:rPr>
      </w:pPr>
      <w:r w:rsidRPr="00F17EF2">
        <w:rPr>
          <w:rFonts w:cstheme="minorHAnsi"/>
          <w:sz w:val="24"/>
          <w:szCs w:val="24"/>
          <w:lang w:val="es-MX"/>
        </w:rPr>
        <w:t xml:space="preserve">Para la reducción de brechas, los GAD cantonales deberán </w:t>
      </w:r>
      <w:r w:rsidR="00A45A1B" w:rsidRPr="00F17EF2">
        <w:rPr>
          <w:rFonts w:cstheme="minorHAnsi"/>
          <w:sz w:val="24"/>
          <w:szCs w:val="24"/>
          <w:lang w:val="es-MX"/>
        </w:rPr>
        <w:t>priorizar</w:t>
      </w:r>
      <w:r w:rsidRPr="00F17EF2">
        <w:rPr>
          <w:rFonts w:cstheme="minorHAnsi"/>
          <w:sz w:val="24"/>
          <w:szCs w:val="24"/>
          <w:lang w:val="es-MX"/>
        </w:rPr>
        <w:t xml:space="preserve"> su inversión a la ampliación de cobertura y mejoramiento de la calidad de los servicios de agua potable y saneamiento.</w:t>
      </w:r>
    </w:p>
    <w:p w14:paraId="2618A413" w14:textId="77777777" w:rsidR="00EA2208" w:rsidRPr="00F17EF2" w:rsidRDefault="00EA2208" w:rsidP="00EA2208">
      <w:pPr>
        <w:pStyle w:val="Prrafodelista"/>
        <w:numPr>
          <w:ilvl w:val="0"/>
          <w:numId w:val="10"/>
        </w:numPr>
        <w:spacing w:before="120" w:after="0" w:line="360" w:lineRule="auto"/>
        <w:ind w:left="714" w:hanging="357"/>
        <w:contextualSpacing w:val="0"/>
        <w:jc w:val="both"/>
        <w:rPr>
          <w:rFonts w:cstheme="minorHAnsi"/>
          <w:sz w:val="24"/>
          <w:szCs w:val="24"/>
          <w:lang w:val="es-MX"/>
        </w:rPr>
      </w:pPr>
      <w:r w:rsidRPr="00F17EF2">
        <w:rPr>
          <w:rFonts w:cstheme="minorHAnsi"/>
          <w:sz w:val="24"/>
          <w:szCs w:val="24"/>
          <w:lang w:val="es-MX"/>
        </w:rPr>
        <w:t>Los Gobiernos Autónomos Descentralizados del nivel cantonal de la Zona 6; deberán establecer mecanismos de regulación y control que promuevan la densificación y ocupación del suelo vac</w:t>
      </w:r>
      <w:r w:rsidRPr="00F17EF2">
        <w:rPr>
          <w:rFonts w:cstheme="minorHAnsi"/>
          <w:color w:val="000000"/>
          <w:sz w:val="24"/>
          <w:szCs w:val="24"/>
          <w:lang w:val="es-MX"/>
        </w:rPr>
        <w:t>ante en las áreas consolidadas, reduciendo el costo de suelo y protegiendo los ecosistemas naturales y suelos con vocación productiva.</w:t>
      </w:r>
    </w:p>
    <w:p w14:paraId="1A5B374F" w14:textId="77777777" w:rsidR="00C6150F" w:rsidRPr="00F17EF2" w:rsidRDefault="00C6150F" w:rsidP="00C6150F">
      <w:pPr>
        <w:pStyle w:val="Prrafodelista"/>
        <w:widowControl w:val="0"/>
        <w:numPr>
          <w:ilvl w:val="0"/>
          <w:numId w:val="15"/>
        </w:numPr>
        <w:autoSpaceDE w:val="0"/>
        <w:autoSpaceDN w:val="0"/>
        <w:adjustRightInd w:val="0"/>
        <w:spacing w:before="120" w:after="0" w:line="360" w:lineRule="auto"/>
        <w:jc w:val="both"/>
        <w:outlineLvl w:val="0"/>
        <w:rPr>
          <w:rFonts w:cstheme="minorHAnsi"/>
          <w:b/>
          <w:sz w:val="24"/>
          <w:szCs w:val="24"/>
        </w:rPr>
      </w:pPr>
      <w:bookmarkStart w:id="73" w:name="_Toc412480920"/>
      <w:r w:rsidRPr="00F17EF2">
        <w:rPr>
          <w:rFonts w:cstheme="minorHAnsi"/>
          <w:b/>
          <w:sz w:val="24"/>
          <w:szCs w:val="24"/>
        </w:rPr>
        <w:lastRenderedPageBreak/>
        <w:t>Modelo de gestión:</w:t>
      </w:r>
      <w:bookmarkEnd w:id="73"/>
    </w:p>
    <w:p w14:paraId="38659356" w14:textId="77777777" w:rsidR="00C6150F" w:rsidRPr="00F17EF2" w:rsidRDefault="00C6150F" w:rsidP="00C6150F">
      <w:pPr>
        <w:pStyle w:val="Prrafodelista"/>
        <w:numPr>
          <w:ilvl w:val="1"/>
          <w:numId w:val="15"/>
        </w:numPr>
        <w:spacing w:before="120" w:after="0" w:line="360" w:lineRule="auto"/>
        <w:ind w:left="426"/>
        <w:jc w:val="both"/>
        <w:outlineLvl w:val="1"/>
        <w:rPr>
          <w:rFonts w:cstheme="minorHAnsi"/>
          <w:b/>
          <w:bCs/>
          <w:color w:val="000000"/>
          <w:sz w:val="24"/>
          <w:szCs w:val="24"/>
          <w:lang w:val="es-MX"/>
        </w:rPr>
      </w:pPr>
      <w:bookmarkStart w:id="74" w:name="_Toc364244270"/>
      <w:bookmarkStart w:id="75" w:name="_Toc412480921"/>
      <w:r w:rsidRPr="00F17EF2">
        <w:rPr>
          <w:rFonts w:cstheme="minorHAnsi"/>
          <w:b/>
          <w:bCs/>
          <w:color w:val="000000"/>
          <w:sz w:val="24"/>
          <w:szCs w:val="24"/>
        </w:rPr>
        <w:t>Mecanismos de Gestión</w:t>
      </w:r>
      <w:bookmarkEnd w:id="74"/>
      <w:bookmarkEnd w:id="75"/>
    </w:p>
    <w:p w14:paraId="2BD22894" w14:textId="77777777" w:rsidR="00C6150F" w:rsidRPr="00F17EF2" w:rsidRDefault="00C6150F" w:rsidP="00C6150F">
      <w:pPr>
        <w:spacing w:before="120" w:after="0" w:line="360" w:lineRule="auto"/>
        <w:jc w:val="both"/>
        <w:rPr>
          <w:rFonts w:cstheme="minorHAnsi"/>
          <w:sz w:val="24"/>
          <w:szCs w:val="24"/>
        </w:rPr>
      </w:pPr>
      <w:r w:rsidRPr="00F17EF2">
        <w:rPr>
          <w:rFonts w:cstheme="minorHAnsi"/>
          <w:sz w:val="24"/>
          <w:szCs w:val="24"/>
        </w:rPr>
        <w:t>Para la ejecución o implementación de la Agenda Zonal se plantea la siguiente estructura: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6089"/>
      </w:tblGrid>
      <w:tr w:rsidR="00C6150F" w:rsidRPr="00F17EF2" w14:paraId="5CAA242D" w14:textId="77777777" w:rsidTr="002F2ADF">
        <w:trPr>
          <w:trHeight w:val="454"/>
        </w:trPr>
        <w:tc>
          <w:tcPr>
            <w:tcW w:w="2405" w:type="dxa"/>
            <w:vAlign w:val="center"/>
          </w:tcPr>
          <w:p w14:paraId="386B838B" w14:textId="77777777" w:rsidR="00C6150F" w:rsidRPr="00F17EF2" w:rsidRDefault="00C6150F" w:rsidP="002F2ADF">
            <w:pPr>
              <w:spacing w:before="120" w:after="0" w:line="240" w:lineRule="auto"/>
              <w:rPr>
                <w:rFonts w:cstheme="minorHAnsi"/>
                <w:sz w:val="24"/>
                <w:szCs w:val="24"/>
                <w:lang w:val="es-ES"/>
              </w:rPr>
            </w:pPr>
            <w:r w:rsidRPr="00F17EF2">
              <w:rPr>
                <w:rFonts w:cstheme="minorHAnsi"/>
                <w:sz w:val="24"/>
                <w:szCs w:val="24"/>
                <w:lang w:val="es-ES"/>
              </w:rPr>
              <w:t>Sistema de gestión</w:t>
            </w:r>
          </w:p>
        </w:tc>
        <w:tc>
          <w:tcPr>
            <w:tcW w:w="6089" w:type="dxa"/>
          </w:tcPr>
          <w:p w14:paraId="0FA233CE" w14:textId="77777777" w:rsidR="00C6150F" w:rsidRPr="00F17EF2" w:rsidRDefault="00C6150F" w:rsidP="002F2ADF">
            <w:pPr>
              <w:spacing w:before="120" w:after="0" w:line="240" w:lineRule="auto"/>
              <w:rPr>
                <w:rFonts w:cstheme="minorHAnsi"/>
                <w:b/>
                <w:sz w:val="24"/>
                <w:szCs w:val="24"/>
                <w:lang w:val="es-ES"/>
              </w:rPr>
            </w:pPr>
            <w:r w:rsidRPr="00F17EF2">
              <w:rPr>
                <w:rFonts w:cstheme="minorHAnsi"/>
                <w:b/>
                <w:sz w:val="24"/>
                <w:szCs w:val="24"/>
                <w:lang w:val="es-ES"/>
              </w:rPr>
              <w:t xml:space="preserve">Funcionamiento expresado en términos  de flujos de decisiones, información y normas de funcionamiento </w:t>
            </w:r>
          </w:p>
        </w:tc>
      </w:tr>
      <w:tr w:rsidR="00C6150F" w:rsidRPr="00F17EF2" w14:paraId="046FA791" w14:textId="77777777" w:rsidTr="002F2ADF">
        <w:tc>
          <w:tcPr>
            <w:tcW w:w="2405" w:type="dxa"/>
            <w:vAlign w:val="center"/>
          </w:tcPr>
          <w:p w14:paraId="063AB0FC" w14:textId="77777777" w:rsidR="00C6150F" w:rsidRPr="00F17EF2" w:rsidRDefault="00C6150F" w:rsidP="002F2ADF">
            <w:pPr>
              <w:spacing w:before="120" w:after="0" w:line="240" w:lineRule="auto"/>
              <w:rPr>
                <w:rFonts w:cstheme="minorHAnsi"/>
                <w:sz w:val="24"/>
                <w:szCs w:val="24"/>
                <w:lang w:val="es-ES"/>
              </w:rPr>
            </w:pPr>
            <w:r w:rsidRPr="00F17EF2">
              <w:rPr>
                <w:rFonts w:cstheme="minorHAnsi"/>
                <w:sz w:val="24"/>
                <w:szCs w:val="24"/>
                <w:lang w:val="es-ES"/>
              </w:rPr>
              <w:t>Programa de puesta en marcha</w:t>
            </w:r>
          </w:p>
        </w:tc>
        <w:tc>
          <w:tcPr>
            <w:tcW w:w="6089" w:type="dxa"/>
          </w:tcPr>
          <w:p w14:paraId="14A476D6" w14:textId="77777777" w:rsidR="00C6150F" w:rsidRPr="00F17EF2" w:rsidRDefault="00C6150F" w:rsidP="002F2ADF">
            <w:pPr>
              <w:spacing w:before="120" w:after="0" w:line="240" w:lineRule="auto"/>
              <w:rPr>
                <w:rFonts w:cstheme="minorHAnsi"/>
                <w:sz w:val="24"/>
                <w:szCs w:val="24"/>
                <w:lang w:val="es-ES"/>
              </w:rPr>
            </w:pPr>
            <w:r w:rsidRPr="00F17EF2">
              <w:rPr>
                <w:rFonts w:cstheme="minorHAnsi"/>
                <w:sz w:val="24"/>
                <w:szCs w:val="24"/>
                <w:lang w:val="es-ES"/>
              </w:rPr>
              <w:t xml:space="preserve">Determinan la forma en que se suceden las intervenciones, para iniciar y materializar las propuestas de la agenda zonal </w:t>
            </w:r>
          </w:p>
        </w:tc>
      </w:tr>
      <w:tr w:rsidR="00C6150F" w:rsidRPr="00F17EF2" w14:paraId="0A515775" w14:textId="77777777" w:rsidTr="002F2ADF">
        <w:tc>
          <w:tcPr>
            <w:tcW w:w="2405" w:type="dxa"/>
            <w:vAlign w:val="center"/>
          </w:tcPr>
          <w:p w14:paraId="4A7C2584" w14:textId="77777777" w:rsidR="00C6150F" w:rsidRPr="00F17EF2" w:rsidRDefault="00C6150F" w:rsidP="002F2ADF">
            <w:pPr>
              <w:spacing w:before="120" w:after="0" w:line="240" w:lineRule="auto"/>
              <w:rPr>
                <w:rFonts w:cstheme="minorHAnsi"/>
                <w:sz w:val="24"/>
                <w:szCs w:val="24"/>
                <w:lang w:val="es-ES"/>
              </w:rPr>
            </w:pPr>
            <w:r w:rsidRPr="00F17EF2">
              <w:rPr>
                <w:rFonts w:cstheme="minorHAnsi"/>
                <w:sz w:val="24"/>
                <w:szCs w:val="24"/>
                <w:lang w:val="es-ES"/>
              </w:rPr>
              <w:t>Programa de seguimiento y control</w:t>
            </w:r>
          </w:p>
        </w:tc>
        <w:tc>
          <w:tcPr>
            <w:tcW w:w="6089" w:type="dxa"/>
          </w:tcPr>
          <w:p w14:paraId="17B80981" w14:textId="77777777" w:rsidR="00C6150F" w:rsidRPr="00F17EF2" w:rsidRDefault="00C6150F" w:rsidP="002F2ADF">
            <w:pPr>
              <w:spacing w:before="120" w:after="0" w:line="240" w:lineRule="auto"/>
              <w:rPr>
                <w:rFonts w:cstheme="minorHAnsi"/>
                <w:sz w:val="24"/>
                <w:szCs w:val="24"/>
                <w:lang w:val="es-ES"/>
              </w:rPr>
            </w:pPr>
            <w:r w:rsidRPr="00F17EF2">
              <w:rPr>
                <w:rFonts w:cstheme="minorHAnsi"/>
                <w:sz w:val="24"/>
                <w:szCs w:val="24"/>
                <w:lang w:val="es-ES"/>
              </w:rPr>
              <w:t>Indicadores, controles e instrucciones para seguir la ejecución de las medidas y comprobar el grado de realización de lo previsto.</w:t>
            </w:r>
          </w:p>
        </w:tc>
      </w:tr>
    </w:tbl>
    <w:p w14:paraId="6D94E2D1" w14:textId="77777777" w:rsidR="00C6150F" w:rsidRPr="00CA1367" w:rsidRDefault="00C6150F" w:rsidP="00C6150F">
      <w:pPr>
        <w:spacing w:after="0" w:line="240" w:lineRule="auto"/>
        <w:rPr>
          <w:rFonts w:eastAsia="Times New Roman" w:cstheme="minorHAnsi"/>
          <w:color w:val="000000"/>
          <w:sz w:val="16"/>
          <w:szCs w:val="16"/>
          <w:lang w:eastAsia="es-ES"/>
        </w:rPr>
      </w:pPr>
      <w:r w:rsidRPr="00CA1367">
        <w:rPr>
          <w:rFonts w:eastAsia="Times New Roman" w:cstheme="minorHAnsi"/>
          <w:color w:val="000000"/>
          <w:sz w:val="16"/>
          <w:szCs w:val="16"/>
          <w:lang w:eastAsia="es-ES"/>
        </w:rPr>
        <w:t>Fuente: Ordenación Territorial, Domingo Gómez Orea 2008.</w:t>
      </w:r>
    </w:p>
    <w:p w14:paraId="03CE586D" w14:textId="77777777" w:rsidR="00C6150F" w:rsidRPr="00CA1367" w:rsidRDefault="00C6150F" w:rsidP="00C6150F">
      <w:pPr>
        <w:spacing w:after="0" w:line="240" w:lineRule="auto"/>
        <w:rPr>
          <w:rFonts w:eastAsia="Times New Roman" w:cstheme="minorHAnsi"/>
          <w:color w:val="000000"/>
          <w:sz w:val="16"/>
          <w:szCs w:val="16"/>
          <w:lang w:eastAsia="es-ES"/>
        </w:rPr>
      </w:pPr>
      <w:r w:rsidRPr="00CA1367">
        <w:rPr>
          <w:rFonts w:eastAsia="Times New Roman" w:cstheme="minorHAnsi"/>
          <w:color w:val="000000"/>
          <w:sz w:val="16"/>
          <w:szCs w:val="16"/>
          <w:lang w:eastAsia="es-ES"/>
        </w:rPr>
        <w:t>Elaboración:</w:t>
      </w:r>
      <w:r w:rsidR="00A45A1B">
        <w:rPr>
          <w:rFonts w:eastAsia="Times New Roman" w:cstheme="minorHAnsi"/>
          <w:color w:val="000000"/>
          <w:sz w:val="16"/>
          <w:szCs w:val="16"/>
          <w:lang w:eastAsia="es-ES"/>
        </w:rPr>
        <w:t xml:space="preserve"> </w:t>
      </w:r>
      <w:r w:rsidRPr="00CA1367">
        <w:rPr>
          <w:rFonts w:eastAsia="Times New Roman" w:cstheme="minorHAnsi"/>
          <w:color w:val="000000"/>
          <w:sz w:val="16"/>
          <w:szCs w:val="16"/>
          <w:lang w:eastAsia="es-ES"/>
        </w:rPr>
        <w:t>Senplades Z6- Austro</w:t>
      </w:r>
    </w:p>
    <w:p w14:paraId="1E2301AD" w14:textId="77777777" w:rsidR="00C6150F" w:rsidRPr="00F17EF2" w:rsidRDefault="00C6150F" w:rsidP="00C6150F">
      <w:pPr>
        <w:spacing w:before="120" w:after="0" w:line="360" w:lineRule="auto"/>
        <w:rPr>
          <w:rFonts w:cstheme="minorHAnsi"/>
          <w:sz w:val="24"/>
          <w:szCs w:val="24"/>
        </w:rPr>
      </w:pPr>
    </w:p>
    <w:p w14:paraId="4004068A" w14:textId="77777777" w:rsidR="00C6150F" w:rsidRPr="00F17EF2" w:rsidRDefault="00C6150F" w:rsidP="00C6150F">
      <w:pPr>
        <w:spacing w:before="120" w:after="0" w:line="360" w:lineRule="auto"/>
        <w:jc w:val="both"/>
        <w:rPr>
          <w:rFonts w:cstheme="minorHAnsi"/>
          <w:sz w:val="24"/>
          <w:szCs w:val="24"/>
        </w:rPr>
      </w:pPr>
      <w:r w:rsidRPr="00F17EF2">
        <w:rPr>
          <w:rFonts w:cstheme="minorHAnsi"/>
          <w:sz w:val="24"/>
          <w:szCs w:val="24"/>
        </w:rPr>
        <w:t>El sistema de gestión establece competencias y responsabilidades en las diferentes instancias del Ejecutivo así como en los niveles de gobierno descentralizado de la zona y está integrado por:</w:t>
      </w:r>
    </w:p>
    <w:p w14:paraId="757BBAEA" w14:textId="77777777" w:rsidR="00C6150F" w:rsidRPr="00F17EF2" w:rsidRDefault="00C6150F" w:rsidP="00C6150F">
      <w:pPr>
        <w:spacing w:before="120" w:after="0" w:line="360" w:lineRule="auto"/>
        <w:jc w:val="both"/>
        <w:rPr>
          <w:rFonts w:cstheme="minorHAnsi"/>
          <w:sz w:val="24"/>
          <w:szCs w:val="24"/>
        </w:rPr>
      </w:pPr>
      <w:r w:rsidRPr="00F17EF2">
        <w:rPr>
          <w:rFonts w:cstheme="minorHAnsi"/>
          <w:b/>
          <w:sz w:val="24"/>
          <w:szCs w:val="24"/>
        </w:rPr>
        <w:t>Un órgano “político”</w:t>
      </w:r>
      <w:r w:rsidRPr="00F17EF2">
        <w:rPr>
          <w:rFonts w:cstheme="minorHAnsi"/>
          <w:i/>
          <w:sz w:val="24"/>
          <w:szCs w:val="24"/>
        </w:rPr>
        <w:t>,</w:t>
      </w:r>
      <w:r w:rsidRPr="00F17EF2">
        <w:rPr>
          <w:rFonts w:cstheme="minorHAnsi"/>
          <w:sz w:val="24"/>
          <w:szCs w:val="24"/>
        </w:rPr>
        <w:t xml:space="preserve"> representado por instituciones públicas y las instancias de participación ciudadana establecidas en la legislación vigente, como son los consejos sectoriales y las asambleas ciudadanas, que fundamentan su intervención en el territorio bajo los ejes estratégicos: transformación de matriz productiva; reducción de brechas - micro-planificación y sustentabilidad patrimonial.</w:t>
      </w:r>
    </w:p>
    <w:p w14:paraId="26BE9A98" w14:textId="77777777" w:rsidR="00C6150F" w:rsidRPr="00F17EF2" w:rsidRDefault="00C6150F" w:rsidP="00C6150F">
      <w:pPr>
        <w:spacing w:before="120" w:after="0" w:line="360" w:lineRule="auto"/>
        <w:jc w:val="both"/>
        <w:rPr>
          <w:rFonts w:cstheme="minorHAnsi"/>
          <w:sz w:val="24"/>
          <w:szCs w:val="24"/>
        </w:rPr>
      </w:pPr>
      <w:r w:rsidRPr="00F17EF2">
        <w:rPr>
          <w:rFonts w:cstheme="minorHAnsi"/>
          <w:sz w:val="24"/>
          <w:szCs w:val="24"/>
        </w:rPr>
        <w:t>El esquema organizativo del órgano político se muestra en el siguiente gráfico:</w:t>
      </w:r>
    </w:p>
    <w:p w14:paraId="793D8F29" w14:textId="77777777" w:rsidR="00C6150F" w:rsidRPr="00F17EF2" w:rsidRDefault="00C6150F" w:rsidP="00C6150F">
      <w:pPr>
        <w:pStyle w:val="Epgrafe"/>
        <w:keepNext/>
        <w:spacing w:after="0" w:line="360" w:lineRule="auto"/>
        <w:rPr>
          <w:rFonts w:asciiTheme="minorHAnsi" w:hAnsiTheme="minorHAnsi" w:cstheme="minorHAnsi"/>
          <w:sz w:val="24"/>
          <w:szCs w:val="24"/>
        </w:rPr>
      </w:pPr>
      <w:r w:rsidRPr="00F17EF2">
        <w:rPr>
          <w:rFonts w:asciiTheme="minorHAnsi" w:hAnsiTheme="minorHAnsi" w:cstheme="minorHAnsi"/>
          <w:sz w:val="24"/>
          <w:szCs w:val="24"/>
        </w:rPr>
        <w:lastRenderedPageBreak/>
        <w:t xml:space="preserve">Gráfico </w:t>
      </w:r>
      <w:r>
        <w:rPr>
          <w:rFonts w:asciiTheme="minorHAnsi" w:hAnsiTheme="minorHAnsi" w:cstheme="minorHAnsi"/>
          <w:sz w:val="24"/>
          <w:szCs w:val="24"/>
        </w:rPr>
        <w:fldChar w:fldCharType="begin"/>
      </w:r>
      <w:r>
        <w:rPr>
          <w:rFonts w:asciiTheme="minorHAnsi" w:hAnsiTheme="minorHAnsi" w:cstheme="minorHAnsi"/>
          <w:sz w:val="24"/>
          <w:szCs w:val="24"/>
        </w:rPr>
        <w:instrText xml:space="preserve"> SEQ Gráfico \* ARABIC </w:instrText>
      </w:r>
      <w:r>
        <w:rPr>
          <w:rFonts w:asciiTheme="minorHAnsi" w:hAnsiTheme="minorHAnsi" w:cstheme="minorHAnsi"/>
          <w:sz w:val="24"/>
          <w:szCs w:val="24"/>
        </w:rPr>
        <w:fldChar w:fldCharType="separate"/>
      </w:r>
      <w:r w:rsidR="008C5CBE">
        <w:rPr>
          <w:rFonts w:asciiTheme="minorHAnsi" w:hAnsiTheme="minorHAnsi" w:cstheme="minorHAnsi"/>
          <w:noProof/>
          <w:sz w:val="24"/>
          <w:szCs w:val="24"/>
        </w:rPr>
        <w:t>8</w:t>
      </w:r>
      <w:r>
        <w:rPr>
          <w:rFonts w:asciiTheme="minorHAnsi" w:hAnsiTheme="minorHAnsi" w:cstheme="minorHAnsi"/>
          <w:sz w:val="24"/>
          <w:szCs w:val="24"/>
        </w:rPr>
        <w:fldChar w:fldCharType="end"/>
      </w:r>
      <w:r w:rsidRPr="00F17EF2">
        <w:rPr>
          <w:rFonts w:asciiTheme="minorHAnsi" w:hAnsiTheme="minorHAnsi" w:cstheme="minorHAnsi"/>
          <w:sz w:val="24"/>
          <w:szCs w:val="24"/>
        </w:rPr>
        <w:t>. Esquema Organizativo del órgano político para la Agenda Zonal</w:t>
      </w:r>
    </w:p>
    <w:p w14:paraId="49A9FED9" w14:textId="77777777" w:rsidR="00C6150F" w:rsidRPr="00F17EF2" w:rsidRDefault="00C6150F" w:rsidP="00C6150F">
      <w:pPr>
        <w:pStyle w:val="Prrafodelista"/>
        <w:spacing w:before="120" w:after="0" w:line="360" w:lineRule="auto"/>
        <w:ind w:left="142"/>
        <w:jc w:val="center"/>
        <w:rPr>
          <w:rFonts w:cstheme="minorHAnsi"/>
          <w:sz w:val="24"/>
          <w:szCs w:val="24"/>
        </w:rPr>
      </w:pPr>
      <w:r w:rsidRPr="00F17EF2">
        <w:rPr>
          <w:rFonts w:cstheme="minorHAnsi"/>
          <w:noProof/>
          <w:sz w:val="24"/>
          <w:szCs w:val="24"/>
          <w:lang w:val="es-ES" w:eastAsia="es-ES"/>
        </w:rPr>
        <w:drawing>
          <wp:inline distT="0" distB="0" distL="0" distR="0" wp14:anchorId="64FCEF3A" wp14:editId="56726B3F">
            <wp:extent cx="4851400" cy="2724150"/>
            <wp:effectExtent l="19050" t="0" r="635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a:srcRect/>
                    <a:stretch>
                      <a:fillRect/>
                    </a:stretch>
                  </pic:blipFill>
                  <pic:spPr bwMode="auto">
                    <a:xfrm>
                      <a:off x="0" y="0"/>
                      <a:ext cx="4870674" cy="2734973"/>
                    </a:xfrm>
                    <a:prstGeom prst="rect">
                      <a:avLst/>
                    </a:prstGeom>
                    <a:noFill/>
                    <a:ln w="9525">
                      <a:noFill/>
                      <a:miter lim="800000"/>
                      <a:headEnd/>
                      <a:tailEnd/>
                    </a:ln>
                  </pic:spPr>
                </pic:pic>
              </a:graphicData>
            </a:graphic>
          </wp:inline>
        </w:drawing>
      </w:r>
    </w:p>
    <w:p w14:paraId="19A2947D" w14:textId="77777777" w:rsidR="00C6150F" w:rsidRPr="00CA1367" w:rsidRDefault="00C6150F" w:rsidP="00C6150F">
      <w:pPr>
        <w:spacing w:after="0" w:line="240" w:lineRule="auto"/>
        <w:rPr>
          <w:rFonts w:eastAsia="Times New Roman" w:cstheme="minorHAnsi"/>
          <w:color w:val="000000"/>
          <w:sz w:val="16"/>
          <w:szCs w:val="16"/>
          <w:lang w:eastAsia="es-ES"/>
        </w:rPr>
      </w:pPr>
      <w:r w:rsidRPr="00CA1367">
        <w:rPr>
          <w:rFonts w:eastAsia="Times New Roman" w:cstheme="minorHAnsi"/>
          <w:color w:val="000000"/>
          <w:sz w:val="16"/>
          <w:szCs w:val="16"/>
          <w:lang w:eastAsia="es-ES"/>
        </w:rPr>
        <w:t>Elaboración: SENPLADES Z6</w:t>
      </w:r>
    </w:p>
    <w:p w14:paraId="0D274818" w14:textId="77777777" w:rsidR="00C6150F" w:rsidRPr="00F17EF2" w:rsidRDefault="00C6150F" w:rsidP="00C6150F">
      <w:pPr>
        <w:spacing w:before="120" w:after="0" w:line="360" w:lineRule="auto"/>
        <w:rPr>
          <w:rFonts w:cstheme="minorHAnsi"/>
          <w:sz w:val="24"/>
          <w:szCs w:val="24"/>
        </w:rPr>
      </w:pPr>
    </w:p>
    <w:p w14:paraId="37057B8A" w14:textId="77777777" w:rsidR="00C6150F" w:rsidRPr="00F17EF2" w:rsidRDefault="00C6150F" w:rsidP="00C6150F">
      <w:pPr>
        <w:spacing w:before="120" w:after="0" w:line="360" w:lineRule="auto"/>
        <w:jc w:val="both"/>
        <w:rPr>
          <w:rFonts w:cstheme="minorHAnsi"/>
          <w:sz w:val="24"/>
          <w:szCs w:val="24"/>
        </w:rPr>
      </w:pPr>
      <w:r w:rsidRPr="00F17EF2">
        <w:rPr>
          <w:rFonts w:cstheme="minorHAnsi"/>
          <w:sz w:val="24"/>
          <w:szCs w:val="24"/>
        </w:rPr>
        <w:t>Órgano Técnico u oficina técnica: con funciones ejecutivas y dependientes del órgano político,  que estaría formada por:</w:t>
      </w:r>
    </w:p>
    <w:p w14:paraId="68612729" w14:textId="77777777" w:rsidR="00C6150F" w:rsidRPr="00F17EF2" w:rsidRDefault="00C6150F" w:rsidP="00C6150F">
      <w:pPr>
        <w:spacing w:before="120" w:after="0" w:line="360" w:lineRule="auto"/>
        <w:jc w:val="both"/>
        <w:rPr>
          <w:rFonts w:cstheme="minorHAnsi"/>
          <w:sz w:val="24"/>
          <w:szCs w:val="24"/>
        </w:rPr>
      </w:pPr>
    </w:p>
    <w:p w14:paraId="72283B6A" w14:textId="77777777" w:rsidR="00C6150F" w:rsidRPr="00F17EF2" w:rsidRDefault="00C6150F" w:rsidP="00C6150F">
      <w:pPr>
        <w:pStyle w:val="Epgrafe"/>
        <w:keepNext/>
        <w:spacing w:after="0" w:line="360" w:lineRule="auto"/>
        <w:rPr>
          <w:rFonts w:asciiTheme="minorHAnsi" w:hAnsiTheme="minorHAnsi" w:cstheme="minorHAnsi"/>
          <w:sz w:val="24"/>
          <w:szCs w:val="24"/>
        </w:rPr>
      </w:pPr>
      <w:r w:rsidRPr="00F17EF2">
        <w:rPr>
          <w:rFonts w:asciiTheme="minorHAnsi" w:hAnsiTheme="minorHAnsi" w:cstheme="minorHAnsi"/>
          <w:sz w:val="24"/>
          <w:szCs w:val="24"/>
        </w:rPr>
        <w:t xml:space="preserve">Gráfico </w:t>
      </w:r>
      <w:r>
        <w:rPr>
          <w:rFonts w:asciiTheme="minorHAnsi" w:hAnsiTheme="minorHAnsi" w:cstheme="minorHAnsi"/>
          <w:sz w:val="24"/>
          <w:szCs w:val="24"/>
        </w:rPr>
        <w:fldChar w:fldCharType="begin"/>
      </w:r>
      <w:r>
        <w:rPr>
          <w:rFonts w:asciiTheme="minorHAnsi" w:hAnsiTheme="minorHAnsi" w:cstheme="minorHAnsi"/>
          <w:sz w:val="24"/>
          <w:szCs w:val="24"/>
        </w:rPr>
        <w:instrText xml:space="preserve"> SEQ Gráfico \* ARABIC </w:instrText>
      </w:r>
      <w:r>
        <w:rPr>
          <w:rFonts w:asciiTheme="minorHAnsi" w:hAnsiTheme="minorHAnsi" w:cstheme="minorHAnsi"/>
          <w:sz w:val="24"/>
          <w:szCs w:val="24"/>
        </w:rPr>
        <w:fldChar w:fldCharType="separate"/>
      </w:r>
      <w:r w:rsidR="008C5CBE">
        <w:rPr>
          <w:rFonts w:asciiTheme="minorHAnsi" w:hAnsiTheme="minorHAnsi" w:cstheme="minorHAnsi"/>
          <w:noProof/>
          <w:sz w:val="24"/>
          <w:szCs w:val="24"/>
        </w:rPr>
        <w:t>9</w:t>
      </w:r>
      <w:r>
        <w:rPr>
          <w:rFonts w:asciiTheme="minorHAnsi" w:hAnsiTheme="minorHAnsi" w:cstheme="minorHAnsi"/>
          <w:sz w:val="24"/>
          <w:szCs w:val="24"/>
        </w:rPr>
        <w:fldChar w:fldCharType="end"/>
      </w:r>
      <w:r w:rsidRPr="00F17EF2">
        <w:rPr>
          <w:rFonts w:asciiTheme="minorHAnsi" w:hAnsiTheme="minorHAnsi" w:cstheme="minorHAnsi"/>
          <w:sz w:val="24"/>
          <w:szCs w:val="24"/>
        </w:rPr>
        <w:t>. Esquema organizativo del órgano técnico para la gestión de la Agenda Zonal</w:t>
      </w:r>
    </w:p>
    <w:p w14:paraId="0C7C4474" w14:textId="77777777" w:rsidR="00C6150F" w:rsidRPr="00F17EF2" w:rsidRDefault="00C6150F" w:rsidP="00C6150F">
      <w:pPr>
        <w:pStyle w:val="Prrafodelista"/>
        <w:spacing w:before="120" w:after="0" w:line="360" w:lineRule="auto"/>
        <w:ind w:left="0"/>
        <w:jc w:val="center"/>
        <w:rPr>
          <w:rFonts w:cstheme="minorHAnsi"/>
          <w:sz w:val="24"/>
          <w:szCs w:val="24"/>
        </w:rPr>
      </w:pPr>
      <w:r>
        <w:rPr>
          <w:rFonts w:cstheme="minorHAnsi"/>
          <w:noProof/>
          <w:sz w:val="24"/>
          <w:szCs w:val="24"/>
          <w:lang w:val="es-ES" w:eastAsia="es-ES"/>
        </w:rPr>
        <mc:AlternateContent>
          <mc:Choice Requires="wps">
            <w:drawing>
              <wp:anchor distT="0" distB="0" distL="114300" distR="114300" simplePos="0" relativeHeight="251659264" behindDoc="0" locked="0" layoutInCell="1" allowOverlap="1" wp14:anchorId="7E892E4B" wp14:editId="6FC1EE5A">
                <wp:simplePos x="0" y="0"/>
                <wp:positionH relativeFrom="column">
                  <wp:posOffset>631707</wp:posOffset>
                </wp:positionH>
                <wp:positionV relativeFrom="paragraph">
                  <wp:posOffset>1447533</wp:posOffset>
                </wp:positionV>
                <wp:extent cx="1977656" cy="467833"/>
                <wp:effectExtent l="0" t="0" r="3810" b="8890"/>
                <wp:wrapNone/>
                <wp:docPr id="1" name="Rectángulo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77656" cy="467833"/>
                        </a:xfrm>
                        <a:prstGeom prst="rect">
                          <a:avLst/>
                        </a:prstGeom>
                        <a:solidFill>
                          <a:schemeClr val="accent3">
                            <a:lumMod val="20000"/>
                            <a:lumOff val="80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EE6CAE" w14:textId="77777777" w:rsidR="00224E44" w:rsidRPr="00F85179" w:rsidRDefault="00224E44" w:rsidP="00C6150F">
                            <w:pPr>
                              <w:jc w:val="center"/>
                              <w:rPr>
                                <w:sz w:val="18"/>
                              </w:rPr>
                            </w:pPr>
                            <w:r w:rsidRPr="00F85179">
                              <w:rPr>
                                <w:sz w:val="18"/>
                              </w:rPr>
                              <w:t>Dirección de Transformación del Estado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E892E4B" id="Rectángulo 1" o:spid="_x0000_s1026" style="position:absolute;left:0;text-align:left;margin-left:49.75pt;margin-top:114pt;width:155.7pt;height:36.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" fillcolor="#ededed [662]" stroked="f">
                <v:textbox>
                  <w:txbxContent>
                    <w:p w14:paraId="6FEE6CAE" w14:textId="77777777" w:rsidR="00224E44" w:rsidRPr="00F85179" w:rsidRDefault="00224E44" w:rsidP="00C6150F">
                      <w:pPr>
                        <w:jc w:val="center"/>
                        <w:rPr>
                          <w:sz w:val="18"/>
                        </w:rPr>
                      </w:pPr>
                      <w:r w:rsidRPr="00F85179">
                        <w:rPr>
                          <w:sz w:val="18"/>
                        </w:rPr>
                        <w:t>Dirección de Transformación del Estado</w:t>
                      </w:r>
                    </w:p>
                  </w:txbxContent>
                </v:textbox>
              </v:rect>
            </w:pict>
          </mc:Fallback>
        </mc:AlternateContent>
      </w:r>
      <w:r w:rsidRPr="00F17EF2">
        <w:rPr>
          <w:rFonts w:cstheme="minorHAnsi"/>
          <w:noProof/>
          <w:sz w:val="24"/>
          <w:szCs w:val="24"/>
          <w:lang w:val="es-ES" w:eastAsia="es-ES"/>
        </w:rPr>
        <w:drawing>
          <wp:inline distT="0" distB="0" distL="0" distR="0" wp14:anchorId="7DE1DD51" wp14:editId="5CF4588C">
            <wp:extent cx="4154672" cy="3094075"/>
            <wp:effectExtent l="0" t="0" r="0" b="0"/>
            <wp:docPr id="17"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6"/>
                    <a:srcRect/>
                    <a:stretch>
                      <a:fillRect/>
                    </a:stretch>
                  </pic:blipFill>
                  <pic:spPr bwMode="auto">
                    <a:xfrm>
                      <a:off x="0" y="0"/>
                      <a:ext cx="4221096" cy="3143542"/>
                    </a:xfrm>
                    <a:prstGeom prst="rect">
                      <a:avLst/>
                    </a:prstGeom>
                    <a:noFill/>
                  </pic:spPr>
                </pic:pic>
              </a:graphicData>
            </a:graphic>
          </wp:inline>
        </w:drawing>
      </w:r>
    </w:p>
    <w:p w14:paraId="165ABBD5" w14:textId="77777777" w:rsidR="00C6150F" w:rsidRPr="00CA1367" w:rsidRDefault="00C6150F" w:rsidP="00C6150F">
      <w:pPr>
        <w:spacing w:after="0" w:line="240" w:lineRule="auto"/>
        <w:rPr>
          <w:rFonts w:eastAsia="Times New Roman" w:cstheme="minorHAnsi"/>
          <w:color w:val="000000"/>
          <w:sz w:val="16"/>
          <w:szCs w:val="16"/>
          <w:lang w:eastAsia="es-ES"/>
        </w:rPr>
      </w:pPr>
      <w:bookmarkStart w:id="76" w:name="_Toc356455085"/>
      <w:r w:rsidRPr="00CA1367">
        <w:rPr>
          <w:rFonts w:eastAsia="Times New Roman" w:cstheme="minorHAnsi"/>
          <w:color w:val="000000"/>
          <w:sz w:val="16"/>
          <w:szCs w:val="16"/>
          <w:lang w:eastAsia="es-ES"/>
        </w:rPr>
        <w:t xml:space="preserve">Elaboración: SENPLADES Z6 </w:t>
      </w:r>
    </w:p>
    <w:p w14:paraId="31E49BDE" w14:textId="77777777" w:rsidR="00C6150F" w:rsidRPr="00CA1367" w:rsidRDefault="00C6150F" w:rsidP="00C6150F">
      <w:pPr>
        <w:spacing w:after="0" w:line="240" w:lineRule="auto"/>
        <w:rPr>
          <w:rFonts w:eastAsia="Times New Roman" w:cstheme="minorHAnsi"/>
          <w:color w:val="000000"/>
          <w:sz w:val="16"/>
          <w:szCs w:val="16"/>
          <w:lang w:eastAsia="es-ES"/>
        </w:rPr>
      </w:pPr>
    </w:p>
    <w:p w14:paraId="2A3C640C" w14:textId="77777777" w:rsidR="00C6150F" w:rsidRPr="00C6150F" w:rsidRDefault="00C6150F" w:rsidP="00C6150F">
      <w:pPr>
        <w:pStyle w:val="Prrafodelista"/>
        <w:numPr>
          <w:ilvl w:val="1"/>
          <w:numId w:val="15"/>
        </w:numPr>
        <w:spacing w:before="120" w:after="0" w:line="360" w:lineRule="auto"/>
        <w:jc w:val="both"/>
        <w:outlineLvl w:val="1"/>
        <w:rPr>
          <w:rFonts w:cstheme="minorHAnsi"/>
          <w:b/>
          <w:sz w:val="24"/>
          <w:szCs w:val="24"/>
        </w:rPr>
      </w:pPr>
      <w:bookmarkStart w:id="77" w:name="_Toc359569749"/>
      <w:bookmarkStart w:id="78" w:name="_Toc364244272"/>
      <w:bookmarkStart w:id="79" w:name="_Toc412480922"/>
      <w:r w:rsidRPr="00C6150F">
        <w:rPr>
          <w:rFonts w:cstheme="minorHAnsi"/>
          <w:b/>
          <w:sz w:val="24"/>
          <w:szCs w:val="24"/>
        </w:rPr>
        <w:lastRenderedPageBreak/>
        <w:t>Seguimiento y control</w:t>
      </w:r>
      <w:bookmarkEnd w:id="77"/>
      <w:bookmarkEnd w:id="78"/>
      <w:bookmarkEnd w:id="79"/>
    </w:p>
    <w:bookmarkEnd w:id="76"/>
    <w:p w14:paraId="69D6F660" w14:textId="77777777" w:rsidR="00C6150F" w:rsidRPr="00F17EF2" w:rsidRDefault="00C6150F" w:rsidP="00C6150F">
      <w:pPr>
        <w:spacing w:before="120" w:after="0" w:line="360" w:lineRule="auto"/>
        <w:jc w:val="both"/>
        <w:rPr>
          <w:rFonts w:cstheme="minorHAnsi"/>
          <w:sz w:val="24"/>
          <w:szCs w:val="24"/>
        </w:rPr>
      </w:pPr>
      <w:r w:rsidRPr="00F17EF2">
        <w:rPr>
          <w:rFonts w:cstheme="minorHAnsi"/>
          <w:sz w:val="24"/>
          <w:szCs w:val="24"/>
        </w:rPr>
        <w:t>A fin de realizar el monitoreo, seguimiento y control a la ejecución de la Agenda Zonal por parte del Ejecutivo, se definen tareas técnicas y administrativas para conocer la materialización y territorialización de la Agenda Zonal que serán cumplidas por la Subsecretaría Zonal 6 de la SENPLADES.</w:t>
      </w:r>
    </w:p>
    <w:p w14:paraId="76B6AECB" w14:textId="77777777" w:rsidR="00C6150F" w:rsidRPr="00F17EF2" w:rsidRDefault="00C6150F" w:rsidP="00C6150F">
      <w:pPr>
        <w:spacing w:before="120" w:after="0" w:line="360" w:lineRule="auto"/>
        <w:jc w:val="both"/>
        <w:rPr>
          <w:rFonts w:cstheme="minorHAnsi"/>
          <w:sz w:val="24"/>
          <w:szCs w:val="24"/>
        </w:rPr>
      </w:pPr>
      <w:r w:rsidRPr="00F17EF2">
        <w:rPr>
          <w:rFonts w:cstheme="minorHAnsi"/>
          <w:sz w:val="24"/>
          <w:szCs w:val="24"/>
        </w:rPr>
        <w:t xml:space="preserve">Adicionalmente, se </w:t>
      </w:r>
      <w:r w:rsidR="00A45A1B" w:rsidRPr="00F17EF2">
        <w:rPr>
          <w:rFonts w:cstheme="minorHAnsi"/>
          <w:sz w:val="24"/>
          <w:szCs w:val="24"/>
        </w:rPr>
        <w:t>definieron los</w:t>
      </w:r>
      <w:r w:rsidRPr="00F17EF2">
        <w:rPr>
          <w:rFonts w:cstheme="minorHAnsi"/>
          <w:sz w:val="24"/>
          <w:szCs w:val="24"/>
        </w:rPr>
        <w:t xml:space="preserve"> indicadores de seguimiento y evaluación de la agenda zonal presentados </w:t>
      </w:r>
      <w:r w:rsidR="00A45A1B" w:rsidRPr="00F17EF2">
        <w:rPr>
          <w:rFonts w:cstheme="minorHAnsi"/>
          <w:sz w:val="24"/>
          <w:szCs w:val="24"/>
        </w:rPr>
        <w:t>anteriormente, que</w:t>
      </w:r>
      <w:r w:rsidRPr="00F17EF2">
        <w:rPr>
          <w:rFonts w:cstheme="minorHAnsi"/>
          <w:sz w:val="24"/>
          <w:szCs w:val="24"/>
        </w:rPr>
        <w:t xml:space="preserve"> se refieren al cumplimiento de metas a ser alcanzadas a través de la aplicación de las políticas públicas y lineamientos definidos en el presente instrumento de planificación y están articuladas a las metas definidas en el Plan Nacional para el Buen Vivir 2013 – 2017.</w:t>
      </w:r>
    </w:p>
    <w:p w14:paraId="595C8D7E" w14:textId="77777777" w:rsidR="00C6150F" w:rsidRDefault="00C6150F" w:rsidP="00C6150F">
      <w:pPr>
        <w:pStyle w:val="Prrafodelista"/>
        <w:widowControl w:val="0"/>
        <w:numPr>
          <w:ilvl w:val="1"/>
          <w:numId w:val="15"/>
        </w:numPr>
        <w:autoSpaceDE w:val="0"/>
        <w:autoSpaceDN w:val="0"/>
        <w:adjustRightInd w:val="0"/>
        <w:spacing w:before="120" w:after="0" w:line="360" w:lineRule="auto"/>
        <w:jc w:val="both"/>
        <w:outlineLvl w:val="0"/>
        <w:rPr>
          <w:rFonts w:cstheme="minorHAnsi"/>
          <w:b/>
          <w:sz w:val="24"/>
          <w:szCs w:val="24"/>
        </w:rPr>
      </w:pPr>
      <w:bookmarkStart w:id="80" w:name="_Toc412480923"/>
      <w:r>
        <w:rPr>
          <w:rFonts w:cstheme="minorHAnsi"/>
          <w:b/>
          <w:sz w:val="24"/>
          <w:szCs w:val="24"/>
        </w:rPr>
        <w:t>Mecanismos de gestión interzonal</w:t>
      </w:r>
      <w:bookmarkEnd w:id="80"/>
    </w:p>
    <w:p w14:paraId="4EACFC68" w14:textId="77777777" w:rsidR="00C6150F" w:rsidRPr="00C23FF1" w:rsidRDefault="00C6150F" w:rsidP="00C23FF1">
      <w:pPr>
        <w:spacing w:before="120" w:after="0" w:line="360" w:lineRule="auto"/>
        <w:jc w:val="both"/>
        <w:rPr>
          <w:rFonts w:cstheme="minorHAnsi"/>
          <w:sz w:val="24"/>
          <w:szCs w:val="24"/>
        </w:rPr>
      </w:pPr>
      <w:r w:rsidRPr="00C23FF1">
        <w:rPr>
          <w:rFonts w:cstheme="minorHAnsi"/>
          <w:sz w:val="24"/>
          <w:szCs w:val="24"/>
        </w:rPr>
        <w:t>Para el funcionamiento del sistema de gestión de la Agenda Zonal, se plantean los siguientes espacios de coordinación:</w:t>
      </w:r>
    </w:p>
    <w:p w14:paraId="5D5BEF41" w14:textId="77777777" w:rsidR="00C6150F" w:rsidRPr="00F17EF2" w:rsidRDefault="00C6150F" w:rsidP="00C6150F">
      <w:pPr>
        <w:pStyle w:val="Prrafodelista"/>
        <w:spacing w:before="120" w:after="0" w:line="360" w:lineRule="auto"/>
        <w:ind w:left="360"/>
        <w:jc w:val="both"/>
        <w:rPr>
          <w:rFonts w:cstheme="minorHAnsi"/>
          <w:sz w:val="24"/>
          <w:szCs w:val="24"/>
        </w:rPr>
      </w:pPr>
      <w:r w:rsidRPr="00F17EF2">
        <w:rPr>
          <w:rFonts w:cstheme="minorHAnsi"/>
          <w:b/>
          <w:sz w:val="24"/>
          <w:szCs w:val="24"/>
        </w:rPr>
        <w:t xml:space="preserve">Gabinete </w:t>
      </w:r>
      <w:r w:rsidR="00A45A1B" w:rsidRPr="00F17EF2">
        <w:rPr>
          <w:rFonts w:cstheme="minorHAnsi"/>
          <w:b/>
          <w:sz w:val="24"/>
          <w:szCs w:val="24"/>
        </w:rPr>
        <w:t>Zonal:</w:t>
      </w:r>
      <w:r w:rsidR="00A45A1B" w:rsidRPr="00F17EF2">
        <w:rPr>
          <w:rFonts w:cstheme="minorHAnsi"/>
          <w:sz w:val="24"/>
          <w:szCs w:val="24"/>
        </w:rPr>
        <w:t xml:space="preserve"> Será</w:t>
      </w:r>
      <w:r w:rsidRPr="00F17EF2">
        <w:rPr>
          <w:rFonts w:cstheme="minorHAnsi"/>
          <w:sz w:val="24"/>
          <w:szCs w:val="24"/>
        </w:rPr>
        <w:t xml:space="preserve"> el espacio de definición y coordinación de programas, proyectos y políticas públicas de impacto zonal, en el marco de la política y decisiones adoptadas por los respectivos Espacios Sectoriales de política a nivel nacional.  Su función será coordinar participativamente la planificación de todos los niveles de gobierno en las zonas de planificación, hacer seguimiento a la implementación de las políticas públicas en el territorio y dar seguimiento a la gestión territorial.</w:t>
      </w:r>
    </w:p>
    <w:p w14:paraId="2AF689C6" w14:textId="77777777" w:rsidR="00C6150F" w:rsidRPr="00C6150F" w:rsidRDefault="00C6150F" w:rsidP="00C6150F">
      <w:pPr>
        <w:pStyle w:val="Prrafodelista"/>
        <w:spacing w:before="120" w:after="0" w:line="360" w:lineRule="auto"/>
        <w:ind w:left="360"/>
        <w:jc w:val="both"/>
        <w:rPr>
          <w:rFonts w:cstheme="minorHAnsi"/>
          <w:sz w:val="24"/>
          <w:szCs w:val="24"/>
        </w:rPr>
      </w:pPr>
      <w:r w:rsidRPr="00C6150F">
        <w:rPr>
          <w:rFonts w:cstheme="minorHAnsi"/>
          <w:b/>
          <w:sz w:val="24"/>
          <w:szCs w:val="24"/>
          <w:lang w:val="es-ES"/>
        </w:rPr>
        <w:t>Gabinetes Provinciales</w:t>
      </w:r>
      <w:r w:rsidR="00A45A1B" w:rsidRPr="00C6150F">
        <w:rPr>
          <w:rFonts w:cstheme="minorHAnsi"/>
          <w:b/>
          <w:sz w:val="24"/>
          <w:szCs w:val="24"/>
          <w:lang w:val="es-ES"/>
        </w:rPr>
        <w:t>:</w:t>
      </w:r>
      <w:r w:rsidR="00A45A1B" w:rsidRPr="00C6150F">
        <w:rPr>
          <w:rFonts w:cstheme="minorHAnsi"/>
          <w:sz w:val="24"/>
          <w:szCs w:val="24"/>
        </w:rPr>
        <w:t xml:space="preserve"> Son</w:t>
      </w:r>
      <w:r w:rsidRPr="00C6150F">
        <w:rPr>
          <w:rFonts w:cstheme="minorHAnsi"/>
          <w:sz w:val="24"/>
          <w:szCs w:val="24"/>
        </w:rPr>
        <w:t xml:space="preserve"> espacios de articulación para posicionar la Política Pública en la provincia.  Estos espacios se establecieron con la finalidad de coordinar y articular la intervención del ejecutivo en el territorio.</w:t>
      </w:r>
    </w:p>
    <w:p w14:paraId="4F103FC1" w14:textId="77777777" w:rsidR="00C6150F" w:rsidRPr="00C6150F" w:rsidRDefault="00C6150F" w:rsidP="00C6150F">
      <w:pPr>
        <w:pStyle w:val="Prrafodelista"/>
        <w:spacing w:before="120" w:after="0" w:line="360" w:lineRule="auto"/>
        <w:ind w:left="360"/>
        <w:jc w:val="both"/>
        <w:rPr>
          <w:rFonts w:cstheme="minorHAnsi"/>
          <w:sz w:val="24"/>
          <w:szCs w:val="24"/>
        </w:rPr>
      </w:pPr>
      <w:r w:rsidRPr="00C6150F">
        <w:rPr>
          <w:rFonts w:cstheme="minorHAnsi"/>
          <w:b/>
          <w:sz w:val="24"/>
          <w:szCs w:val="24"/>
          <w:lang w:val="es-ES"/>
        </w:rPr>
        <w:t>Equipo Político Territorial</w:t>
      </w:r>
      <w:r w:rsidR="00A45A1B" w:rsidRPr="00C6150F">
        <w:rPr>
          <w:rFonts w:cstheme="minorHAnsi"/>
          <w:b/>
          <w:sz w:val="24"/>
          <w:szCs w:val="24"/>
          <w:lang w:val="es-ES"/>
        </w:rPr>
        <w:t>:</w:t>
      </w:r>
      <w:r w:rsidR="00A45A1B" w:rsidRPr="00C6150F">
        <w:rPr>
          <w:rFonts w:cstheme="minorHAnsi"/>
          <w:sz w:val="24"/>
          <w:szCs w:val="24"/>
        </w:rPr>
        <w:t xml:space="preserve"> Grupo</w:t>
      </w:r>
      <w:r w:rsidRPr="00C6150F">
        <w:rPr>
          <w:rFonts w:cstheme="minorHAnsi"/>
          <w:sz w:val="24"/>
          <w:szCs w:val="24"/>
        </w:rPr>
        <w:t xml:space="preserve"> estratégico constituido para analizar posiciones políticas en la provincia.  Este es un espacio para analizar las acciones del ejecutivo en el territorio, generar alertas y establecer coordinación y coyuntura política.</w:t>
      </w:r>
    </w:p>
    <w:p w14:paraId="3D6AAC40" w14:textId="77777777" w:rsidR="00C6150F" w:rsidRPr="00C6150F" w:rsidRDefault="00C6150F" w:rsidP="00C6150F">
      <w:pPr>
        <w:pStyle w:val="Prrafodelista"/>
        <w:spacing w:before="120" w:after="0" w:line="360" w:lineRule="auto"/>
        <w:ind w:left="360"/>
        <w:jc w:val="both"/>
        <w:rPr>
          <w:rFonts w:eastAsiaTheme="minorEastAsia" w:cstheme="minorHAnsi"/>
          <w:sz w:val="24"/>
          <w:szCs w:val="24"/>
          <w:lang w:eastAsia="es-ES"/>
        </w:rPr>
      </w:pPr>
      <w:r w:rsidRPr="00C6150F">
        <w:rPr>
          <w:rFonts w:cstheme="minorHAnsi"/>
          <w:b/>
          <w:sz w:val="24"/>
          <w:szCs w:val="24"/>
          <w:lang w:val="es-ES"/>
        </w:rPr>
        <w:t>Espacio Sectorial</w:t>
      </w:r>
      <w:r w:rsidR="00A45A1B" w:rsidRPr="00C6150F">
        <w:rPr>
          <w:rFonts w:cstheme="minorHAnsi"/>
          <w:b/>
          <w:sz w:val="24"/>
          <w:szCs w:val="24"/>
          <w:lang w:val="es-ES"/>
        </w:rPr>
        <w:t>:</w:t>
      </w:r>
      <w:r w:rsidR="00A45A1B" w:rsidRPr="00C6150F">
        <w:rPr>
          <w:rFonts w:eastAsiaTheme="minorEastAsia" w:cstheme="minorHAnsi"/>
          <w:sz w:val="24"/>
          <w:szCs w:val="24"/>
          <w:lang w:eastAsia="es-ES"/>
        </w:rPr>
        <w:t xml:space="preserve"> Instancias</w:t>
      </w:r>
      <w:r w:rsidRPr="00C6150F">
        <w:rPr>
          <w:rFonts w:eastAsiaTheme="minorEastAsia" w:cstheme="minorHAnsi"/>
          <w:sz w:val="24"/>
          <w:szCs w:val="24"/>
          <w:lang w:eastAsia="es-ES"/>
        </w:rPr>
        <w:t xml:space="preserve"> de convocatoria institucional obligatoria, destinados a la revisión, articulación, coordinación, armonización y aprobación de la política ministerial e interministerial dentro de su sector y su sujeción al Plan Nacional de Desarrollo.</w:t>
      </w:r>
    </w:p>
    <w:p w14:paraId="405EE49F" w14:textId="77777777" w:rsidR="00C6150F" w:rsidRPr="00C6150F" w:rsidRDefault="00C6150F" w:rsidP="00C6150F">
      <w:pPr>
        <w:pStyle w:val="Prrafodelista"/>
        <w:spacing w:before="120" w:after="0" w:line="360" w:lineRule="auto"/>
        <w:ind w:left="360"/>
        <w:jc w:val="both"/>
        <w:rPr>
          <w:rFonts w:cstheme="minorHAnsi"/>
          <w:sz w:val="24"/>
          <w:szCs w:val="24"/>
        </w:rPr>
      </w:pPr>
      <w:r w:rsidRPr="00C6150F">
        <w:rPr>
          <w:rFonts w:cstheme="minorHAnsi"/>
          <w:b/>
          <w:sz w:val="24"/>
          <w:szCs w:val="24"/>
          <w:lang w:val="es-ES"/>
        </w:rPr>
        <w:lastRenderedPageBreak/>
        <w:t>Consejos Ciudadanos Sectoriales</w:t>
      </w:r>
      <w:r w:rsidR="002D34CE" w:rsidRPr="00C6150F">
        <w:rPr>
          <w:rFonts w:cstheme="minorHAnsi"/>
          <w:b/>
          <w:sz w:val="24"/>
          <w:szCs w:val="24"/>
          <w:lang w:val="es-ES"/>
        </w:rPr>
        <w:t>:</w:t>
      </w:r>
      <w:r w:rsidR="002D34CE" w:rsidRPr="00C6150F">
        <w:rPr>
          <w:rFonts w:eastAsiaTheme="minorEastAsia" w:cstheme="minorHAnsi"/>
          <w:sz w:val="24"/>
          <w:szCs w:val="24"/>
          <w:lang w:eastAsia="es-ES"/>
        </w:rPr>
        <w:t xml:space="preserve"> Instancias</w:t>
      </w:r>
      <w:r w:rsidRPr="00C6150F">
        <w:rPr>
          <w:rFonts w:eastAsiaTheme="minorEastAsia" w:cstheme="minorHAnsi"/>
          <w:sz w:val="24"/>
          <w:szCs w:val="24"/>
          <w:lang w:eastAsia="es-ES"/>
        </w:rPr>
        <w:t xml:space="preserve"> de dialogo, deliberación y seguimiento de políticas públicas de carácter nacional y sectorial; constituyen un mecanismo de discusión y seguimiento de las políticas ministeriales. Son impulsados por la Función Ejecutiva y se desempeñan como redes de participación de la sociedad civil articulados a los ministerios sectoriales</w:t>
      </w:r>
      <w:r w:rsidRPr="00C6150F">
        <w:rPr>
          <w:rFonts w:cstheme="minorHAnsi"/>
          <w:sz w:val="24"/>
          <w:szCs w:val="24"/>
        </w:rPr>
        <w:t>.</w:t>
      </w:r>
    </w:p>
    <w:p w14:paraId="13758BA5" w14:textId="77777777" w:rsidR="00C6150F" w:rsidRPr="00C6150F" w:rsidRDefault="00C6150F" w:rsidP="00C6150F">
      <w:pPr>
        <w:pStyle w:val="Prrafodelista"/>
        <w:spacing w:before="120" w:after="0" w:line="360" w:lineRule="auto"/>
        <w:ind w:left="360"/>
        <w:jc w:val="both"/>
        <w:rPr>
          <w:rFonts w:eastAsiaTheme="minorEastAsia" w:cstheme="minorHAnsi"/>
          <w:sz w:val="24"/>
          <w:szCs w:val="24"/>
          <w:lang w:eastAsia="es-ES"/>
        </w:rPr>
      </w:pPr>
      <w:r w:rsidRPr="00C6150F">
        <w:rPr>
          <w:rFonts w:cstheme="minorHAnsi"/>
          <w:b/>
          <w:sz w:val="24"/>
          <w:szCs w:val="24"/>
          <w:lang w:val="es-ES"/>
        </w:rPr>
        <w:t>Mesas de articulación territorial</w:t>
      </w:r>
      <w:r w:rsidRPr="00C6150F">
        <w:rPr>
          <w:rFonts w:cstheme="minorHAnsi"/>
          <w:i/>
          <w:sz w:val="24"/>
          <w:szCs w:val="24"/>
          <w:lang w:val="es-ES"/>
        </w:rPr>
        <w:t xml:space="preserve">: </w:t>
      </w:r>
      <w:r w:rsidRPr="00C6150F">
        <w:rPr>
          <w:rFonts w:cstheme="minorHAnsi"/>
          <w:sz w:val="24"/>
          <w:szCs w:val="24"/>
        </w:rPr>
        <w:t xml:space="preserve">Espacios de definición de </w:t>
      </w:r>
      <w:r w:rsidRPr="00C6150F">
        <w:rPr>
          <w:rFonts w:eastAsiaTheme="minorEastAsia" w:cstheme="minorHAnsi"/>
          <w:sz w:val="24"/>
          <w:szCs w:val="24"/>
          <w:lang w:eastAsia="es-ES"/>
        </w:rPr>
        <w:t>criterios y orientaciones que rigen la planificación desde la perspectiva del territorio.</w:t>
      </w:r>
    </w:p>
    <w:p w14:paraId="1F7AF14A" w14:textId="77777777" w:rsidR="00C6150F" w:rsidRPr="00C6150F" w:rsidRDefault="00C6150F" w:rsidP="00C6150F">
      <w:pPr>
        <w:pStyle w:val="Prrafodelista"/>
        <w:spacing w:before="120" w:after="0" w:line="360" w:lineRule="auto"/>
        <w:ind w:left="360"/>
        <w:jc w:val="both"/>
        <w:rPr>
          <w:rFonts w:cstheme="minorHAnsi"/>
          <w:sz w:val="24"/>
          <w:szCs w:val="24"/>
        </w:rPr>
      </w:pPr>
      <w:r w:rsidRPr="00C6150F">
        <w:rPr>
          <w:rFonts w:cstheme="minorHAnsi"/>
          <w:b/>
          <w:sz w:val="24"/>
          <w:szCs w:val="24"/>
          <w:lang w:val="es-ES"/>
        </w:rPr>
        <w:t>Mesa de concertación</w:t>
      </w:r>
      <w:r w:rsidR="002D34CE" w:rsidRPr="00C6150F">
        <w:rPr>
          <w:rFonts w:cstheme="minorHAnsi"/>
          <w:b/>
          <w:sz w:val="24"/>
          <w:szCs w:val="24"/>
          <w:lang w:val="es-ES"/>
        </w:rPr>
        <w:t>:</w:t>
      </w:r>
      <w:r w:rsidR="002D34CE" w:rsidRPr="00C6150F">
        <w:rPr>
          <w:rFonts w:cstheme="minorHAnsi"/>
          <w:sz w:val="24"/>
          <w:szCs w:val="24"/>
        </w:rPr>
        <w:t xml:space="preserve"> Se</w:t>
      </w:r>
      <w:r w:rsidRPr="00C6150F">
        <w:rPr>
          <w:rFonts w:cstheme="minorHAnsi"/>
          <w:sz w:val="24"/>
          <w:szCs w:val="24"/>
        </w:rPr>
        <w:t xml:space="preserve"> integra por actores del sector privado, social y cooperación internacional; tiene como objeto consensuar intervenciones en concordancia con el sector público.</w:t>
      </w:r>
    </w:p>
    <w:p w14:paraId="4A876E23" w14:textId="77777777" w:rsidR="00C6150F" w:rsidRDefault="00C6150F" w:rsidP="00C6150F">
      <w:pPr>
        <w:pStyle w:val="Prrafodelista"/>
        <w:spacing w:before="120" w:after="0" w:line="360" w:lineRule="auto"/>
        <w:ind w:left="360"/>
        <w:jc w:val="both"/>
        <w:rPr>
          <w:rFonts w:cstheme="minorHAnsi"/>
          <w:sz w:val="24"/>
          <w:szCs w:val="24"/>
        </w:rPr>
      </w:pPr>
      <w:r w:rsidRPr="00C6150F">
        <w:rPr>
          <w:rFonts w:cstheme="minorHAnsi"/>
          <w:sz w:val="24"/>
          <w:szCs w:val="24"/>
        </w:rPr>
        <w:t>En el siguiente cuadro se describen las funciones de los actores que forman parte del sistema de gestión de la Agenda Zonal:</w:t>
      </w:r>
    </w:p>
    <w:p w14:paraId="48990EC7" w14:textId="77777777" w:rsidR="00C6150F" w:rsidRPr="00C6150F" w:rsidRDefault="00C6150F" w:rsidP="00F85179">
      <w:pPr>
        <w:pStyle w:val="Prrafodelista"/>
        <w:spacing w:before="120" w:after="0" w:line="360" w:lineRule="auto"/>
        <w:ind w:left="360"/>
        <w:jc w:val="center"/>
        <w:rPr>
          <w:rFonts w:cstheme="minorHAnsi"/>
          <w:b/>
          <w:sz w:val="24"/>
          <w:szCs w:val="24"/>
        </w:rPr>
      </w:pPr>
      <w:r w:rsidRPr="00C6150F">
        <w:rPr>
          <w:rFonts w:cstheme="minorHAnsi"/>
          <w:b/>
          <w:sz w:val="24"/>
          <w:szCs w:val="24"/>
        </w:rPr>
        <w:t xml:space="preserve">Cuadro </w:t>
      </w:r>
      <w:r w:rsidRPr="00C6150F">
        <w:rPr>
          <w:rFonts w:cstheme="minorHAnsi"/>
          <w:b/>
          <w:sz w:val="24"/>
          <w:szCs w:val="24"/>
        </w:rPr>
        <w:fldChar w:fldCharType="begin"/>
      </w:r>
      <w:r w:rsidRPr="00C6150F">
        <w:rPr>
          <w:rFonts w:cstheme="minorHAnsi"/>
          <w:b/>
          <w:sz w:val="24"/>
          <w:szCs w:val="24"/>
        </w:rPr>
        <w:instrText xml:space="preserve"> SEQ Cuadro \* ARABIC </w:instrText>
      </w:r>
      <w:r w:rsidRPr="00C6150F">
        <w:rPr>
          <w:rFonts w:cstheme="minorHAnsi"/>
          <w:b/>
          <w:sz w:val="24"/>
          <w:szCs w:val="24"/>
        </w:rPr>
        <w:fldChar w:fldCharType="separate"/>
      </w:r>
      <w:r w:rsidR="008C5CBE">
        <w:rPr>
          <w:rFonts w:cstheme="minorHAnsi"/>
          <w:b/>
          <w:noProof/>
          <w:sz w:val="24"/>
          <w:szCs w:val="24"/>
        </w:rPr>
        <w:t>22</w:t>
      </w:r>
      <w:r w:rsidRPr="00C6150F">
        <w:rPr>
          <w:rFonts w:cstheme="minorHAnsi"/>
          <w:b/>
          <w:sz w:val="24"/>
          <w:szCs w:val="24"/>
        </w:rPr>
        <w:fldChar w:fldCharType="end"/>
      </w:r>
      <w:r w:rsidRPr="00C6150F">
        <w:rPr>
          <w:rFonts w:cstheme="minorHAnsi"/>
          <w:b/>
          <w:sz w:val="24"/>
          <w:szCs w:val="24"/>
        </w:rPr>
        <w:t xml:space="preserve"> Funciones de los actores que forman parte del Sistema de Gestión de la Agenda Zonal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6228"/>
      </w:tblGrid>
      <w:tr w:rsidR="00C6150F" w:rsidRPr="00F17EF2" w14:paraId="76C6D8BB" w14:textId="77777777" w:rsidTr="002F2ADF">
        <w:trPr>
          <w:trHeight w:val="227"/>
        </w:trPr>
        <w:tc>
          <w:tcPr>
            <w:tcW w:w="1429" w:type="pct"/>
            <w:vAlign w:val="center"/>
          </w:tcPr>
          <w:p w14:paraId="32D8CEDF" w14:textId="77777777" w:rsidR="00C6150F" w:rsidRPr="00F17EF2" w:rsidRDefault="00C6150F" w:rsidP="002F2ADF">
            <w:pPr>
              <w:spacing w:before="120" w:after="0" w:line="240" w:lineRule="auto"/>
              <w:rPr>
                <w:rFonts w:cstheme="minorHAnsi"/>
                <w:b/>
                <w:sz w:val="24"/>
                <w:szCs w:val="24"/>
              </w:rPr>
            </w:pPr>
            <w:r w:rsidRPr="00F17EF2">
              <w:rPr>
                <w:rFonts w:cstheme="minorHAnsi"/>
                <w:b/>
                <w:sz w:val="24"/>
                <w:szCs w:val="24"/>
              </w:rPr>
              <w:t>Subsecretaría Zonal de Planificación</w:t>
            </w:r>
          </w:p>
        </w:tc>
        <w:tc>
          <w:tcPr>
            <w:tcW w:w="3571" w:type="pct"/>
          </w:tcPr>
          <w:p w14:paraId="42850E0A" w14:textId="77777777" w:rsidR="00C6150F" w:rsidRPr="00F17EF2" w:rsidRDefault="00C6150F" w:rsidP="002F2ADF">
            <w:pPr>
              <w:spacing w:before="120" w:after="0" w:line="240" w:lineRule="auto"/>
              <w:rPr>
                <w:rFonts w:cstheme="minorHAnsi"/>
                <w:b/>
                <w:sz w:val="24"/>
                <w:szCs w:val="24"/>
              </w:rPr>
            </w:pPr>
            <w:r w:rsidRPr="00F17EF2">
              <w:rPr>
                <w:rFonts w:cstheme="minorHAnsi"/>
                <w:b/>
                <w:sz w:val="24"/>
                <w:szCs w:val="24"/>
              </w:rPr>
              <w:t>Coordina la planificación e intervenciones territoriales de los distintos niveles de gobierno (ministerios coordinadores o representantes en territorio, GAD).</w:t>
            </w:r>
          </w:p>
          <w:p w14:paraId="057864FC" w14:textId="77777777" w:rsidR="00C6150F" w:rsidRPr="00F17EF2" w:rsidRDefault="00C6150F" w:rsidP="002F2ADF">
            <w:pPr>
              <w:spacing w:before="120" w:after="0" w:line="240" w:lineRule="auto"/>
              <w:rPr>
                <w:rFonts w:cstheme="minorHAnsi"/>
                <w:b/>
                <w:sz w:val="24"/>
                <w:szCs w:val="24"/>
              </w:rPr>
            </w:pPr>
            <w:r w:rsidRPr="00F17EF2">
              <w:rPr>
                <w:rFonts w:cstheme="minorHAnsi"/>
                <w:b/>
                <w:sz w:val="24"/>
                <w:szCs w:val="24"/>
              </w:rPr>
              <w:t>Hace seguimiento, monitoreo evaluación y control de los avances; y reporta a los espacios políticos y a la Mesa de articulación territorial.</w:t>
            </w:r>
          </w:p>
        </w:tc>
      </w:tr>
      <w:tr w:rsidR="00C6150F" w:rsidRPr="00F17EF2" w14:paraId="18F875B8" w14:textId="77777777" w:rsidTr="002F2ADF">
        <w:trPr>
          <w:trHeight w:val="227"/>
        </w:trPr>
        <w:tc>
          <w:tcPr>
            <w:tcW w:w="1429" w:type="pct"/>
            <w:vAlign w:val="center"/>
          </w:tcPr>
          <w:p w14:paraId="45757F2F" w14:textId="77777777" w:rsidR="00C6150F" w:rsidRPr="00F17EF2" w:rsidRDefault="00C6150F" w:rsidP="002F2ADF">
            <w:pPr>
              <w:spacing w:before="120" w:after="0" w:line="240" w:lineRule="auto"/>
              <w:rPr>
                <w:rFonts w:cstheme="minorHAnsi"/>
                <w:b/>
                <w:sz w:val="24"/>
                <w:szCs w:val="24"/>
              </w:rPr>
            </w:pPr>
            <w:r w:rsidRPr="00F17EF2">
              <w:rPr>
                <w:rFonts w:cstheme="minorHAnsi"/>
                <w:b/>
                <w:sz w:val="24"/>
                <w:szCs w:val="24"/>
              </w:rPr>
              <w:t>Gobiernos Autónomos Descentralizados de la zona de planificación.</w:t>
            </w:r>
          </w:p>
        </w:tc>
        <w:tc>
          <w:tcPr>
            <w:tcW w:w="3571" w:type="pct"/>
          </w:tcPr>
          <w:p w14:paraId="479D14A7" w14:textId="77777777" w:rsidR="00C6150F" w:rsidRPr="00F17EF2" w:rsidRDefault="00C6150F" w:rsidP="002F2ADF">
            <w:pPr>
              <w:spacing w:before="120" w:after="0" w:line="240" w:lineRule="auto"/>
              <w:rPr>
                <w:rFonts w:cstheme="minorHAnsi"/>
                <w:sz w:val="24"/>
                <w:szCs w:val="24"/>
              </w:rPr>
            </w:pPr>
            <w:r w:rsidRPr="00F17EF2">
              <w:rPr>
                <w:rFonts w:cstheme="minorHAnsi"/>
                <w:sz w:val="24"/>
                <w:szCs w:val="24"/>
              </w:rPr>
              <w:t>Ejecutan intervenciones territoriales según sus competencias.</w:t>
            </w:r>
          </w:p>
          <w:p w14:paraId="702E17B1" w14:textId="77777777" w:rsidR="00C6150F" w:rsidRPr="00F17EF2" w:rsidRDefault="00C6150F" w:rsidP="002F2ADF">
            <w:pPr>
              <w:spacing w:before="120" w:after="0" w:line="240" w:lineRule="auto"/>
              <w:rPr>
                <w:rFonts w:cstheme="minorHAnsi"/>
                <w:sz w:val="24"/>
                <w:szCs w:val="24"/>
              </w:rPr>
            </w:pPr>
            <w:r w:rsidRPr="00F17EF2">
              <w:rPr>
                <w:rFonts w:cstheme="minorHAnsi"/>
                <w:sz w:val="24"/>
                <w:szCs w:val="24"/>
              </w:rPr>
              <w:t>Coordinan intervenciones  en la Mesa de articulación territorial.</w:t>
            </w:r>
          </w:p>
          <w:p w14:paraId="334FD704" w14:textId="77777777" w:rsidR="00C6150F" w:rsidRPr="00F17EF2" w:rsidRDefault="00C6150F" w:rsidP="002F2ADF">
            <w:pPr>
              <w:spacing w:before="120" w:after="0" w:line="240" w:lineRule="auto"/>
              <w:rPr>
                <w:rFonts w:cstheme="minorHAnsi"/>
                <w:sz w:val="24"/>
                <w:szCs w:val="24"/>
              </w:rPr>
            </w:pPr>
            <w:r w:rsidRPr="00F17EF2">
              <w:rPr>
                <w:rFonts w:cstheme="minorHAnsi"/>
                <w:sz w:val="24"/>
                <w:szCs w:val="24"/>
              </w:rPr>
              <w:t>Monitorean avances y reportan a Subsecretaría Zonal de Planificación.</w:t>
            </w:r>
          </w:p>
        </w:tc>
      </w:tr>
      <w:tr w:rsidR="00C6150F" w:rsidRPr="00F17EF2" w14:paraId="14DE7411" w14:textId="77777777" w:rsidTr="002F2ADF">
        <w:trPr>
          <w:trHeight w:val="227"/>
        </w:trPr>
        <w:tc>
          <w:tcPr>
            <w:tcW w:w="1429" w:type="pct"/>
            <w:vAlign w:val="center"/>
          </w:tcPr>
          <w:p w14:paraId="0EC8CF57" w14:textId="77777777" w:rsidR="00C6150F" w:rsidRPr="00F17EF2" w:rsidRDefault="00C6150F" w:rsidP="002F2ADF">
            <w:pPr>
              <w:spacing w:before="120" w:after="0" w:line="240" w:lineRule="auto"/>
              <w:rPr>
                <w:rFonts w:cstheme="minorHAnsi"/>
                <w:b/>
                <w:sz w:val="24"/>
                <w:szCs w:val="24"/>
              </w:rPr>
            </w:pPr>
            <w:r w:rsidRPr="00F17EF2">
              <w:rPr>
                <w:rFonts w:cstheme="minorHAnsi"/>
                <w:b/>
                <w:sz w:val="24"/>
                <w:szCs w:val="24"/>
              </w:rPr>
              <w:t>Actores de la Economía Popular y Solidaria Pequeña y mediana empresa, llámense estas organizaciones de productores, cooperativas de ahorro y crédito, Microempresas familiares entre otras.</w:t>
            </w:r>
          </w:p>
          <w:p w14:paraId="48C6F89F" w14:textId="77777777" w:rsidR="00C6150F" w:rsidRPr="00F17EF2" w:rsidRDefault="00C6150F" w:rsidP="002F2ADF">
            <w:pPr>
              <w:spacing w:before="120" w:after="0" w:line="240" w:lineRule="auto"/>
              <w:rPr>
                <w:rFonts w:cstheme="minorHAnsi"/>
                <w:b/>
                <w:sz w:val="24"/>
                <w:szCs w:val="24"/>
              </w:rPr>
            </w:pPr>
            <w:r w:rsidRPr="00F17EF2">
              <w:rPr>
                <w:rFonts w:cstheme="minorHAnsi"/>
                <w:b/>
                <w:sz w:val="24"/>
                <w:szCs w:val="24"/>
              </w:rPr>
              <w:lastRenderedPageBreak/>
              <w:t>Cámaras y Asociaciones Provinciales (industrias, agricultura, minería, turismo, transporte, etc.</w:t>
            </w:r>
          </w:p>
          <w:p w14:paraId="143CD890" w14:textId="77777777" w:rsidR="00C6150F" w:rsidRPr="00F17EF2" w:rsidRDefault="00C6150F" w:rsidP="002F2ADF">
            <w:pPr>
              <w:spacing w:before="120" w:after="0" w:line="240" w:lineRule="auto"/>
              <w:rPr>
                <w:rFonts w:cstheme="minorHAnsi"/>
                <w:b/>
                <w:sz w:val="24"/>
                <w:szCs w:val="24"/>
              </w:rPr>
            </w:pPr>
            <w:r w:rsidRPr="00F17EF2">
              <w:rPr>
                <w:rFonts w:cstheme="minorHAnsi"/>
                <w:b/>
                <w:sz w:val="24"/>
                <w:szCs w:val="24"/>
              </w:rPr>
              <w:t>Universidades</w:t>
            </w:r>
          </w:p>
        </w:tc>
        <w:tc>
          <w:tcPr>
            <w:tcW w:w="3571" w:type="pct"/>
          </w:tcPr>
          <w:p w14:paraId="7D4CB5E5" w14:textId="77777777" w:rsidR="00C6150F" w:rsidRPr="00F17EF2" w:rsidRDefault="00C6150F" w:rsidP="002F2ADF">
            <w:pPr>
              <w:spacing w:before="120" w:after="0" w:line="240" w:lineRule="auto"/>
              <w:rPr>
                <w:rFonts w:cstheme="minorHAnsi"/>
                <w:sz w:val="24"/>
                <w:szCs w:val="24"/>
              </w:rPr>
            </w:pPr>
            <w:r w:rsidRPr="00F17EF2">
              <w:rPr>
                <w:rFonts w:cstheme="minorHAnsi"/>
                <w:sz w:val="24"/>
                <w:szCs w:val="24"/>
              </w:rPr>
              <w:lastRenderedPageBreak/>
              <w:t xml:space="preserve">Impulsar y ejecutar alianzas público-privadas en función de los ejes de planificación zonal </w:t>
            </w:r>
          </w:p>
          <w:p w14:paraId="02EB0B21" w14:textId="77777777" w:rsidR="00C6150F" w:rsidRPr="00F17EF2" w:rsidRDefault="00C6150F" w:rsidP="002F2ADF">
            <w:pPr>
              <w:spacing w:before="120" w:after="0" w:line="240" w:lineRule="auto"/>
              <w:rPr>
                <w:rFonts w:cstheme="minorHAnsi"/>
                <w:sz w:val="24"/>
                <w:szCs w:val="24"/>
              </w:rPr>
            </w:pPr>
            <w:r w:rsidRPr="00F17EF2">
              <w:rPr>
                <w:rFonts w:cstheme="minorHAnsi"/>
                <w:sz w:val="24"/>
                <w:szCs w:val="24"/>
              </w:rPr>
              <w:t>Articular las intervenciones entre el sector público, privado y académico.</w:t>
            </w:r>
          </w:p>
          <w:p w14:paraId="0E16AB10" w14:textId="77777777" w:rsidR="00C6150F" w:rsidRPr="00F17EF2" w:rsidRDefault="00C6150F" w:rsidP="002F2ADF">
            <w:pPr>
              <w:spacing w:before="120" w:after="0" w:line="240" w:lineRule="auto"/>
              <w:rPr>
                <w:rFonts w:cstheme="minorHAnsi"/>
                <w:sz w:val="24"/>
                <w:szCs w:val="24"/>
              </w:rPr>
            </w:pPr>
            <w:r w:rsidRPr="00F17EF2">
              <w:rPr>
                <w:rFonts w:cstheme="minorHAnsi"/>
                <w:sz w:val="24"/>
                <w:szCs w:val="24"/>
              </w:rPr>
              <w:t>Participan de las mesas de articulación territorial y de las mesas de concertación.</w:t>
            </w:r>
          </w:p>
          <w:p w14:paraId="16AD2F87" w14:textId="77777777" w:rsidR="00C6150F" w:rsidRPr="00F17EF2" w:rsidRDefault="00C6150F" w:rsidP="002F2ADF">
            <w:pPr>
              <w:spacing w:before="120" w:after="0" w:line="240" w:lineRule="auto"/>
              <w:rPr>
                <w:rFonts w:cstheme="minorHAnsi"/>
                <w:sz w:val="24"/>
                <w:szCs w:val="24"/>
              </w:rPr>
            </w:pPr>
            <w:r w:rsidRPr="00F17EF2">
              <w:rPr>
                <w:rFonts w:cstheme="minorHAnsi"/>
                <w:sz w:val="24"/>
                <w:szCs w:val="24"/>
              </w:rPr>
              <w:t>Interactúan con los consejos sectoriales</w:t>
            </w:r>
          </w:p>
          <w:p w14:paraId="0D0506B1" w14:textId="77777777" w:rsidR="00C6150F" w:rsidRPr="00F17EF2" w:rsidRDefault="00C6150F" w:rsidP="002F2ADF">
            <w:pPr>
              <w:spacing w:before="120" w:after="0" w:line="240" w:lineRule="auto"/>
              <w:rPr>
                <w:rFonts w:cstheme="minorHAnsi"/>
                <w:sz w:val="24"/>
                <w:szCs w:val="24"/>
              </w:rPr>
            </w:pPr>
          </w:p>
        </w:tc>
      </w:tr>
      <w:tr w:rsidR="00C6150F" w:rsidRPr="00F17EF2" w14:paraId="691211AD" w14:textId="77777777" w:rsidTr="002F2ADF">
        <w:trPr>
          <w:trHeight w:val="227"/>
        </w:trPr>
        <w:tc>
          <w:tcPr>
            <w:tcW w:w="1429" w:type="pct"/>
            <w:vAlign w:val="center"/>
          </w:tcPr>
          <w:p w14:paraId="351779C2" w14:textId="77777777" w:rsidR="00C6150F" w:rsidRPr="00F17EF2" w:rsidRDefault="00C6150F" w:rsidP="002F2ADF">
            <w:pPr>
              <w:spacing w:before="120" w:after="0" w:line="240" w:lineRule="auto"/>
              <w:rPr>
                <w:rFonts w:cstheme="minorHAnsi"/>
                <w:b/>
                <w:sz w:val="24"/>
                <w:szCs w:val="24"/>
              </w:rPr>
            </w:pPr>
            <w:r w:rsidRPr="00F17EF2">
              <w:rPr>
                <w:rFonts w:cstheme="minorHAnsi"/>
                <w:b/>
                <w:sz w:val="24"/>
                <w:szCs w:val="24"/>
              </w:rPr>
              <w:lastRenderedPageBreak/>
              <w:t>Banca Pública y privada</w:t>
            </w:r>
          </w:p>
          <w:p w14:paraId="60A6C930" w14:textId="77777777" w:rsidR="00C6150F" w:rsidRPr="00F17EF2" w:rsidRDefault="00C6150F" w:rsidP="002F2ADF">
            <w:pPr>
              <w:spacing w:before="120" w:after="0" w:line="240" w:lineRule="auto"/>
              <w:rPr>
                <w:rFonts w:cstheme="minorHAnsi"/>
                <w:b/>
                <w:sz w:val="24"/>
                <w:szCs w:val="24"/>
              </w:rPr>
            </w:pPr>
          </w:p>
        </w:tc>
        <w:tc>
          <w:tcPr>
            <w:tcW w:w="3571" w:type="pct"/>
          </w:tcPr>
          <w:p w14:paraId="79811BBD" w14:textId="77777777" w:rsidR="00C6150F" w:rsidRPr="00F17EF2" w:rsidRDefault="00C6150F" w:rsidP="002F2ADF">
            <w:pPr>
              <w:spacing w:before="120" w:after="0" w:line="240" w:lineRule="auto"/>
              <w:rPr>
                <w:rFonts w:cstheme="minorHAnsi"/>
                <w:sz w:val="24"/>
                <w:szCs w:val="24"/>
              </w:rPr>
            </w:pPr>
            <w:r w:rsidRPr="00F17EF2">
              <w:rPr>
                <w:rFonts w:cstheme="minorHAnsi"/>
                <w:sz w:val="24"/>
                <w:szCs w:val="24"/>
              </w:rPr>
              <w:t>Apoyo fundamental para la matriz productiva como brazo de apoyo para la provisión de crédito.</w:t>
            </w:r>
          </w:p>
        </w:tc>
      </w:tr>
      <w:tr w:rsidR="00C6150F" w:rsidRPr="00F17EF2" w14:paraId="621ED21C" w14:textId="77777777" w:rsidTr="002F2ADF">
        <w:trPr>
          <w:trHeight w:val="227"/>
        </w:trPr>
        <w:tc>
          <w:tcPr>
            <w:tcW w:w="1429" w:type="pct"/>
            <w:vAlign w:val="center"/>
          </w:tcPr>
          <w:p w14:paraId="753D08F7" w14:textId="77777777" w:rsidR="00C6150F" w:rsidRPr="00F17EF2" w:rsidRDefault="00C6150F" w:rsidP="002F2ADF">
            <w:pPr>
              <w:spacing w:before="120" w:after="0" w:line="240" w:lineRule="auto"/>
              <w:rPr>
                <w:rFonts w:cstheme="minorHAnsi"/>
                <w:b/>
                <w:sz w:val="24"/>
                <w:szCs w:val="24"/>
              </w:rPr>
            </w:pPr>
            <w:r w:rsidRPr="00F17EF2">
              <w:rPr>
                <w:rFonts w:cstheme="minorHAnsi"/>
                <w:b/>
                <w:sz w:val="24"/>
                <w:szCs w:val="24"/>
              </w:rPr>
              <w:t>Ministerios y  Secretarias Zonales del ejecutivo</w:t>
            </w:r>
          </w:p>
        </w:tc>
        <w:tc>
          <w:tcPr>
            <w:tcW w:w="3571" w:type="pct"/>
          </w:tcPr>
          <w:p w14:paraId="418DD3E2" w14:textId="77777777" w:rsidR="00C6150F" w:rsidRPr="00F17EF2" w:rsidRDefault="00C6150F" w:rsidP="002F2ADF">
            <w:pPr>
              <w:spacing w:before="120" w:after="0" w:line="240" w:lineRule="auto"/>
              <w:rPr>
                <w:rFonts w:cstheme="minorHAnsi"/>
                <w:sz w:val="24"/>
                <w:szCs w:val="24"/>
              </w:rPr>
            </w:pPr>
            <w:r w:rsidRPr="00F17EF2">
              <w:rPr>
                <w:rFonts w:cstheme="minorHAnsi"/>
                <w:sz w:val="24"/>
                <w:szCs w:val="24"/>
              </w:rPr>
              <w:t>Ejecutan intervenciones territoriales, de acuerdo a sus competencias, alineados a la planificación nacional y Agenda Zonal.</w:t>
            </w:r>
          </w:p>
          <w:p w14:paraId="79064B28" w14:textId="77777777" w:rsidR="00C6150F" w:rsidRPr="00F17EF2" w:rsidRDefault="00C6150F" w:rsidP="002F2ADF">
            <w:pPr>
              <w:spacing w:before="120" w:after="0" w:line="240" w:lineRule="auto"/>
              <w:rPr>
                <w:rFonts w:cstheme="minorHAnsi"/>
                <w:sz w:val="24"/>
                <w:szCs w:val="24"/>
              </w:rPr>
            </w:pPr>
            <w:r w:rsidRPr="00F17EF2">
              <w:rPr>
                <w:rFonts w:cstheme="minorHAnsi"/>
                <w:sz w:val="24"/>
                <w:szCs w:val="24"/>
              </w:rPr>
              <w:t>Articular intervenciones con el sector privado.</w:t>
            </w:r>
          </w:p>
          <w:p w14:paraId="017E375E" w14:textId="77777777" w:rsidR="00C6150F" w:rsidRPr="00F17EF2" w:rsidRDefault="00C6150F" w:rsidP="002F2ADF">
            <w:pPr>
              <w:spacing w:before="120" w:after="0" w:line="240" w:lineRule="auto"/>
              <w:rPr>
                <w:rFonts w:cstheme="minorHAnsi"/>
                <w:sz w:val="24"/>
                <w:szCs w:val="24"/>
              </w:rPr>
            </w:pPr>
            <w:r w:rsidRPr="00F17EF2">
              <w:rPr>
                <w:rFonts w:cstheme="minorHAnsi"/>
                <w:sz w:val="24"/>
                <w:szCs w:val="24"/>
              </w:rPr>
              <w:t>Reporta avances a Ministerios coordinadores o representantes territoriales</w:t>
            </w:r>
          </w:p>
        </w:tc>
      </w:tr>
      <w:tr w:rsidR="00C6150F" w:rsidRPr="00F17EF2" w14:paraId="2DA44370" w14:textId="77777777" w:rsidTr="002F2ADF">
        <w:trPr>
          <w:trHeight w:val="227"/>
        </w:trPr>
        <w:tc>
          <w:tcPr>
            <w:tcW w:w="1429" w:type="pct"/>
            <w:vAlign w:val="center"/>
          </w:tcPr>
          <w:p w14:paraId="536F6885" w14:textId="77777777" w:rsidR="00C6150F" w:rsidRPr="00F17EF2" w:rsidRDefault="00C6150F" w:rsidP="002F2ADF">
            <w:pPr>
              <w:spacing w:before="120" w:after="0" w:line="240" w:lineRule="auto"/>
              <w:rPr>
                <w:rFonts w:cstheme="minorHAnsi"/>
                <w:b/>
                <w:sz w:val="24"/>
                <w:szCs w:val="24"/>
              </w:rPr>
            </w:pPr>
            <w:r w:rsidRPr="00F17EF2">
              <w:rPr>
                <w:rFonts w:cstheme="minorHAnsi"/>
                <w:b/>
                <w:sz w:val="24"/>
                <w:szCs w:val="24"/>
              </w:rPr>
              <w:t>Consejos  Sectoriales de política Pública del Ejecutivo.</w:t>
            </w:r>
          </w:p>
        </w:tc>
        <w:tc>
          <w:tcPr>
            <w:tcW w:w="3571" w:type="pct"/>
          </w:tcPr>
          <w:p w14:paraId="74098E48" w14:textId="77777777" w:rsidR="00C6150F" w:rsidRPr="00F17EF2" w:rsidRDefault="00C6150F" w:rsidP="002F2ADF">
            <w:pPr>
              <w:spacing w:before="120" w:after="0" w:line="240" w:lineRule="auto"/>
              <w:rPr>
                <w:rFonts w:cstheme="minorHAnsi"/>
                <w:sz w:val="24"/>
                <w:szCs w:val="24"/>
              </w:rPr>
            </w:pPr>
            <w:r w:rsidRPr="00F17EF2">
              <w:rPr>
                <w:rFonts w:cstheme="minorHAnsi"/>
                <w:sz w:val="24"/>
                <w:szCs w:val="24"/>
              </w:rPr>
              <w:t>Intervenir como instancias de consulta  para territorializar las políticas  públicas de alcance zonal.</w:t>
            </w:r>
          </w:p>
        </w:tc>
      </w:tr>
      <w:tr w:rsidR="00C6150F" w:rsidRPr="00F17EF2" w14:paraId="56B47905" w14:textId="77777777" w:rsidTr="002F2ADF">
        <w:trPr>
          <w:trHeight w:val="227"/>
        </w:trPr>
        <w:tc>
          <w:tcPr>
            <w:tcW w:w="1429" w:type="pct"/>
            <w:vAlign w:val="center"/>
          </w:tcPr>
          <w:p w14:paraId="11BBED17" w14:textId="77777777" w:rsidR="00C6150F" w:rsidRPr="00F17EF2" w:rsidRDefault="00C6150F" w:rsidP="002F2ADF">
            <w:pPr>
              <w:spacing w:before="120" w:after="0" w:line="240" w:lineRule="auto"/>
              <w:rPr>
                <w:rFonts w:cstheme="minorHAnsi"/>
                <w:b/>
                <w:sz w:val="24"/>
                <w:szCs w:val="24"/>
              </w:rPr>
            </w:pPr>
            <w:r w:rsidRPr="00F17EF2">
              <w:rPr>
                <w:rFonts w:cstheme="minorHAnsi"/>
                <w:b/>
                <w:sz w:val="24"/>
                <w:szCs w:val="24"/>
              </w:rPr>
              <w:t>Consejo Sectorial Zonal de Planificación</w:t>
            </w:r>
          </w:p>
        </w:tc>
        <w:tc>
          <w:tcPr>
            <w:tcW w:w="3571" w:type="pct"/>
          </w:tcPr>
          <w:p w14:paraId="7183572E" w14:textId="77777777" w:rsidR="00C6150F" w:rsidRPr="00F17EF2" w:rsidRDefault="00C6150F" w:rsidP="002F2ADF">
            <w:pPr>
              <w:spacing w:before="120" w:after="0" w:line="240" w:lineRule="auto"/>
              <w:rPr>
                <w:rFonts w:cstheme="minorHAnsi"/>
                <w:sz w:val="24"/>
                <w:szCs w:val="24"/>
              </w:rPr>
            </w:pPr>
            <w:r w:rsidRPr="00F17EF2">
              <w:rPr>
                <w:rFonts w:cstheme="minorHAnsi"/>
                <w:sz w:val="24"/>
                <w:szCs w:val="24"/>
              </w:rPr>
              <w:t>Velar por la coherencia de la Agenda Zonal con los lineamientos de la Planificación Nacional.</w:t>
            </w:r>
          </w:p>
        </w:tc>
      </w:tr>
      <w:tr w:rsidR="00C6150F" w:rsidRPr="00F17EF2" w14:paraId="0CE6CCFF" w14:textId="77777777" w:rsidTr="002F2ADF">
        <w:trPr>
          <w:trHeight w:val="227"/>
        </w:trPr>
        <w:tc>
          <w:tcPr>
            <w:tcW w:w="1429" w:type="pct"/>
            <w:vAlign w:val="center"/>
          </w:tcPr>
          <w:p w14:paraId="649391A7" w14:textId="77777777" w:rsidR="00C6150F" w:rsidRPr="00F17EF2" w:rsidRDefault="00C6150F" w:rsidP="002F2ADF">
            <w:pPr>
              <w:spacing w:before="120" w:after="0" w:line="240" w:lineRule="auto"/>
              <w:rPr>
                <w:rFonts w:cstheme="minorHAnsi"/>
                <w:b/>
                <w:sz w:val="24"/>
                <w:szCs w:val="24"/>
              </w:rPr>
            </w:pPr>
            <w:r w:rsidRPr="00F17EF2">
              <w:rPr>
                <w:rFonts w:cstheme="minorHAnsi"/>
                <w:b/>
                <w:sz w:val="24"/>
                <w:szCs w:val="24"/>
              </w:rPr>
              <w:t>Consejos Planificación del Nivel Provincial, Cantonal y Parroquial</w:t>
            </w:r>
          </w:p>
        </w:tc>
        <w:tc>
          <w:tcPr>
            <w:tcW w:w="3571" w:type="pct"/>
          </w:tcPr>
          <w:p w14:paraId="0C478F89" w14:textId="77777777" w:rsidR="00C6150F" w:rsidRPr="00F17EF2" w:rsidRDefault="00C6150F" w:rsidP="002F2ADF">
            <w:pPr>
              <w:spacing w:before="120" w:after="0" w:line="240" w:lineRule="auto"/>
              <w:rPr>
                <w:rFonts w:cstheme="minorHAnsi"/>
                <w:sz w:val="24"/>
                <w:szCs w:val="24"/>
              </w:rPr>
            </w:pPr>
            <w:r w:rsidRPr="00F17EF2">
              <w:rPr>
                <w:rFonts w:cstheme="minorHAnsi"/>
                <w:sz w:val="24"/>
                <w:szCs w:val="24"/>
              </w:rPr>
              <w:t xml:space="preserve">Participar en el proceso de formulación de la Agenda Zonal. </w:t>
            </w:r>
          </w:p>
          <w:p w14:paraId="305A2268" w14:textId="77777777" w:rsidR="00C6150F" w:rsidRPr="00F17EF2" w:rsidRDefault="00C6150F" w:rsidP="002F2ADF">
            <w:pPr>
              <w:spacing w:before="120" w:after="0" w:line="240" w:lineRule="auto"/>
              <w:rPr>
                <w:rFonts w:cstheme="minorHAnsi"/>
                <w:sz w:val="24"/>
                <w:szCs w:val="24"/>
              </w:rPr>
            </w:pPr>
            <w:r w:rsidRPr="00F17EF2">
              <w:rPr>
                <w:rFonts w:cstheme="minorHAnsi"/>
                <w:sz w:val="24"/>
                <w:szCs w:val="24"/>
              </w:rPr>
              <w:t>Conocer los informes de seguimiento y evaluación de la Agenda de Desarrollo Zonal</w:t>
            </w:r>
          </w:p>
        </w:tc>
      </w:tr>
    </w:tbl>
    <w:p w14:paraId="0D53049E" w14:textId="77777777" w:rsidR="00C6150F" w:rsidRPr="00C6150F" w:rsidRDefault="00C6150F" w:rsidP="00C6150F">
      <w:pPr>
        <w:pStyle w:val="Prrafodelista"/>
        <w:numPr>
          <w:ilvl w:val="0"/>
          <w:numId w:val="15"/>
        </w:numPr>
        <w:spacing w:after="0" w:line="240" w:lineRule="auto"/>
        <w:rPr>
          <w:rFonts w:eastAsia="Times New Roman" w:cstheme="minorHAnsi"/>
          <w:color w:val="000000"/>
          <w:sz w:val="16"/>
          <w:szCs w:val="16"/>
          <w:lang w:eastAsia="es-ES"/>
        </w:rPr>
      </w:pPr>
      <w:r w:rsidRPr="00C6150F">
        <w:rPr>
          <w:rFonts w:eastAsia="Times New Roman" w:cstheme="minorHAnsi"/>
          <w:color w:val="000000"/>
          <w:sz w:val="16"/>
          <w:szCs w:val="16"/>
          <w:lang w:eastAsia="es-ES"/>
        </w:rPr>
        <w:t>Elaboración: SENPLADES Z6</w:t>
      </w:r>
    </w:p>
    <w:p w14:paraId="44E4DACB" w14:textId="77777777" w:rsidR="00C6150F" w:rsidRPr="00C6150F" w:rsidRDefault="00C6150F" w:rsidP="00C6150F">
      <w:pPr>
        <w:rPr>
          <w:rFonts w:cstheme="minorHAnsi"/>
          <w:b/>
          <w:sz w:val="24"/>
          <w:szCs w:val="24"/>
        </w:rPr>
      </w:pPr>
    </w:p>
    <w:p w14:paraId="1AAA7CD5" w14:textId="77777777" w:rsidR="00EA2208" w:rsidRPr="00C6150F" w:rsidRDefault="00EA2208" w:rsidP="00C6150F">
      <w:pPr>
        <w:pStyle w:val="Prrafodelista"/>
        <w:widowControl w:val="0"/>
        <w:numPr>
          <w:ilvl w:val="1"/>
          <w:numId w:val="41"/>
        </w:numPr>
        <w:autoSpaceDE w:val="0"/>
        <w:autoSpaceDN w:val="0"/>
        <w:adjustRightInd w:val="0"/>
        <w:spacing w:before="120" w:after="0" w:line="360" w:lineRule="auto"/>
        <w:jc w:val="both"/>
        <w:outlineLvl w:val="0"/>
        <w:rPr>
          <w:rFonts w:cstheme="minorHAnsi"/>
          <w:b/>
          <w:sz w:val="24"/>
          <w:szCs w:val="24"/>
        </w:rPr>
      </w:pPr>
      <w:bookmarkStart w:id="81" w:name="_Toc412480924"/>
      <w:r w:rsidRPr="00C6150F">
        <w:rPr>
          <w:rFonts w:cstheme="minorHAnsi"/>
          <w:b/>
          <w:sz w:val="24"/>
          <w:szCs w:val="24"/>
        </w:rPr>
        <w:t>Inversión Pública:</w:t>
      </w:r>
      <w:bookmarkEnd w:id="81"/>
    </w:p>
    <w:p w14:paraId="1983BE1D" w14:textId="77777777" w:rsidR="00EA2208" w:rsidRPr="00F17EF2" w:rsidRDefault="00EA2208" w:rsidP="00C6150F">
      <w:pPr>
        <w:pStyle w:val="Prrafodelista"/>
        <w:widowControl w:val="0"/>
        <w:numPr>
          <w:ilvl w:val="2"/>
          <w:numId w:val="41"/>
        </w:numPr>
        <w:autoSpaceDE w:val="0"/>
        <w:autoSpaceDN w:val="0"/>
        <w:adjustRightInd w:val="0"/>
        <w:spacing w:before="120" w:after="0" w:line="360" w:lineRule="auto"/>
        <w:jc w:val="both"/>
        <w:outlineLvl w:val="1"/>
        <w:rPr>
          <w:rFonts w:cstheme="minorHAnsi"/>
          <w:b/>
          <w:sz w:val="24"/>
          <w:szCs w:val="24"/>
        </w:rPr>
      </w:pPr>
      <w:bookmarkStart w:id="82" w:name="_Toc412480925"/>
      <w:r w:rsidRPr="00F17EF2">
        <w:rPr>
          <w:rFonts w:cstheme="minorHAnsi"/>
          <w:b/>
          <w:sz w:val="24"/>
          <w:szCs w:val="24"/>
        </w:rPr>
        <w:t>Inversión Pública en el período 2007 - 201</w:t>
      </w:r>
      <w:r>
        <w:rPr>
          <w:rFonts w:cstheme="minorHAnsi"/>
          <w:b/>
          <w:sz w:val="24"/>
          <w:szCs w:val="24"/>
        </w:rPr>
        <w:t>4</w:t>
      </w:r>
      <w:bookmarkEnd w:id="82"/>
    </w:p>
    <w:p w14:paraId="6E2123FE" w14:textId="77777777" w:rsidR="00EA2208" w:rsidRPr="00F17EF2" w:rsidRDefault="00EA2208" w:rsidP="00EA2208">
      <w:pPr>
        <w:widowControl w:val="0"/>
        <w:autoSpaceDE w:val="0"/>
        <w:autoSpaceDN w:val="0"/>
        <w:adjustRightInd w:val="0"/>
        <w:spacing w:before="120" w:after="0" w:line="360" w:lineRule="auto"/>
        <w:jc w:val="both"/>
        <w:rPr>
          <w:rFonts w:cstheme="minorHAnsi"/>
          <w:sz w:val="24"/>
          <w:szCs w:val="24"/>
        </w:rPr>
      </w:pPr>
      <w:r w:rsidRPr="00F17EF2">
        <w:rPr>
          <w:rFonts w:cstheme="minorHAnsi"/>
          <w:sz w:val="24"/>
          <w:szCs w:val="24"/>
        </w:rPr>
        <w:t>La inversión pública en la Zona 6 durante el período 2007 – 201</w:t>
      </w:r>
      <w:r>
        <w:rPr>
          <w:rFonts w:cstheme="minorHAnsi"/>
          <w:sz w:val="24"/>
          <w:szCs w:val="24"/>
        </w:rPr>
        <w:t>4</w:t>
      </w:r>
      <w:r w:rsidRPr="00F17EF2">
        <w:rPr>
          <w:rFonts w:cstheme="minorHAnsi"/>
          <w:sz w:val="24"/>
          <w:szCs w:val="24"/>
        </w:rPr>
        <w:t xml:space="preserve"> supera los USD </w:t>
      </w:r>
      <w:r>
        <w:rPr>
          <w:rFonts w:cstheme="minorHAnsi"/>
          <w:sz w:val="24"/>
          <w:szCs w:val="24"/>
        </w:rPr>
        <w:t>3</w:t>
      </w:r>
      <w:r w:rsidRPr="00F17EF2">
        <w:rPr>
          <w:rFonts w:cstheme="minorHAnsi"/>
          <w:sz w:val="24"/>
          <w:szCs w:val="24"/>
        </w:rPr>
        <w:t>.</w:t>
      </w:r>
      <w:r>
        <w:rPr>
          <w:rFonts w:cstheme="minorHAnsi"/>
          <w:sz w:val="24"/>
          <w:szCs w:val="24"/>
        </w:rPr>
        <w:t>577</w:t>
      </w:r>
      <w:r w:rsidRPr="00F17EF2">
        <w:rPr>
          <w:rFonts w:cstheme="minorHAnsi"/>
          <w:sz w:val="24"/>
          <w:szCs w:val="24"/>
        </w:rPr>
        <w:t xml:space="preserve"> millones.  En el siguiente cuadro se observa el crecimiento de la inversión pública en el mencionado período en cada una de las provincias que integran la zona.  Se presenta además un gráfico muestra el incremento anual de la inversión.</w:t>
      </w:r>
    </w:p>
    <w:p w14:paraId="086EAFBA" w14:textId="77777777" w:rsidR="00EA2208" w:rsidRPr="00F17EF2" w:rsidRDefault="00EA2208" w:rsidP="00A96D57">
      <w:pPr>
        <w:pStyle w:val="Epgrafe"/>
        <w:keepNext/>
        <w:spacing w:after="0"/>
        <w:rPr>
          <w:rFonts w:asciiTheme="minorHAnsi" w:hAnsiTheme="minorHAnsi" w:cstheme="minorHAnsi"/>
          <w:sz w:val="24"/>
          <w:szCs w:val="24"/>
        </w:rPr>
      </w:pPr>
      <w:r w:rsidRPr="00F17EF2">
        <w:rPr>
          <w:rFonts w:asciiTheme="minorHAnsi" w:hAnsiTheme="minorHAnsi" w:cstheme="minorHAnsi"/>
          <w:sz w:val="24"/>
          <w:szCs w:val="24"/>
        </w:rPr>
        <w:lastRenderedPageBreak/>
        <w:t xml:space="preserve">Cuadro </w:t>
      </w:r>
      <w:r>
        <w:rPr>
          <w:rFonts w:asciiTheme="minorHAnsi" w:hAnsiTheme="minorHAnsi" w:cstheme="minorHAnsi"/>
          <w:sz w:val="24"/>
          <w:szCs w:val="24"/>
        </w:rPr>
        <w:fldChar w:fldCharType="begin"/>
      </w:r>
      <w:r>
        <w:rPr>
          <w:rFonts w:asciiTheme="minorHAnsi" w:hAnsiTheme="minorHAnsi" w:cstheme="minorHAnsi"/>
          <w:sz w:val="24"/>
          <w:szCs w:val="24"/>
        </w:rPr>
        <w:instrText xml:space="preserve"> SEQ Cuadro \* ARABIC </w:instrText>
      </w:r>
      <w:r>
        <w:rPr>
          <w:rFonts w:asciiTheme="minorHAnsi" w:hAnsiTheme="minorHAnsi" w:cstheme="minorHAnsi"/>
          <w:sz w:val="24"/>
          <w:szCs w:val="24"/>
        </w:rPr>
        <w:fldChar w:fldCharType="separate"/>
      </w:r>
      <w:r w:rsidR="008C5CBE">
        <w:rPr>
          <w:rFonts w:asciiTheme="minorHAnsi" w:hAnsiTheme="minorHAnsi" w:cstheme="minorHAnsi"/>
          <w:noProof/>
          <w:sz w:val="24"/>
          <w:szCs w:val="24"/>
        </w:rPr>
        <w:t>23</w:t>
      </w:r>
      <w:r>
        <w:rPr>
          <w:rFonts w:asciiTheme="minorHAnsi" w:hAnsiTheme="minorHAnsi" w:cstheme="minorHAnsi"/>
          <w:sz w:val="24"/>
          <w:szCs w:val="24"/>
        </w:rPr>
        <w:fldChar w:fldCharType="end"/>
      </w:r>
      <w:r w:rsidRPr="00F17EF2">
        <w:rPr>
          <w:rFonts w:asciiTheme="minorHAnsi" w:hAnsiTheme="minorHAnsi" w:cstheme="minorHAnsi"/>
          <w:sz w:val="24"/>
          <w:szCs w:val="24"/>
        </w:rPr>
        <w:t>: Zona 6, Inversión pública período 2007 - 201</w:t>
      </w:r>
      <w:r>
        <w:rPr>
          <w:rFonts w:asciiTheme="minorHAnsi" w:hAnsiTheme="minorHAnsi" w:cstheme="minorHAnsi"/>
          <w:sz w:val="24"/>
          <w:szCs w:val="24"/>
        </w:rPr>
        <w:t>4</w:t>
      </w:r>
    </w:p>
    <w:p w14:paraId="19582E24" w14:textId="77777777" w:rsidR="00EA2208" w:rsidRDefault="00EA2208" w:rsidP="00A96D57">
      <w:pPr>
        <w:widowControl w:val="0"/>
        <w:autoSpaceDE w:val="0"/>
        <w:autoSpaceDN w:val="0"/>
        <w:adjustRightInd w:val="0"/>
        <w:spacing w:before="120" w:after="0" w:line="240" w:lineRule="auto"/>
        <w:jc w:val="both"/>
        <w:rPr>
          <w:rFonts w:cstheme="minorHAnsi"/>
          <w:sz w:val="24"/>
          <w:szCs w:val="24"/>
        </w:rPr>
      </w:pPr>
      <w:r w:rsidRPr="00437145">
        <w:rPr>
          <w:noProof/>
          <w:szCs w:val="24"/>
          <w:lang w:val="es-ES" w:eastAsia="es-ES"/>
        </w:rPr>
        <w:drawing>
          <wp:inline distT="0" distB="0" distL="0" distR="0" wp14:anchorId="24F5D0E5" wp14:editId="055BB976">
            <wp:extent cx="5396230" cy="1893909"/>
            <wp:effectExtent l="19050" t="0" r="0" b="0"/>
            <wp:docPr id="48"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7"/>
                    <a:srcRect/>
                    <a:stretch>
                      <a:fillRect/>
                    </a:stretch>
                  </pic:blipFill>
                  <pic:spPr bwMode="auto">
                    <a:xfrm>
                      <a:off x="0" y="0"/>
                      <a:ext cx="5396230" cy="1893909"/>
                    </a:xfrm>
                    <a:prstGeom prst="rect">
                      <a:avLst/>
                    </a:prstGeom>
                    <a:noFill/>
                    <a:ln w="9525">
                      <a:noFill/>
                      <a:miter lim="800000"/>
                      <a:headEnd/>
                      <a:tailEnd/>
                    </a:ln>
                  </pic:spPr>
                </pic:pic>
              </a:graphicData>
            </a:graphic>
          </wp:inline>
        </w:drawing>
      </w:r>
    </w:p>
    <w:p w14:paraId="66EEDE10" w14:textId="77777777" w:rsidR="00EA2208" w:rsidRPr="00D27EEB" w:rsidRDefault="00EA2208" w:rsidP="00A96D57">
      <w:pPr>
        <w:widowControl w:val="0"/>
        <w:autoSpaceDE w:val="0"/>
        <w:autoSpaceDN w:val="0"/>
        <w:adjustRightInd w:val="0"/>
        <w:spacing w:after="0" w:line="240" w:lineRule="auto"/>
        <w:jc w:val="both"/>
        <w:rPr>
          <w:rFonts w:cstheme="minorHAnsi"/>
          <w:sz w:val="16"/>
          <w:szCs w:val="16"/>
        </w:rPr>
      </w:pPr>
      <w:r w:rsidRPr="00D27EEB">
        <w:rPr>
          <w:rFonts w:cstheme="minorHAnsi"/>
          <w:sz w:val="16"/>
          <w:szCs w:val="16"/>
        </w:rPr>
        <w:t>Fuente: ESIGEF</w:t>
      </w:r>
    </w:p>
    <w:p w14:paraId="74C9F47C" w14:textId="77777777" w:rsidR="00EA2208" w:rsidRPr="00D27EEB" w:rsidRDefault="00EA2208" w:rsidP="00A96D57">
      <w:pPr>
        <w:widowControl w:val="0"/>
        <w:autoSpaceDE w:val="0"/>
        <w:autoSpaceDN w:val="0"/>
        <w:adjustRightInd w:val="0"/>
        <w:spacing w:after="0" w:line="240" w:lineRule="auto"/>
        <w:jc w:val="both"/>
        <w:rPr>
          <w:rFonts w:cstheme="minorHAnsi"/>
          <w:sz w:val="16"/>
          <w:szCs w:val="16"/>
        </w:rPr>
      </w:pPr>
      <w:r w:rsidRPr="00D27EEB">
        <w:rPr>
          <w:rFonts w:cstheme="minorHAnsi"/>
          <w:sz w:val="16"/>
          <w:szCs w:val="16"/>
        </w:rPr>
        <w:t>Elaboración: SENPLADES – Z6, 2015</w:t>
      </w:r>
    </w:p>
    <w:p w14:paraId="02B52FBD" w14:textId="77777777" w:rsidR="00EA2208" w:rsidRPr="00F17EF2" w:rsidRDefault="00EA2208" w:rsidP="00EA2208">
      <w:pPr>
        <w:widowControl w:val="0"/>
        <w:autoSpaceDE w:val="0"/>
        <w:autoSpaceDN w:val="0"/>
        <w:adjustRightInd w:val="0"/>
        <w:spacing w:before="120" w:after="0" w:line="360" w:lineRule="auto"/>
        <w:jc w:val="both"/>
        <w:rPr>
          <w:rFonts w:cstheme="minorHAnsi"/>
          <w:sz w:val="24"/>
          <w:szCs w:val="24"/>
        </w:rPr>
      </w:pPr>
    </w:p>
    <w:p w14:paraId="7BF50E58" w14:textId="77777777" w:rsidR="00EA2208" w:rsidRPr="00F17EF2" w:rsidRDefault="00EA2208" w:rsidP="00EA2208">
      <w:pPr>
        <w:pStyle w:val="Epgrafe"/>
        <w:keepNext/>
        <w:spacing w:after="0" w:line="360" w:lineRule="auto"/>
        <w:rPr>
          <w:rFonts w:asciiTheme="minorHAnsi" w:hAnsiTheme="minorHAnsi" w:cstheme="minorHAnsi"/>
          <w:sz w:val="24"/>
          <w:szCs w:val="24"/>
        </w:rPr>
      </w:pPr>
      <w:r w:rsidRPr="00F17EF2">
        <w:rPr>
          <w:rFonts w:asciiTheme="minorHAnsi" w:hAnsiTheme="minorHAnsi" w:cstheme="minorHAnsi"/>
          <w:sz w:val="24"/>
          <w:szCs w:val="24"/>
        </w:rPr>
        <w:t xml:space="preserve">Gráfico </w:t>
      </w:r>
      <w:r>
        <w:rPr>
          <w:rFonts w:asciiTheme="minorHAnsi" w:hAnsiTheme="minorHAnsi" w:cstheme="minorHAnsi"/>
          <w:sz w:val="24"/>
          <w:szCs w:val="24"/>
        </w:rPr>
        <w:fldChar w:fldCharType="begin"/>
      </w:r>
      <w:r>
        <w:rPr>
          <w:rFonts w:asciiTheme="minorHAnsi" w:hAnsiTheme="minorHAnsi" w:cstheme="minorHAnsi"/>
          <w:sz w:val="24"/>
          <w:szCs w:val="24"/>
        </w:rPr>
        <w:instrText xml:space="preserve"> SEQ Gráfico \* ARABIC </w:instrText>
      </w:r>
      <w:r>
        <w:rPr>
          <w:rFonts w:asciiTheme="minorHAnsi" w:hAnsiTheme="minorHAnsi" w:cstheme="minorHAnsi"/>
          <w:sz w:val="24"/>
          <w:szCs w:val="24"/>
        </w:rPr>
        <w:fldChar w:fldCharType="separate"/>
      </w:r>
      <w:r w:rsidR="008C5CBE">
        <w:rPr>
          <w:rFonts w:asciiTheme="minorHAnsi" w:hAnsiTheme="minorHAnsi" w:cstheme="minorHAnsi"/>
          <w:noProof/>
          <w:sz w:val="24"/>
          <w:szCs w:val="24"/>
        </w:rPr>
        <w:t>10</w:t>
      </w:r>
      <w:r>
        <w:rPr>
          <w:rFonts w:asciiTheme="minorHAnsi" w:hAnsiTheme="minorHAnsi" w:cstheme="minorHAnsi"/>
          <w:sz w:val="24"/>
          <w:szCs w:val="24"/>
        </w:rPr>
        <w:fldChar w:fldCharType="end"/>
      </w:r>
      <w:r w:rsidRPr="00F17EF2">
        <w:rPr>
          <w:rFonts w:asciiTheme="minorHAnsi" w:hAnsiTheme="minorHAnsi" w:cstheme="minorHAnsi"/>
          <w:sz w:val="24"/>
          <w:szCs w:val="24"/>
        </w:rPr>
        <w:t>: Crecimiento de la inversión pública, período 2006 - 201</w:t>
      </w:r>
      <w:r>
        <w:rPr>
          <w:rFonts w:asciiTheme="minorHAnsi" w:hAnsiTheme="minorHAnsi" w:cstheme="minorHAnsi"/>
          <w:sz w:val="24"/>
          <w:szCs w:val="24"/>
        </w:rPr>
        <w:t>4</w:t>
      </w:r>
    </w:p>
    <w:p w14:paraId="03343804" w14:textId="77777777" w:rsidR="00EA2208" w:rsidRPr="00F17EF2" w:rsidRDefault="00EA2208" w:rsidP="00EA2208">
      <w:pPr>
        <w:widowControl w:val="0"/>
        <w:autoSpaceDE w:val="0"/>
        <w:autoSpaceDN w:val="0"/>
        <w:adjustRightInd w:val="0"/>
        <w:spacing w:before="120" w:after="0" w:line="360" w:lineRule="auto"/>
        <w:jc w:val="center"/>
        <w:rPr>
          <w:rFonts w:cstheme="minorHAnsi"/>
          <w:sz w:val="24"/>
          <w:szCs w:val="24"/>
        </w:rPr>
      </w:pPr>
      <w:r w:rsidRPr="00437145">
        <w:rPr>
          <w:noProof/>
          <w:szCs w:val="24"/>
          <w:lang w:val="es-ES" w:eastAsia="es-ES"/>
        </w:rPr>
        <w:drawing>
          <wp:inline distT="0" distB="0" distL="0" distR="0" wp14:anchorId="2AE6964C" wp14:editId="6B209E73">
            <wp:extent cx="4710223" cy="3419388"/>
            <wp:effectExtent l="0" t="0" r="0" b="0"/>
            <wp:docPr id="50"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8"/>
                    <a:srcRect/>
                    <a:stretch>
                      <a:fillRect/>
                    </a:stretch>
                  </pic:blipFill>
                  <pic:spPr bwMode="auto">
                    <a:xfrm>
                      <a:off x="0" y="0"/>
                      <a:ext cx="4717654" cy="3424783"/>
                    </a:xfrm>
                    <a:prstGeom prst="rect">
                      <a:avLst/>
                    </a:prstGeom>
                    <a:noFill/>
                    <a:ln w="9525">
                      <a:noFill/>
                      <a:miter lim="800000"/>
                      <a:headEnd/>
                      <a:tailEnd/>
                    </a:ln>
                  </pic:spPr>
                </pic:pic>
              </a:graphicData>
            </a:graphic>
          </wp:inline>
        </w:drawing>
      </w:r>
    </w:p>
    <w:p w14:paraId="0555A72E" w14:textId="77777777" w:rsidR="00EA2208" w:rsidRPr="00CA1367" w:rsidRDefault="00EA2208" w:rsidP="00EA2208">
      <w:pPr>
        <w:spacing w:after="0" w:line="240" w:lineRule="auto"/>
        <w:rPr>
          <w:rFonts w:eastAsia="Times New Roman" w:cstheme="minorHAnsi"/>
          <w:color w:val="000000"/>
          <w:sz w:val="16"/>
          <w:szCs w:val="16"/>
          <w:lang w:eastAsia="es-ES"/>
        </w:rPr>
      </w:pPr>
      <w:r w:rsidRPr="00CA1367">
        <w:rPr>
          <w:rFonts w:eastAsia="Times New Roman" w:cstheme="minorHAnsi"/>
          <w:color w:val="000000"/>
          <w:sz w:val="16"/>
          <w:szCs w:val="16"/>
          <w:lang w:eastAsia="es-ES"/>
        </w:rPr>
        <w:t>Fuente: Ministerio de Finanzas – ESIGEF</w:t>
      </w:r>
    </w:p>
    <w:p w14:paraId="41FB4C41" w14:textId="77777777" w:rsidR="00EA2208" w:rsidRDefault="00EA2208" w:rsidP="00EA2208">
      <w:pPr>
        <w:spacing w:after="0" w:line="240" w:lineRule="auto"/>
        <w:rPr>
          <w:rFonts w:eastAsia="Times New Roman" w:cstheme="minorHAnsi"/>
          <w:color w:val="000000"/>
          <w:sz w:val="16"/>
          <w:szCs w:val="16"/>
          <w:lang w:eastAsia="es-ES"/>
        </w:rPr>
      </w:pPr>
      <w:r w:rsidRPr="00CA1367">
        <w:rPr>
          <w:rFonts w:eastAsia="Times New Roman" w:cstheme="minorHAnsi"/>
          <w:color w:val="000000"/>
          <w:sz w:val="16"/>
          <w:szCs w:val="16"/>
          <w:lang w:eastAsia="es-ES"/>
        </w:rPr>
        <w:t>Elaboración: SENPLADES –Z6, 201</w:t>
      </w:r>
      <w:r>
        <w:rPr>
          <w:rFonts w:eastAsia="Times New Roman" w:cstheme="minorHAnsi"/>
          <w:color w:val="000000"/>
          <w:sz w:val="16"/>
          <w:szCs w:val="16"/>
          <w:lang w:eastAsia="es-ES"/>
        </w:rPr>
        <w:t>5</w:t>
      </w:r>
    </w:p>
    <w:p w14:paraId="60A94174" w14:textId="77777777" w:rsidR="00A96D57" w:rsidRPr="00CA1367" w:rsidRDefault="00A96D57" w:rsidP="00EA2208">
      <w:pPr>
        <w:spacing w:after="0" w:line="240" w:lineRule="auto"/>
        <w:rPr>
          <w:rFonts w:eastAsia="Times New Roman" w:cstheme="minorHAnsi"/>
          <w:color w:val="000000"/>
          <w:sz w:val="16"/>
          <w:szCs w:val="16"/>
          <w:lang w:eastAsia="es-ES"/>
        </w:rPr>
      </w:pPr>
    </w:p>
    <w:p w14:paraId="5840E69E" w14:textId="77777777" w:rsidR="00EA2208" w:rsidRPr="00F17EF2" w:rsidRDefault="00EA2208" w:rsidP="00C6150F">
      <w:pPr>
        <w:pStyle w:val="Prrafodelista"/>
        <w:widowControl w:val="0"/>
        <w:numPr>
          <w:ilvl w:val="2"/>
          <w:numId w:val="41"/>
        </w:numPr>
        <w:autoSpaceDE w:val="0"/>
        <w:autoSpaceDN w:val="0"/>
        <w:adjustRightInd w:val="0"/>
        <w:spacing w:before="120" w:after="0" w:line="360" w:lineRule="auto"/>
        <w:jc w:val="both"/>
        <w:outlineLvl w:val="1"/>
        <w:rPr>
          <w:rFonts w:cstheme="minorHAnsi"/>
          <w:b/>
          <w:sz w:val="24"/>
          <w:szCs w:val="24"/>
        </w:rPr>
      </w:pPr>
      <w:bookmarkStart w:id="83" w:name="_Toc412480926"/>
      <w:r w:rsidRPr="00F17EF2">
        <w:rPr>
          <w:rFonts w:cstheme="minorHAnsi"/>
          <w:b/>
          <w:sz w:val="24"/>
          <w:szCs w:val="24"/>
        </w:rPr>
        <w:t>Inversión Pública en el período 2013 - 2017</w:t>
      </w:r>
      <w:bookmarkEnd w:id="83"/>
    </w:p>
    <w:p w14:paraId="4CDC0F51" w14:textId="77777777" w:rsidR="00EA2208" w:rsidRPr="00F17EF2" w:rsidRDefault="00EA2208" w:rsidP="00EA2208">
      <w:pPr>
        <w:widowControl w:val="0"/>
        <w:autoSpaceDE w:val="0"/>
        <w:autoSpaceDN w:val="0"/>
        <w:adjustRightInd w:val="0"/>
        <w:spacing w:before="120" w:after="0" w:line="360" w:lineRule="auto"/>
        <w:jc w:val="both"/>
        <w:rPr>
          <w:rFonts w:cstheme="minorHAnsi"/>
          <w:sz w:val="24"/>
          <w:szCs w:val="24"/>
        </w:rPr>
      </w:pPr>
      <w:r w:rsidRPr="00F17EF2">
        <w:rPr>
          <w:rFonts w:cstheme="minorHAnsi"/>
          <w:sz w:val="24"/>
          <w:szCs w:val="24"/>
        </w:rPr>
        <w:t xml:space="preserve">En concordancia con los objetivos y metas definidos en el Plan Nacional para el Buen Vivir 2013 – 2017 que han sido recogidos en la presente Agenda Zonal, el Plan Plurianual de Inversiones contiene programas y proyectos para el cumplimiento de metas en los ejes: Reducción de Brechas, Transformación de la Matriz Productiva y Sustentabilidad Patrimonial, cuya ejecución se realizará de acuerdo a las directrices y </w:t>
      </w:r>
      <w:r w:rsidRPr="00F17EF2">
        <w:rPr>
          <w:rFonts w:cstheme="minorHAnsi"/>
          <w:sz w:val="24"/>
          <w:szCs w:val="24"/>
        </w:rPr>
        <w:lastRenderedPageBreak/>
        <w:t>lineamientos de inversión y priorización territorial en las provincias de Azuay, Cañar y Morona Santiago.</w:t>
      </w:r>
    </w:p>
    <w:p w14:paraId="3144810D" w14:textId="77777777" w:rsidR="00EA2208" w:rsidRPr="00F17EF2" w:rsidRDefault="00EA2208" w:rsidP="00EA2208">
      <w:pPr>
        <w:widowControl w:val="0"/>
        <w:autoSpaceDE w:val="0"/>
        <w:autoSpaceDN w:val="0"/>
        <w:adjustRightInd w:val="0"/>
        <w:spacing w:before="120" w:after="0" w:line="360" w:lineRule="auto"/>
        <w:jc w:val="both"/>
        <w:rPr>
          <w:rFonts w:cstheme="minorHAnsi"/>
          <w:sz w:val="24"/>
          <w:szCs w:val="24"/>
        </w:rPr>
      </w:pPr>
      <w:r w:rsidRPr="00F17EF2">
        <w:rPr>
          <w:rFonts w:cstheme="minorHAnsi"/>
          <w:sz w:val="24"/>
          <w:szCs w:val="24"/>
        </w:rPr>
        <w:t>En</w:t>
      </w:r>
      <w:r w:rsidR="0029182B">
        <w:rPr>
          <w:rFonts w:cstheme="minorHAnsi"/>
          <w:sz w:val="24"/>
          <w:szCs w:val="24"/>
        </w:rPr>
        <w:t xml:space="preserve"> el</w:t>
      </w:r>
      <w:r w:rsidRPr="00F17EF2">
        <w:rPr>
          <w:rFonts w:cstheme="minorHAnsi"/>
          <w:sz w:val="24"/>
          <w:szCs w:val="24"/>
        </w:rPr>
        <w:t xml:space="preserve"> siguiente cuadro se presenta la inversión pública programada para el período 2013 – 2017:</w:t>
      </w:r>
    </w:p>
    <w:p w14:paraId="2C179568" w14:textId="77777777" w:rsidR="00EA2208" w:rsidRPr="00F17EF2" w:rsidRDefault="00EA2208" w:rsidP="00EA2208">
      <w:pPr>
        <w:pStyle w:val="Epgrafe"/>
        <w:keepNext/>
        <w:spacing w:after="0" w:line="360" w:lineRule="auto"/>
        <w:rPr>
          <w:rFonts w:asciiTheme="minorHAnsi" w:hAnsiTheme="minorHAnsi" w:cstheme="minorHAnsi"/>
          <w:sz w:val="24"/>
          <w:szCs w:val="24"/>
        </w:rPr>
      </w:pPr>
      <w:r w:rsidRPr="00F17EF2">
        <w:rPr>
          <w:rFonts w:asciiTheme="minorHAnsi" w:hAnsiTheme="minorHAnsi" w:cstheme="minorHAnsi"/>
          <w:sz w:val="24"/>
          <w:szCs w:val="24"/>
        </w:rPr>
        <w:t xml:space="preserve">Cuadro </w:t>
      </w:r>
      <w:r>
        <w:rPr>
          <w:rFonts w:asciiTheme="minorHAnsi" w:hAnsiTheme="minorHAnsi" w:cstheme="minorHAnsi"/>
          <w:sz w:val="24"/>
          <w:szCs w:val="24"/>
        </w:rPr>
        <w:fldChar w:fldCharType="begin"/>
      </w:r>
      <w:r>
        <w:rPr>
          <w:rFonts w:asciiTheme="minorHAnsi" w:hAnsiTheme="minorHAnsi" w:cstheme="minorHAnsi"/>
          <w:sz w:val="24"/>
          <w:szCs w:val="24"/>
        </w:rPr>
        <w:instrText xml:space="preserve"> SEQ Cuadro \* ARABIC </w:instrText>
      </w:r>
      <w:r>
        <w:rPr>
          <w:rFonts w:asciiTheme="minorHAnsi" w:hAnsiTheme="minorHAnsi" w:cstheme="minorHAnsi"/>
          <w:sz w:val="24"/>
          <w:szCs w:val="24"/>
        </w:rPr>
        <w:fldChar w:fldCharType="separate"/>
      </w:r>
      <w:r w:rsidR="008C5CBE">
        <w:rPr>
          <w:rFonts w:asciiTheme="minorHAnsi" w:hAnsiTheme="minorHAnsi" w:cstheme="minorHAnsi"/>
          <w:noProof/>
          <w:sz w:val="24"/>
          <w:szCs w:val="24"/>
        </w:rPr>
        <w:t>24</w:t>
      </w:r>
      <w:r>
        <w:rPr>
          <w:rFonts w:asciiTheme="minorHAnsi" w:hAnsiTheme="minorHAnsi" w:cstheme="minorHAnsi"/>
          <w:sz w:val="24"/>
          <w:szCs w:val="24"/>
        </w:rPr>
        <w:fldChar w:fldCharType="end"/>
      </w:r>
      <w:r w:rsidRPr="00F17EF2">
        <w:rPr>
          <w:rFonts w:asciiTheme="minorHAnsi" w:hAnsiTheme="minorHAnsi" w:cstheme="minorHAnsi"/>
          <w:sz w:val="24"/>
          <w:szCs w:val="24"/>
        </w:rPr>
        <w:t>: Zona 6, Plan Plurianual de Inversiones 2013 - 2017</w:t>
      </w:r>
    </w:p>
    <w:p w14:paraId="1FCB8DC6" w14:textId="77777777" w:rsidR="00EA2208" w:rsidRPr="00CA1367" w:rsidRDefault="00EA2208" w:rsidP="00EA2208">
      <w:pPr>
        <w:spacing w:after="0" w:line="240" w:lineRule="auto"/>
        <w:rPr>
          <w:rFonts w:eastAsia="Times New Roman" w:cstheme="minorHAnsi"/>
          <w:color w:val="000000"/>
          <w:sz w:val="16"/>
          <w:szCs w:val="16"/>
          <w:lang w:eastAsia="es-ES"/>
        </w:rPr>
      </w:pPr>
      <w:bookmarkStart w:id="84" w:name="_MON_1462296808"/>
      <w:bookmarkEnd w:id="84"/>
      <w:r w:rsidRPr="00F17EF2">
        <w:rPr>
          <w:rFonts w:cstheme="minorHAnsi"/>
          <w:noProof/>
          <w:sz w:val="24"/>
          <w:szCs w:val="24"/>
          <w:lang w:val="es-ES" w:eastAsia="es-ES"/>
        </w:rPr>
        <w:drawing>
          <wp:inline distT="0" distB="0" distL="0" distR="0" wp14:anchorId="5D6B8E7F" wp14:editId="02468D8F">
            <wp:extent cx="5562600" cy="5200650"/>
            <wp:effectExtent l="0" t="0" r="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9">
                      <a:extLst>
                        <a:ext uri="{28A0092B-C50C-407E-A947-70E740481C1C}">
                          <a14:useLocalDpi xmlns:a14="http://schemas.microsoft.com/office/drawing/2010/main"/>
                        </a:ext>
                      </a:extLst>
                    </a:blip>
                    <a:srcRect/>
                    <a:stretch>
                      <a:fillRect/>
                    </a:stretch>
                  </pic:blipFill>
                  <pic:spPr bwMode="auto">
                    <a:xfrm>
                      <a:off x="0" y="0"/>
                      <a:ext cx="5562600" cy="5200650"/>
                    </a:xfrm>
                    <a:prstGeom prst="rect">
                      <a:avLst/>
                    </a:prstGeom>
                    <a:noFill/>
                    <a:ln>
                      <a:noFill/>
                    </a:ln>
                  </pic:spPr>
                </pic:pic>
              </a:graphicData>
            </a:graphic>
          </wp:inline>
        </w:drawing>
      </w:r>
      <w:r w:rsidRPr="00CA1367">
        <w:rPr>
          <w:rFonts w:eastAsia="Times New Roman" w:cstheme="minorHAnsi"/>
          <w:color w:val="000000"/>
          <w:sz w:val="16"/>
          <w:szCs w:val="16"/>
          <w:lang w:eastAsia="es-ES"/>
        </w:rPr>
        <w:t>Fuente: PPI/PAI</w:t>
      </w:r>
    </w:p>
    <w:p w14:paraId="5F0ABA59" w14:textId="77777777" w:rsidR="00EA2208" w:rsidRPr="00CA1367" w:rsidRDefault="00EA2208" w:rsidP="00EA2208">
      <w:pPr>
        <w:spacing w:after="0" w:line="240" w:lineRule="auto"/>
        <w:rPr>
          <w:rFonts w:eastAsia="Times New Roman" w:cstheme="minorHAnsi"/>
          <w:color w:val="000000"/>
          <w:sz w:val="16"/>
          <w:szCs w:val="16"/>
          <w:lang w:eastAsia="es-ES"/>
        </w:rPr>
      </w:pPr>
      <w:r w:rsidRPr="00CA1367">
        <w:rPr>
          <w:rFonts w:eastAsia="Times New Roman" w:cstheme="minorHAnsi"/>
          <w:color w:val="000000"/>
          <w:sz w:val="16"/>
          <w:szCs w:val="16"/>
          <w:lang w:eastAsia="es-ES"/>
        </w:rPr>
        <w:t>Elaboración: SENPLADES – Z6, 2014</w:t>
      </w:r>
    </w:p>
    <w:p w14:paraId="399BC4DF" w14:textId="77777777" w:rsidR="00EA2208" w:rsidRPr="00F17EF2" w:rsidRDefault="00EA2208" w:rsidP="00EA2208">
      <w:pPr>
        <w:widowControl w:val="0"/>
        <w:autoSpaceDE w:val="0"/>
        <w:autoSpaceDN w:val="0"/>
        <w:adjustRightInd w:val="0"/>
        <w:spacing w:before="120" w:after="0" w:line="360" w:lineRule="auto"/>
        <w:jc w:val="both"/>
        <w:rPr>
          <w:rFonts w:cstheme="minorHAnsi"/>
          <w:sz w:val="24"/>
          <w:szCs w:val="24"/>
        </w:rPr>
      </w:pPr>
    </w:p>
    <w:p w14:paraId="27DC5F01" w14:textId="77777777" w:rsidR="00EA2208" w:rsidRPr="00F17EF2" w:rsidRDefault="00EA2208" w:rsidP="00C6150F">
      <w:pPr>
        <w:pStyle w:val="Prrafodelista"/>
        <w:widowControl w:val="0"/>
        <w:numPr>
          <w:ilvl w:val="2"/>
          <w:numId w:val="41"/>
        </w:numPr>
        <w:autoSpaceDE w:val="0"/>
        <w:autoSpaceDN w:val="0"/>
        <w:adjustRightInd w:val="0"/>
        <w:spacing w:before="120" w:after="0" w:line="360" w:lineRule="auto"/>
        <w:jc w:val="both"/>
        <w:outlineLvl w:val="1"/>
        <w:rPr>
          <w:rFonts w:cstheme="minorHAnsi"/>
          <w:b/>
          <w:sz w:val="24"/>
          <w:szCs w:val="24"/>
        </w:rPr>
      </w:pPr>
      <w:bookmarkStart w:id="85" w:name="_Toc412480927"/>
      <w:r w:rsidRPr="00F17EF2">
        <w:rPr>
          <w:rFonts w:cstheme="minorHAnsi"/>
          <w:b/>
          <w:sz w:val="24"/>
          <w:szCs w:val="24"/>
        </w:rPr>
        <w:t>Proyectos emblemáticos</w:t>
      </w:r>
      <w:bookmarkEnd w:id="85"/>
    </w:p>
    <w:p w14:paraId="4C35617C" w14:textId="77777777" w:rsidR="00EA2208" w:rsidRPr="00F17EF2" w:rsidRDefault="00EA2208" w:rsidP="00EA2208">
      <w:pPr>
        <w:pStyle w:val="Epgrafe"/>
        <w:keepNext/>
        <w:spacing w:after="0" w:line="360" w:lineRule="auto"/>
        <w:rPr>
          <w:rFonts w:asciiTheme="minorHAnsi" w:hAnsiTheme="minorHAnsi" w:cstheme="minorHAnsi"/>
          <w:sz w:val="24"/>
          <w:szCs w:val="24"/>
        </w:rPr>
      </w:pPr>
      <w:r w:rsidRPr="00F17EF2">
        <w:rPr>
          <w:rFonts w:asciiTheme="minorHAnsi" w:hAnsiTheme="minorHAnsi" w:cstheme="minorHAnsi"/>
          <w:sz w:val="24"/>
          <w:szCs w:val="24"/>
        </w:rPr>
        <w:t xml:space="preserve">Cuadro </w:t>
      </w:r>
      <w:r>
        <w:rPr>
          <w:rFonts w:asciiTheme="minorHAnsi" w:hAnsiTheme="minorHAnsi" w:cstheme="minorHAnsi"/>
          <w:sz w:val="24"/>
          <w:szCs w:val="24"/>
        </w:rPr>
        <w:fldChar w:fldCharType="begin"/>
      </w:r>
      <w:r>
        <w:rPr>
          <w:rFonts w:asciiTheme="minorHAnsi" w:hAnsiTheme="minorHAnsi" w:cstheme="minorHAnsi"/>
          <w:sz w:val="24"/>
          <w:szCs w:val="24"/>
        </w:rPr>
        <w:instrText xml:space="preserve"> SEQ Cuadro \* ARABIC </w:instrText>
      </w:r>
      <w:r>
        <w:rPr>
          <w:rFonts w:asciiTheme="minorHAnsi" w:hAnsiTheme="minorHAnsi" w:cstheme="minorHAnsi"/>
          <w:sz w:val="24"/>
          <w:szCs w:val="24"/>
        </w:rPr>
        <w:fldChar w:fldCharType="separate"/>
      </w:r>
      <w:r w:rsidR="008C5CBE">
        <w:rPr>
          <w:rFonts w:asciiTheme="minorHAnsi" w:hAnsiTheme="minorHAnsi" w:cstheme="minorHAnsi"/>
          <w:noProof/>
          <w:sz w:val="24"/>
          <w:szCs w:val="24"/>
        </w:rPr>
        <w:t>25</w:t>
      </w:r>
      <w:r>
        <w:rPr>
          <w:rFonts w:asciiTheme="minorHAnsi" w:hAnsiTheme="minorHAnsi" w:cstheme="minorHAnsi"/>
          <w:sz w:val="24"/>
          <w:szCs w:val="24"/>
        </w:rPr>
        <w:fldChar w:fldCharType="end"/>
      </w:r>
      <w:r w:rsidRPr="00F17EF2">
        <w:rPr>
          <w:rFonts w:asciiTheme="minorHAnsi" w:hAnsiTheme="minorHAnsi" w:cstheme="minorHAnsi"/>
          <w:sz w:val="24"/>
          <w:szCs w:val="24"/>
        </w:rPr>
        <w:t>: Proyectos Emblemáticos</w:t>
      </w:r>
    </w:p>
    <w:tbl>
      <w:tblPr>
        <w:tblW w:w="9413" w:type="dxa"/>
        <w:tblLayout w:type="fixed"/>
        <w:tblCellMar>
          <w:left w:w="70" w:type="dxa"/>
          <w:right w:w="70" w:type="dxa"/>
        </w:tblCellMar>
        <w:tblLook w:val="04A0" w:firstRow="1" w:lastRow="0" w:firstColumn="1" w:lastColumn="0" w:noHBand="0" w:noVBand="1"/>
      </w:tblPr>
      <w:tblGrid>
        <w:gridCol w:w="1980"/>
        <w:gridCol w:w="3335"/>
        <w:gridCol w:w="1418"/>
        <w:gridCol w:w="1417"/>
        <w:gridCol w:w="1263"/>
      </w:tblGrid>
      <w:tr w:rsidR="00EA2208" w:rsidRPr="00433DD9" w14:paraId="573152D1" w14:textId="77777777" w:rsidTr="00EE0AA9">
        <w:trPr>
          <w:trHeight w:val="439"/>
        </w:trPr>
        <w:tc>
          <w:tcPr>
            <w:tcW w:w="198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6E9ADC3" w14:textId="77777777" w:rsidR="00EA2208" w:rsidRPr="00433DD9" w:rsidRDefault="00EA2208" w:rsidP="00EE0AA9">
            <w:pPr>
              <w:spacing w:after="0" w:line="240" w:lineRule="auto"/>
              <w:jc w:val="center"/>
              <w:rPr>
                <w:rFonts w:eastAsia="Times New Roman" w:cstheme="minorHAnsi"/>
                <w:b/>
                <w:bCs/>
                <w:color w:val="000000"/>
                <w:spacing w:val="-20"/>
                <w:lang w:eastAsia="es-EC"/>
              </w:rPr>
            </w:pPr>
            <w:r w:rsidRPr="00433DD9">
              <w:rPr>
                <w:rFonts w:eastAsia="Times New Roman" w:cstheme="minorHAnsi"/>
                <w:b/>
                <w:bCs/>
                <w:color w:val="000000"/>
                <w:spacing w:val="-20"/>
                <w:lang w:eastAsia="es-EC"/>
              </w:rPr>
              <w:t>ENTIDAD</w:t>
            </w:r>
          </w:p>
        </w:tc>
        <w:tc>
          <w:tcPr>
            <w:tcW w:w="333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DBBD1E7" w14:textId="77777777" w:rsidR="00EA2208" w:rsidRPr="00433DD9" w:rsidRDefault="00EA2208" w:rsidP="00EE0AA9">
            <w:pPr>
              <w:spacing w:after="0" w:line="240" w:lineRule="auto"/>
              <w:jc w:val="center"/>
              <w:rPr>
                <w:rFonts w:eastAsia="Times New Roman" w:cstheme="minorHAnsi"/>
                <w:b/>
                <w:bCs/>
                <w:color w:val="000000"/>
                <w:spacing w:val="-20"/>
                <w:lang w:eastAsia="es-EC"/>
              </w:rPr>
            </w:pPr>
            <w:r w:rsidRPr="00433DD9">
              <w:rPr>
                <w:rFonts w:eastAsia="Times New Roman" w:cstheme="minorHAnsi"/>
                <w:b/>
                <w:bCs/>
                <w:color w:val="000000"/>
                <w:spacing w:val="-20"/>
                <w:lang w:eastAsia="es-EC"/>
              </w:rPr>
              <w:t>PROYECTO</w:t>
            </w:r>
          </w:p>
        </w:tc>
        <w:tc>
          <w:tcPr>
            <w:tcW w:w="141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970705E" w14:textId="77777777" w:rsidR="00EA2208" w:rsidRPr="00433DD9" w:rsidRDefault="00EA2208" w:rsidP="00EE0AA9">
            <w:pPr>
              <w:spacing w:after="0" w:line="240" w:lineRule="auto"/>
              <w:jc w:val="center"/>
              <w:rPr>
                <w:rFonts w:eastAsia="Times New Roman" w:cstheme="minorHAnsi"/>
                <w:b/>
                <w:bCs/>
                <w:color w:val="000000"/>
                <w:spacing w:val="-20"/>
                <w:lang w:eastAsia="es-EC"/>
              </w:rPr>
            </w:pPr>
            <w:r w:rsidRPr="00433DD9">
              <w:rPr>
                <w:rFonts w:eastAsia="Times New Roman" w:cstheme="minorHAnsi"/>
                <w:b/>
                <w:bCs/>
                <w:color w:val="000000"/>
                <w:spacing w:val="-20"/>
                <w:lang w:eastAsia="es-EC"/>
              </w:rPr>
              <w:t>UBICACIÓN (</w:t>
            </w:r>
          </w:p>
        </w:tc>
        <w:tc>
          <w:tcPr>
            <w:tcW w:w="141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993C41B" w14:textId="77777777" w:rsidR="00EA2208" w:rsidRPr="00433DD9" w:rsidRDefault="00EA2208" w:rsidP="00EE0AA9">
            <w:pPr>
              <w:spacing w:after="0" w:line="240" w:lineRule="auto"/>
              <w:jc w:val="center"/>
              <w:rPr>
                <w:rFonts w:eastAsia="Times New Roman" w:cstheme="minorHAnsi"/>
                <w:b/>
                <w:bCs/>
                <w:color w:val="000000"/>
                <w:spacing w:val="-20"/>
                <w:lang w:eastAsia="es-EC"/>
              </w:rPr>
            </w:pPr>
            <w:r w:rsidRPr="00433DD9">
              <w:rPr>
                <w:rFonts w:eastAsia="Times New Roman" w:cstheme="minorHAnsi"/>
                <w:b/>
                <w:bCs/>
                <w:color w:val="000000"/>
                <w:spacing w:val="-20"/>
                <w:lang w:eastAsia="es-EC"/>
              </w:rPr>
              <w:t>ESTADO</w:t>
            </w:r>
          </w:p>
        </w:tc>
        <w:tc>
          <w:tcPr>
            <w:tcW w:w="126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4D7003F" w14:textId="77777777" w:rsidR="00EA2208" w:rsidRPr="00433DD9" w:rsidRDefault="00EA2208" w:rsidP="00EE0AA9">
            <w:pPr>
              <w:spacing w:after="0" w:line="240" w:lineRule="auto"/>
              <w:jc w:val="center"/>
              <w:rPr>
                <w:rFonts w:eastAsia="Times New Roman" w:cstheme="minorHAnsi"/>
                <w:b/>
                <w:bCs/>
                <w:color w:val="000000"/>
                <w:spacing w:val="-20"/>
                <w:lang w:eastAsia="es-EC"/>
              </w:rPr>
            </w:pPr>
            <w:r>
              <w:rPr>
                <w:rFonts w:eastAsia="Times New Roman" w:cstheme="minorHAnsi"/>
                <w:b/>
                <w:bCs/>
                <w:color w:val="000000"/>
                <w:spacing w:val="-20"/>
                <w:lang w:eastAsia="es-EC"/>
              </w:rPr>
              <w:t>MONTO  (</w:t>
            </w:r>
            <w:r w:rsidRPr="00433DD9">
              <w:rPr>
                <w:rFonts w:eastAsia="Times New Roman" w:cstheme="minorHAnsi"/>
                <w:b/>
                <w:bCs/>
                <w:color w:val="000000"/>
                <w:spacing w:val="-20"/>
                <w:lang w:eastAsia="es-EC"/>
              </w:rPr>
              <w:t>millones de dólares)</w:t>
            </w:r>
          </w:p>
        </w:tc>
      </w:tr>
      <w:tr w:rsidR="00EA2208" w:rsidRPr="00433DD9" w14:paraId="33BD8518" w14:textId="77777777" w:rsidTr="00EE0AA9">
        <w:trPr>
          <w:trHeight w:val="269"/>
        </w:trPr>
        <w:tc>
          <w:tcPr>
            <w:tcW w:w="1980" w:type="dxa"/>
            <w:vMerge/>
            <w:tcBorders>
              <w:top w:val="single" w:sz="4" w:space="0" w:color="auto"/>
              <w:left w:val="single" w:sz="4" w:space="0" w:color="auto"/>
              <w:bottom w:val="single" w:sz="4" w:space="0" w:color="000000"/>
              <w:right w:val="single" w:sz="4" w:space="0" w:color="auto"/>
            </w:tcBorders>
            <w:vAlign w:val="center"/>
            <w:hideMark/>
          </w:tcPr>
          <w:p w14:paraId="1A430547" w14:textId="77777777" w:rsidR="00EA2208" w:rsidRPr="00433DD9" w:rsidRDefault="00EA2208" w:rsidP="00EE0AA9">
            <w:pPr>
              <w:spacing w:after="0" w:line="240" w:lineRule="auto"/>
              <w:rPr>
                <w:rFonts w:eastAsia="Times New Roman" w:cstheme="minorHAnsi"/>
                <w:b/>
                <w:bCs/>
                <w:color w:val="000000"/>
                <w:spacing w:val="-20"/>
                <w:lang w:eastAsia="es-EC"/>
              </w:rPr>
            </w:pPr>
          </w:p>
        </w:tc>
        <w:tc>
          <w:tcPr>
            <w:tcW w:w="3335" w:type="dxa"/>
            <w:vMerge/>
            <w:tcBorders>
              <w:top w:val="single" w:sz="4" w:space="0" w:color="auto"/>
              <w:left w:val="single" w:sz="4" w:space="0" w:color="auto"/>
              <w:bottom w:val="single" w:sz="4" w:space="0" w:color="000000"/>
              <w:right w:val="single" w:sz="4" w:space="0" w:color="auto"/>
            </w:tcBorders>
            <w:vAlign w:val="center"/>
            <w:hideMark/>
          </w:tcPr>
          <w:p w14:paraId="182E371B" w14:textId="77777777" w:rsidR="00EA2208" w:rsidRPr="00433DD9" w:rsidRDefault="00EA2208" w:rsidP="00EE0AA9">
            <w:pPr>
              <w:spacing w:after="0" w:line="240" w:lineRule="auto"/>
              <w:rPr>
                <w:rFonts w:eastAsia="Times New Roman" w:cstheme="minorHAnsi"/>
                <w:b/>
                <w:bCs/>
                <w:color w:val="000000"/>
                <w:spacing w:val="-20"/>
                <w:lang w:eastAsia="es-EC"/>
              </w:rPr>
            </w:pPr>
          </w:p>
        </w:tc>
        <w:tc>
          <w:tcPr>
            <w:tcW w:w="1418" w:type="dxa"/>
            <w:vMerge/>
            <w:tcBorders>
              <w:top w:val="single" w:sz="4" w:space="0" w:color="auto"/>
              <w:left w:val="single" w:sz="4" w:space="0" w:color="auto"/>
              <w:bottom w:val="single" w:sz="4" w:space="0" w:color="000000"/>
              <w:right w:val="single" w:sz="4" w:space="0" w:color="auto"/>
            </w:tcBorders>
            <w:vAlign w:val="center"/>
            <w:hideMark/>
          </w:tcPr>
          <w:p w14:paraId="4004D722" w14:textId="77777777" w:rsidR="00EA2208" w:rsidRPr="00433DD9" w:rsidRDefault="00EA2208" w:rsidP="00EE0AA9">
            <w:pPr>
              <w:spacing w:after="0" w:line="240" w:lineRule="auto"/>
              <w:rPr>
                <w:rFonts w:eastAsia="Times New Roman" w:cstheme="minorHAnsi"/>
                <w:b/>
                <w:bCs/>
                <w:color w:val="000000"/>
                <w:spacing w:val="-20"/>
                <w:lang w:eastAsia="es-EC"/>
              </w:rPr>
            </w:pPr>
          </w:p>
        </w:tc>
        <w:tc>
          <w:tcPr>
            <w:tcW w:w="1417" w:type="dxa"/>
            <w:vMerge/>
            <w:tcBorders>
              <w:top w:val="single" w:sz="4" w:space="0" w:color="auto"/>
              <w:left w:val="single" w:sz="4" w:space="0" w:color="auto"/>
              <w:bottom w:val="single" w:sz="4" w:space="0" w:color="000000"/>
              <w:right w:val="single" w:sz="4" w:space="0" w:color="auto"/>
            </w:tcBorders>
            <w:vAlign w:val="center"/>
            <w:hideMark/>
          </w:tcPr>
          <w:p w14:paraId="14BE0267" w14:textId="77777777" w:rsidR="00EA2208" w:rsidRPr="00433DD9" w:rsidRDefault="00EA2208" w:rsidP="00EE0AA9">
            <w:pPr>
              <w:spacing w:after="0" w:line="240" w:lineRule="auto"/>
              <w:rPr>
                <w:rFonts w:eastAsia="Times New Roman" w:cstheme="minorHAnsi"/>
                <w:b/>
                <w:bCs/>
                <w:color w:val="000000"/>
                <w:spacing w:val="-20"/>
                <w:lang w:eastAsia="es-EC"/>
              </w:rPr>
            </w:pPr>
          </w:p>
        </w:tc>
        <w:tc>
          <w:tcPr>
            <w:tcW w:w="1263" w:type="dxa"/>
            <w:vMerge/>
            <w:tcBorders>
              <w:top w:val="single" w:sz="4" w:space="0" w:color="auto"/>
              <w:left w:val="single" w:sz="4" w:space="0" w:color="auto"/>
              <w:bottom w:val="single" w:sz="4" w:space="0" w:color="000000"/>
              <w:right w:val="single" w:sz="4" w:space="0" w:color="auto"/>
            </w:tcBorders>
            <w:vAlign w:val="center"/>
            <w:hideMark/>
          </w:tcPr>
          <w:p w14:paraId="586EF518" w14:textId="77777777" w:rsidR="00EA2208" w:rsidRPr="00433DD9" w:rsidRDefault="00EA2208" w:rsidP="00EE0AA9">
            <w:pPr>
              <w:spacing w:after="0" w:line="240" w:lineRule="auto"/>
              <w:rPr>
                <w:rFonts w:eastAsia="Times New Roman" w:cstheme="minorHAnsi"/>
                <w:b/>
                <w:bCs/>
                <w:color w:val="000000"/>
                <w:spacing w:val="-20"/>
                <w:lang w:eastAsia="es-EC"/>
              </w:rPr>
            </w:pPr>
          </w:p>
        </w:tc>
      </w:tr>
      <w:tr w:rsidR="00EA2208" w:rsidRPr="00433DD9" w14:paraId="257A255B" w14:textId="77777777" w:rsidTr="00EE0AA9">
        <w:trPr>
          <w:trHeight w:val="800"/>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08A7A85D"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lastRenderedPageBreak/>
              <w:t>Ministerio de Electricidad y Energía Renovable</w:t>
            </w:r>
          </w:p>
        </w:tc>
        <w:tc>
          <w:tcPr>
            <w:tcW w:w="3335" w:type="dxa"/>
            <w:tcBorders>
              <w:top w:val="nil"/>
              <w:left w:val="nil"/>
              <w:bottom w:val="single" w:sz="4" w:space="0" w:color="auto"/>
              <w:right w:val="single" w:sz="4" w:space="0" w:color="auto"/>
            </w:tcBorders>
            <w:shd w:val="clear" w:color="auto" w:fill="auto"/>
            <w:vAlign w:val="center"/>
            <w:hideMark/>
          </w:tcPr>
          <w:p w14:paraId="22F2A592"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Hidroeléctrico Sopladora</w:t>
            </w:r>
          </w:p>
        </w:tc>
        <w:tc>
          <w:tcPr>
            <w:tcW w:w="1418" w:type="dxa"/>
            <w:tcBorders>
              <w:top w:val="nil"/>
              <w:left w:val="nil"/>
              <w:bottom w:val="single" w:sz="4" w:space="0" w:color="auto"/>
              <w:right w:val="single" w:sz="4" w:space="0" w:color="auto"/>
            </w:tcBorders>
            <w:shd w:val="clear" w:color="auto" w:fill="auto"/>
            <w:vAlign w:val="center"/>
            <w:hideMark/>
          </w:tcPr>
          <w:p w14:paraId="51C684D7"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Cantones Sevilla de Oro y Santiago.</w:t>
            </w:r>
          </w:p>
        </w:tc>
        <w:tc>
          <w:tcPr>
            <w:tcW w:w="1417" w:type="dxa"/>
            <w:tcBorders>
              <w:top w:val="nil"/>
              <w:left w:val="nil"/>
              <w:bottom w:val="single" w:sz="4" w:space="0" w:color="auto"/>
              <w:right w:val="single" w:sz="4" w:space="0" w:color="auto"/>
            </w:tcBorders>
            <w:shd w:val="clear" w:color="auto" w:fill="auto"/>
            <w:noWrap/>
            <w:vAlign w:val="center"/>
            <w:hideMark/>
          </w:tcPr>
          <w:p w14:paraId="47E30BCA"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EN EJECUCIÓN</w:t>
            </w:r>
          </w:p>
        </w:tc>
        <w:tc>
          <w:tcPr>
            <w:tcW w:w="1263" w:type="dxa"/>
            <w:tcBorders>
              <w:top w:val="nil"/>
              <w:left w:val="nil"/>
              <w:bottom w:val="single" w:sz="4" w:space="0" w:color="auto"/>
              <w:right w:val="single" w:sz="4" w:space="0" w:color="auto"/>
            </w:tcBorders>
            <w:shd w:val="clear" w:color="auto" w:fill="auto"/>
            <w:vAlign w:val="center"/>
            <w:hideMark/>
          </w:tcPr>
          <w:p w14:paraId="6C481C7F" w14:textId="77777777" w:rsidR="00EA2208" w:rsidRPr="00433DD9" w:rsidRDefault="00EA2208" w:rsidP="00EE0AA9">
            <w:pPr>
              <w:spacing w:after="0" w:line="240" w:lineRule="auto"/>
              <w:jc w:val="right"/>
              <w:rPr>
                <w:rFonts w:eastAsia="Times New Roman" w:cstheme="minorHAnsi"/>
                <w:color w:val="000000"/>
                <w:spacing w:val="-20"/>
                <w:lang w:eastAsia="es-EC"/>
              </w:rPr>
            </w:pPr>
            <w:r w:rsidRPr="00433DD9">
              <w:rPr>
                <w:rFonts w:eastAsia="Times New Roman" w:cstheme="minorHAnsi"/>
                <w:color w:val="000000"/>
                <w:spacing w:val="-20"/>
                <w:lang w:eastAsia="es-EC"/>
              </w:rPr>
              <w:t xml:space="preserve">                        </w:t>
            </w:r>
            <w:r>
              <w:rPr>
                <w:rFonts w:eastAsia="Times New Roman" w:cstheme="minorHAnsi"/>
                <w:color w:val="000000"/>
                <w:spacing w:val="-20"/>
                <w:lang w:eastAsia="es-EC"/>
              </w:rPr>
              <w:t>962</w:t>
            </w:r>
            <w:r w:rsidRPr="00433DD9">
              <w:rPr>
                <w:rFonts w:eastAsia="Times New Roman" w:cstheme="minorHAnsi"/>
                <w:color w:val="000000"/>
                <w:spacing w:val="-20"/>
                <w:lang w:eastAsia="es-EC"/>
              </w:rPr>
              <w:t>,</w:t>
            </w:r>
            <w:r>
              <w:rPr>
                <w:rFonts w:eastAsia="Times New Roman" w:cstheme="minorHAnsi"/>
                <w:color w:val="000000"/>
                <w:spacing w:val="-20"/>
                <w:lang w:eastAsia="es-EC"/>
              </w:rPr>
              <w:t>5</w:t>
            </w:r>
            <w:r w:rsidRPr="00433DD9">
              <w:rPr>
                <w:rFonts w:eastAsia="Times New Roman" w:cstheme="minorHAnsi"/>
                <w:color w:val="000000"/>
                <w:spacing w:val="-20"/>
                <w:lang w:eastAsia="es-EC"/>
              </w:rPr>
              <w:t xml:space="preserve"> </w:t>
            </w:r>
          </w:p>
        </w:tc>
      </w:tr>
      <w:tr w:rsidR="00EA2208" w:rsidRPr="00433DD9" w14:paraId="44ABF8C2" w14:textId="77777777" w:rsidTr="00EE0AA9">
        <w:trPr>
          <w:trHeight w:val="674"/>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59F7D937"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Ministerio de Electricidad y Energía Renovable</w:t>
            </w:r>
          </w:p>
        </w:tc>
        <w:tc>
          <w:tcPr>
            <w:tcW w:w="3335" w:type="dxa"/>
            <w:tcBorders>
              <w:top w:val="nil"/>
              <w:left w:val="nil"/>
              <w:bottom w:val="single" w:sz="4" w:space="0" w:color="auto"/>
              <w:right w:val="single" w:sz="4" w:space="0" w:color="auto"/>
            </w:tcBorders>
            <w:shd w:val="clear" w:color="auto" w:fill="auto"/>
            <w:vAlign w:val="center"/>
            <w:hideMark/>
          </w:tcPr>
          <w:p w14:paraId="145505EC"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 xml:space="preserve"> Hidroeléctrico Minas San Francisco</w:t>
            </w:r>
          </w:p>
        </w:tc>
        <w:tc>
          <w:tcPr>
            <w:tcW w:w="1418" w:type="dxa"/>
            <w:tcBorders>
              <w:top w:val="nil"/>
              <w:left w:val="nil"/>
              <w:bottom w:val="single" w:sz="4" w:space="0" w:color="auto"/>
              <w:right w:val="single" w:sz="4" w:space="0" w:color="auto"/>
            </w:tcBorders>
            <w:shd w:val="clear" w:color="auto" w:fill="auto"/>
            <w:vAlign w:val="center"/>
            <w:hideMark/>
          </w:tcPr>
          <w:p w14:paraId="1CD0FAA4"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Cantones Pucará y Santa Isabel</w:t>
            </w:r>
          </w:p>
        </w:tc>
        <w:tc>
          <w:tcPr>
            <w:tcW w:w="1417" w:type="dxa"/>
            <w:tcBorders>
              <w:top w:val="nil"/>
              <w:left w:val="nil"/>
              <w:bottom w:val="single" w:sz="4" w:space="0" w:color="auto"/>
              <w:right w:val="single" w:sz="4" w:space="0" w:color="auto"/>
            </w:tcBorders>
            <w:shd w:val="clear" w:color="auto" w:fill="auto"/>
            <w:noWrap/>
            <w:vAlign w:val="center"/>
            <w:hideMark/>
          </w:tcPr>
          <w:p w14:paraId="182C1922"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EN EJECUCIÓN</w:t>
            </w:r>
          </w:p>
        </w:tc>
        <w:tc>
          <w:tcPr>
            <w:tcW w:w="1263" w:type="dxa"/>
            <w:tcBorders>
              <w:top w:val="nil"/>
              <w:left w:val="nil"/>
              <w:bottom w:val="single" w:sz="4" w:space="0" w:color="auto"/>
              <w:right w:val="single" w:sz="4" w:space="0" w:color="auto"/>
            </w:tcBorders>
            <w:shd w:val="clear" w:color="auto" w:fill="auto"/>
            <w:vAlign w:val="center"/>
            <w:hideMark/>
          </w:tcPr>
          <w:p w14:paraId="6ECCDFA0" w14:textId="77777777" w:rsidR="00EA2208" w:rsidRPr="00433DD9" w:rsidRDefault="00EA2208" w:rsidP="00EE0AA9">
            <w:pPr>
              <w:spacing w:after="0" w:line="240" w:lineRule="auto"/>
              <w:jc w:val="right"/>
              <w:rPr>
                <w:rFonts w:eastAsia="Times New Roman" w:cstheme="minorHAnsi"/>
                <w:color w:val="000000"/>
                <w:spacing w:val="-20"/>
                <w:lang w:eastAsia="es-EC"/>
              </w:rPr>
            </w:pPr>
            <w:r w:rsidRPr="00433DD9">
              <w:rPr>
                <w:rFonts w:eastAsia="Times New Roman" w:cstheme="minorHAnsi"/>
                <w:color w:val="000000"/>
                <w:spacing w:val="-20"/>
                <w:lang w:eastAsia="es-EC"/>
              </w:rPr>
              <w:t xml:space="preserve">                        508,50 </w:t>
            </w:r>
          </w:p>
        </w:tc>
      </w:tr>
      <w:tr w:rsidR="00EA2208" w:rsidRPr="00433DD9" w14:paraId="67F1C1D6" w14:textId="77777777" w:rsidTr="00EE0AA9">
        <w:trPr>
          <w:trHeight w:val="552"/>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1472F93B"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Petroecuador EP</w:t>
            </w:r>
          </w:p>
        </w:tc>
        <w:tc>
          <w:tcPr>
            <w:tcW w:w="3335" w:type="dxa"/>
            <w:tcBorders>
              <w:top w:val="nil"/>
              <w:left w:val="nil"/>
              <w:bottom w:val="single" w:sz="4" w:space="0" w:color="auto"/>
              <w:right w:val="single" w:sz="4" w:space="0" w:color="auto"/>
            </w:tcBorders>
            <w:shd w:val="clear" w:color="auto" w:fill="auto"/>
            <w:vAlign w:val="center"/>
            <w:hideMark/>
          </w:tcPr>
          <w:p w14:paraId="19CFFC3E"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Poliducto Pascuales Cuenca</w:t>
            </w:r>
          </w:p>
        </w:tc>
        <w:tc>
          <w:tcPr>
            <w:tcW w:w="1418" w:type="dxa"/>
            <w:tcBorders>
              <w:top w:val="nil"/>
              <w:left w:val="nil"/>
              <w:bottom w:val="single" w:sz="4" w:space="0" w:color="auto"/>
              <w:right w:val="single" w:sz="4" w:space="0" w:color="auto"/>
            </w:tcBorders>
            <w:shd w:val="clear" w:color="auto" w:fill="auto"/>
            <w:vAlign w:val="center"/>
            <w:hideMark/>
          </w:tcPr>
          <w:p w14:paraId="5B0C85A7"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Provincias de Azuay, Cañar y Guayas.</w:t>
            </w:r>
          </w:p>
        </w:tc>
        <w:tc>
          <w:tcPr>
            <w:tcW w:w="1417" w:type="dxa"/>
            <w:tcBorders>
              <w:top w:val="nil"/>
              <w:left w:val="nil"/>
              <w:bottom w:val="single" w:sz="4" w:space="0" w:color="auto"/>
              <w:right w:val="single" w:sz="4" w:space="0" w:color="auto"/>
            </w:tcBorders>
            <w:shd w:val="clear" w:color="auto" w:fill="auto"/>
            <w:noWrap/>
            <w:vAlign w:val="center"/>
            <w:hideMark/>
          </w:tcPr>
          <w:p w14:paraId="0A703B2D"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EN EJECUCIÓN</w:t>
            </w:r>
          </w:p>
        </w:tc>
        <w:tc>
          <w:tcPr>
            <w:tcW w:w="1263" w:type="dxa"/>
            <w:tcBorders>
              <w:top w:val="nil"/>
              <w:left w:val="nil"/>
              <w:bottom w:val="single" w:sz="4" w:space="0" w:color="auto"/>
              <w:right w:val="single" w:sz="4" w:space="0" w:color="auto"/>
            </w:tcBorders>
            <w:shd w:val="clear" w:color="auto" w:fill="auto"/>
            <w:vAlign w:val="center"/>
            <w:hideMark/>
          </w:tcPr>
          <w:p w14:paraId="0E9AE938" w14:textId="77777777" w:rsidR="00EA2208" w:rsidRPr="00433DD9" w:rsidRDefault="00EA2208" w:rsidP="00EE0AA9">
            <w:pPr>
              <w:spacing w:after="0" w:line="240" w:lineRule="auto"/>
              <w:jc w:val="right"/>
              <w:rPr>
                <w:rFonts w:eastAsia="Times New Roman" w:cstheme="minorHAnsi"/>
                <w:color w:val="000000"/>
                <w:spacing w:val="-20"/>
                <w:lang w:eastAsia="es-EC"/>
              </w:rPr>
            </w:pPr>
            <w:r w:rsidRPr="00433DD9">
              <w:rPr>
                <w:rFonts w:eastAsia="Times New Roman" w:cstheme="minorHAnsi"/>
                <w:color w:val="000000"/>
                <w:spacing w:val="-20"/>
                <w:lang w:eastAsia="es-EC"/>
              </w:rPr>
              <w:t xml:space="preserve">                        369,90 </w:t>
            </w:r>
          </w:p>
        </w:tc>
      </w:tr>
      <w:tr w:rsidR="00EA2208" w:rsidRPr="00433DD9" w14:paraId="6361631A" w14:textId="77777777" w:rsidTr="00EE0AA9">
        <w:trPr>
          <w:trHeight w:val="552"/>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40A62D4C"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Ministerio de Justicia y Derechos Humanos</w:t>
            </w:r>
          </w:p>
        </w:tc>
        <w:tc>
          <w:tcPr>
            <w:tcW w:w="3335" w:type="dxa"/>
            <w:tcBorders>
              <w:top w:val="nil"/>
              <w:left w:val="nil"/>
              <w:bottom w:val="single" w:sz="4" w:space="0" w:color="auto"/>
              <w:right w:val="single" w:sz="4" w:space="0" w:color="auto"/>
            </w:tcBorders>
            <w:shd w:val="clear" w:color="auto" w:fill="auto"/>
            <w:vAlign w:val="center"/>
            <w:hideMark/>
          </w:tcPr>
          <w:p w14:paraId="42248E6E"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Centro De Rehabilitación Social Sierra Centro Sur</w:t>
            </w:r>
          </w:p>
        </w:tc>
        <w:tc>
          <w:tcPr>
            <w:tcW w:w="1418" w:type="dxa"/>
            <w:tcBorders>
              <w:top w:val="nil"/>
              <w:left w:val="nil"/>
              <w:bottom w:val="single" w:sz="4" w:space="0" w:color="auto"/>
              <w:right w:val="single" w:sz="4" w:space="0" w:color="auto"/>
            </w:tcBorders>
            <w:shd w:val="clear" w:color="auto" w:fill="auto"/>
            <w:vAlign w:val="center"/>
            <w:hideMark/>
          </w:tcPr>
          <w:p w14:paraId="0F78F94A"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Cantón Cuenca</w:t>
            </w:r>
          </w:p>
        </w:tc>
        <w:tc>
          <w:tcPr>
            <w:tcW w:w="1417" w:type="dxa"/>
            <w:tcBorders>
              <w:top w:val="nil"/>
              <w:left w:val="nil"/>
              <w:bottom w:val="single" w:sz="4" w:space="0" w:color="auto"/>
              <w:right w:val="single" w:sz="4" w:space="0" w:color="auto"/>
            </w:tcBorders>
            <w:shd w:val="clear" w:color="auto" w:fill="auto"/>
            <w:noWrap/>
            <w:vAlign w:val="center"/>
            <w:hideMark/>
          </w:tcPr>
          <w:p w14:paraId="2F0051DE"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 xml:space="preserve">EN </w:t>
            </w:r>
            <w:r>
              <w:rPr>
                <w:rFonts w:eastAsia="Times New Roman" w:cstheme="minorHAnsi"/>
                <w:color w:val="000000"/>
                <w:spacing w:val="-20"/>
                <w:lang w:eastAsia="es-EC"/>
              </w:rPr>
              <w:t>OPERACION</w:t>
            </w:r>
          </w:p>
        </w:tc>
        <w:tc>
          <w:tcPr>
            <w:tcW w:w="1263" w:type="dxa"/>
            <w:tcBorders>
              <w:top w:val="nil"/>
              <w:left w:val="nil"/>
              <w:bottom w:val="single" w:sz="4" w:space="0" w:color="auto"/>
              <w:right w:val="single" w:sz="4" w:space="0" w:color="auto"/>
            </w:tcBorders>
            <w:shd w:val="clear" w:color="auto" w:fill="auto"/>
            <w:vAlign w:val="center"/>
            <w:hideMark/>
          </w:tcPr>
          <w:p w14:paraId="3A517E27" w14:textId="77777777" w:rsidR="00EA2208" w:rsidRPr="00433DD9" w:rsidRDefault="00EA2208" w:rsidP="00EE0AA9">
            <w:pPr>
              <w:spacing w:after="0" w:line="240" w:lineRule="auto"/>
              <w:jc w:val="right"/>
              <w:rPr>
                <w:rFonts w:eastAsia="Times New Roman" w:cstheme="minorHAnsi"/>
                <w:color w:val="000000"/>
                <w:spacing w:val="-20"/>
                <w:lang w:eastAsia="es-EC"/>
              </w:rPr>
            </w:pPr>
            <w:r w:rsidRPr="00433DD9">
              <w:rPr>
                <w:rFonts w:eastAsia="Times New Roman" w:cstheme="minorHAnsi"/>
                <w:color w:val="000000"/>
                <w:spacing w:val="-20"/>
                <w:lang w:eastAsia="es-EC"/>
              </w:rPr>
              <w:t xml:space="preserve">                        </w:t>
            </w:r>
            <w:r>
              <w:rPr>
                <w:rFonts w:eastAsia="Times New Roman" w:cstheme="minorHAnsi"/>
                <w:color w:val="000000"/>
                <w:spacing w:val="-20"/>
                <w:lang w:eastAsia="es-EC"/>
              </w:rPr>
              <w:t>56</w:t>
            </w:r>
            <w:r w:rsidRPr="00433DD9">
              <w:rPr>
                <w:rFonts w:eastAsia="Times New Roman" w:cstheme="minorHAnsi"/>
                <w:color w:val="000000"/>
                <w:spacing w:val="-20"/>
                <w:lang w:eastAsia="es-EC"/>
              </w:rPr>
              <w:t>,</w:t>
            </w:r>
            <w:r>
              <w:rPr>
                <w:rFonts w:eastAsia="Times New Roman" w:cstheme="minorHAnsi"/>
                <w:color w:val="000000"/>
                <w:spacing w:val="-20"/>
                <w:lang w:eastAsia="es-EC"/>
              </w:rPr>
              <w:t>20</w:t>
            </w:r>
            <w:r w:rsidRPr="00433DD9">
              <w:rPr>
                <w:rFonts w:eastAsia="Times New Roman" w:cstheme="minorHAnsi"/>
                <w:color w:val="000000"/>
                <w:spacing w:val="-20"/>
                <w:lang w:eastAsia="es-EC"/>
              </w:rPr>
              <w:t xml:space="preserve"> </w:t>
            </w:r>
          </w:p>
        </w:tc>
      </w:tr>
      <w:tr w:rsidR="00EA2208" w:rsidRPr="00433DD9" w14:paraId="5F45F56C" w14:textId="77777777" w:rsidTr="00EE0AA9">
        <w:trPr>
          <w:trHeight w:val="552"/>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2A23BA7B"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Ministerio de Transporte y Obras Publicas</w:t>
            </w:r>
          </w:p>
        </w:tc>
        <w:tc>
          <w:tcPr>
            <w:tcW w:w="3335" w:type="dxa"/>
            <w:tcBorders>
              <w:top w:val="nil"/>
              <w:left w:val="nil"/>
              <w:bottom w:val="single" w:sz="4" w:space="0" w:color="auto"/>
              <w:right w:val="single" w:sz="4" w:space="0" w:color="auto"/>
            </w:tcBorders>
            <w:shd w:val="clear" w:color="auto" w:fill="auto"/>
            <w:vAlign w:val="center"/>
            <w:hideMark/>
          </w:tcPr>
          <w:p w14:paraId="37B5D8F3"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Reconstrucción Y Ampliación De La Carretera Cuenca-Azogues-Biblián</w:t>
            </w:r>
          </w:p>
        </w:tc>
        <w:tc>
          <w:tcPr>
            <w:tcW w:w="1418" w:type="dxa"/>
            <w:tcBorders>
              <w:top w:val="nil"/>
              <w:left w:val="nil"/>
              <w:bottom w:val="single" w:sz="4" w:space="0" w:color="auto"/>
              <w:right w:val="single" w:sz="4" w:space="0" w:color="auto"/>
            </w:tcBorders>
            <w:shd w:val="clear" w:color="auto" w:fill="auto"/>
            <w:vAlign w:val="center"/>
            <w:hideMark/>
          </w:tcPr>
          <w:p w14:paraId="5650BB11"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Cantones Cuenca, Azogues y</w:t>
            </w:r>
            <w:r w:rsidR="002D34CE">
              <w:rPr>
                <w:rFonts w:eastAsia="Times New Roman" w:cstheme="minorHAnsi"/>
                <w:color w:val="000000"/>
                <w:spacing w:val="-20"/>
                <w:lang w:eastAsia="es-EC"/>
              </w:rPr>
              <w:t xml:space="preserve"> </w:t>
            </w:r>
            <w:r w:rsidRPr="00433DD9">
              <w:rPr>
                <w:rFonts w:eastAsia="Times New Roman" w:cstheme="minorHAnsi"/>
                <w:color w:val="000000"/>
                <w:spacing w:val="-20"/>
                <w:lang w:eastAsia="es-EC"/>
              </w:rPr>
              <w:t>Biblián</w:t>
            </w:r>
          </w:p>
        </w:tc>
        <w:tc>
          <w:tcPr>
            <w:tcW w:w="1417" w:type="dxa"/>
            <w:tcBorders>
              <w:top w:val="nil"/>
              <w:left w:val="nil"/>
              <w:bottom w:val="single" w:sz="4" w:space="0" w:color="auto"/>
              <w:right w:val="single" w:sz="4" w:space="0" w:color="auto"/>
            </w:tcBorders>
            <w:shd w:val="clear" w:color="auto" w:fill="auto"/>
            <w:noWrap/>
            <w:vAlign w:val="center"/>
            <w:hideMark/>
          </w:tcPr>
          <w:p w14:paraId="72255E61"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EN EJECUCIÓN</w:t>
            </w:r>
          </w:p>
        </w:tc>
        <w:tc>
          <w:tcPr>
            <w:tcW w:w="1263" w:type="dxa"/>
            <w:tcBorders>
              <w:top w:val="nil"/>
              <w:left w:val="nil"/>
              <w:bottom w:val="single" w:sz="4" w:space="0" w:color="auto"/>
              <w:right w:val="single" w:sz="4" w:space="0" w:color="auto"/>
            </w:tcBorders>
            <w:shd w:val="clear" w:color="auto" w:fill="auto"/>
            <w:vAlign w:val="center"/>
            <w:hideMark/>
          </w:tcPr>
          <w:p w14:paraId="1EA29BF6" w14:textId="77777777" w:rsidR="00EA2208" w:rsidRPr="00433DD9" w:rsidRDefault="00EA2208" w:rsidP="00EE0AA9">
            <w:pPr>
              <w:spacing w:after="0" w:line="240" w:lineRule="auto"/>
              <w:jc w:val="right"/>
              <w:rPr>
                <w:rFonts w:eastAsia="Times New Roman" w:cstheme="minorHAnsi"/>
                <w:color w:val="000000"/>
                <w:spacing w:val="-20"/>
                <w:lang w:eastAsia="es-EC"/>
              </w:rPr>
            </w:pPr>
            <w:r>
              <w:rPr>
                <w:rFonts w:eastAsia="Times New Roman" w:cstheme="minorHAnsi"/>
                <w:color w:val="000000"/>
                <w:spacing w:val="-20"/>
                <w:lang w:eastAsia="es-EC"/>
              </w:rPr>
              <w:t xml:space="preserve">                          94</w:t>
            </w:r>
            <w:r w:rsidRPr="00433DD9">
              <w:rPr>
                <w:rFonts w:eastAsia="Times New Roman" w:cstheme="minorHAnsi"/>
                <w:color w:val="000000"/>
                <w:spacing w:val="-20"/>
                <w:lang w:eastAsia="es-EC"/>
              </w:rPr>
              <w:t>,</w:t>
            </w:r>
            <w:r>
              <w:rPr>
                <w:rFonts w:eastAsia="Times New Roman" w:cstheme="minorHAnsi"/>
                <w:color w:val="000000"/>
                <w:spacing w:val="-20"/>
                <w:lang w:eastAsia="es-EC"/>
              </w:rPr>
              <w:t>3</w:t>
            </w:r>
            <w:r w:rsidRPr="00433DD9">
              <w:rPr>
                <w:rFonts w:eastAsia="Times New Roman" w:cstheme="minorHAnsi"/>
                <w:color w:val="000000"/>
                <w:spacing w:val="-20"/>
                <w:lang w:eastAsia="es-EC"/>
              </w:rPr>
              <w:t xml:space="preserve">0 </w:t>
            </w:r>
          </w:p>
        </w:tc>
      </w:tr>
      <w:tr w:rsidR="00EA2208" w:rsidRPr="00433DD9" w14:paraId="2588091F" w14:textId="77777777" w:rsidTr="00EE0AA9">
        <w:trPr>
          <w:trHeight w:val="1104"/>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19E50DE6"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Ministerio de Transporte y Obras Publicas</w:t>
            </w:r>
          </w:p>
        </w:tc>
        <w:tc>
          <w:tcPr>
            <w:tcW w:w="3335" w:type="dxa"/>
            <w:tcBorders>
              <w:top w:val="nil"/>
              <w:left w:val="nil"/>
              <w:bottom w:val="single" w:sz="4" w:space="0" w:color="auto"/>
              <w:right w:val="single" w:sz="4" w:space="0" w:color="auto"/>
            </w:tcBorders>
            <w:shd w:val="clear" w:color="auto" w:fill="auto"/>
            <w:vAlign w:val="center"/>
            <w:hideMark/>
          </w:tcPr>
          <w:p w14:paraId="0352E5FC"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 xml:space="preserve">Construcción Carretera </w:t>
            </w:r>
            <w:r w:rsidR="002D34CE" w:rsidRPr="00433DD9">
              <w:rPr>
                <w:rFonts w:eastAsia="Times New Roman" w:cstheme="minorHAnsi"/>
                <w:color w:val="000000"/>
                <w:spacing w:val="-20"/>
                <w:lang w:eastAsia="es-EC"/>
              </w:rPr>
              <w:t>Sígsig</w:t>
            </w:r>
            <w:r w:rsidRPr="00433DD9">
              <w:rPr>
                <w:rFonts w:eastAsia="Times New Roman" w:cstheme="minorHAnsi"/>
                <w:color w:val="000000"/>
                <w:spacing w:val="-20"/>
                <w:lang w:eastAsia="es-EC"/>
              </w:rPr>
              <w:t xml:space="preserve"> - Matanga – Gualaquiza</w:t>
            </w:r>
          </w:p>
        </w:tc>
        <w:tc>
          <w:tcPr>
            <w:tcW w:w="1418" w:type="dxa"/>
            <w:tcBorders>
              <w:top w:val="nil"/>
              <w:left w:val="nil"/>
              <w:bottom w:val="single" w:sz="4" w:space="0" w:color="auto"/>
              <w:right w:val="single" w:sz="4" w:space="0" w:color="auto"/>
            </w:tcBorders>
            <w:shd w:val="clear" w:color="auto" w:fill="auto"/>
            <w:vAlign w:val="center"/>
            <w:hideMark/>
          </w:tcPr>
          <w:p w14:paraId="1E4D9538"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Cantón Sígsig</w:t>
            </w:r>
          </w:p>
        </w:tc>
        <w:tc>
          <w:tcPr>
            <w:tcW w:w="1417" w:type="dxa"/>
            <w:tcBorders>
              <w:top w:val="nil"/>
              <w:left w:val="nil"/>
              <w:bottom w:val="single" w:sz="4" w:space="0" w:color="auto"/>
              <w:right w:val="single" w:sz="4" w:space="0" w:color="auto"/>
            </w:tcBorders>
            <w:shd w:val="clear" w:color="auto" w:fill="auto"/>
            <w:vAlign w:val="center"/>
            <w:hideMark/>
          </w:tcPr>
          <w:p w14:paraId="21624051"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 xml:space="preserve">EN </w:t>
            </w:r>
            <w:r>
              <w:rPr>
                <w:rFonts w:eastAsia="Times New Roman" w:cstheme="minorHAnsi"/>
                <w:color w:val="000000"/>
                <w:spacing w:val="-20"/>
                <w:lang w:eastAsia="es-EC"/>
              </w:rPr>
              <w:t>EJECUCION</w:t>
            </w:r>
          </w:p>
        </w:tc>
        <w:tc>
          <w:tcPr>
            <w:tcW w:w="1263" w:type="dxa"/>
            <w:tcBorders>
              <w:top w:val="nil"/>
              <w:left w:val="nil"/>
              <w:bottom w:val="single" w:sz="4" w:space="0" w:color="auto"/>
              <w:right w:val="single" w:sz="4" w:space="0" w:color="auto"/>
            </w:tcBorders>
            <w:shd w:val="clear" w:color="auto" w:fill="auto"/>
            <w:vAlign w:val="center"/>
            <w:hideMark/>
          </w:tcPr>
          <w:p w14:paraId="514A2C08" w14:textId="77777777" w:rsidR="00EA2208" w:rsidRPr="00433DD9" w:rsidRDefault="00EA2208" w:rsidP="00EE0AA9">
            <w:pPr>
              <w:spacing w:after="0" w:line="240" w:lineRule="auto"/>
              <w:jc w:val="right"/>
              <w:rPr>
                <w:rFonts w:eastAsia="Times New Roman" w:cstheme="minorHAnsi"/>
                <w:color w:val="000000"/>
                <w:spacing w:val="-20"/>
                <w:lang w:eastAsia="es-EC"/>
              </w:rPr>
            </w:pPr>
            <w:r w:rsidRPr="00433DD9">
              <w:rPr>
                <w:rFonts w:eastAsia="Times New Roman" w:cstheme="minorHAnsi"/>
                <w:color w:val="000000"/>
                <w:spacing w:val="-20"/>
                <w:lang w:eastAsia="es-EC"/>
              </w:rPr>
              <w:t xml:space="preserve">                          </w:t>
            </w:r>
            <w:r>
              <w:rPr>
                <w:rFonts w:eastAsia="Times New Roman" w:cstheme="minorHAnsi"/>
                <w:color w:val="000000"/>
                <w:spacing w:val="-20"/>
                <w:lang w:eastAsia="es-EC"/>
              </w:rPr>
              <w:t>65</w:t>
            </w:r>
            <w:r w:rsidRPr="00433DD9">
              <w:rPr>
                <w:rFonts w:eastAsia="Times New Roman" w:cstheme="minorHAnsi"/>
                <w:color w:val="000000"/>
                <w:spacing w:val="-20"/>
                <w:lang w:eastAsia="es-EC"/>
              </w:rPr>
              <w:t>,</w:t>
            </w:r>
            <w:r>
              <w:rPr>
                <w:rFonts w:eastAsia="Times New Roman" w:cstheme="minorHAnsi"/>
                <w:color w:val="000000"/>
                <w:spacing w:val="-20"/>
                <w:lang w:eastAsia="es-EC"/>
              </w:rPr>
              <w:t>5</w:t>
            </w:r>
            <w:r w:rsidRPr="00433DD9">
              <w:rPr>
                <w:rFonts w:eastAsia="Times New Roman" w:cstheme="minorHAnsi"/>
                <w:color w:val="000000"/>
                <w:spacing w:val="-20"/>
                <w:lang w:eastAsia="es-EC"/>
              </w:rPr>
              <w:t xml:space="preserve">0 </w:t>
            </w:r>
          </w:p>
        </w:tc>
      </w:tr>
      <w:tr w:rsidR="00EA2208" w:rsidRPr="00433DD9" w14:paraId="0A727415" w14:textId="77777777" w:rsidTr="00EE0AA9">
        <w:trPr>
          <w:trHeight w:val="552"/>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6ED2B869"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Municipalidad de Cuenca</w:t>
            </w:r>
          </w:p>
        </w:tc>
        <w:tc>
          <w:tcPr>
            <w:tcW w:w="3335" w:type="dxa"/>
            <w:tcBorders>
              <w:top w:val="nil"/>
              <w:left w:val="nil"/>
              <w:bottom w:val="single" w:sz="4" w:space="0" w:color="auto"/>
              <w:right w:val="single" w:sz="4" w:space="0" w:color="auto"/>
            </w:tcBorders>
            <w:shd w:val="clear" w:color="auto" w:fill="auto"/>
            <w:vAlign w:val="center"/>
            <w:hideMark/>
          </w:tcPr>
          <w:p w14:paraId="24F97F4B"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Tranvía 4 Ríos</w:t>
            </w:r>
          </w:p>
        </w:tc>
        <w:tc>
          <w:tcPr>
            <w:tcW w:w="1418" w:type="dxa"/>
            <w:tcBorders>
              <w:top w:val="nil"/>
              <w:left w:val="nil"/>
              <w:bottom w:val="single" w:sz="4" w:space="0" w:color="auto"/>
              <w:right w:val="single" w:sz="4" w:space="0" w:color="auto"/>
            </w:tcBorders>
            <w:shd w:val="clear" w:color="auto" w:fill="auto"/>
            <w:vAlign w:val="center"/>
            <w:hideMark/>
          </w:tcPr>
          <w:p w14:paraId="1295307F"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 xml:space="preserve">Cantón Cuenca, </w:t>
            </w:r>
          </w:p>
        </w:tc>
        <w:tc>
          <w:tcPr>
            <w:tcW w:w="1417" w:type="dxa"/>
            <w:tcBorders>
              <w:top w:val="nil"/>
              <w:left w:val="nil"/>
              <w:bottom w:val="single" w:sz="4" w:space="0" w:color="auto"/>
              <w:right w:val="single" w:sz="4" w:space="0" w:color="auto"/>
            </w:tcBorders>
            <w:shd w:val="clear" w:color="auto" w:fill="auto"/>
            <w:noWrap/>
            <w:vAlign w:val="center"/>
            <w:hideMark/>
          </w:tcPr>
          <w:p w14:paraId="00724039"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EN EJECUCIÓN</w:t>
            </w:r>
          </w:p>
        </w:tc>
        <w:tc>
          <w:tcPr>
            <w:tcW w:w="1263" w:type="dxa"/>
            <w:tcBorders>
              <w:top w:val="nil"/>
              <w:left w:val="nil"/>
              <w:bottom w:val="single" w:sz="4" w:space="0" w:color="auto"/>
              <w:right w:val="single" w:sz="4" w:space="0" w:color="auto"/>
            </w:tcBorders>
            <w:shd w:val="clear" w:color="auto" w:fill="auto"/>
            <w:vAlign w:val="center"/>
            <w:hideMark/>
          </w:tcPr>
          <w:p w14:paraId="3A167425" w14:textId="77777777" w:rsidR="00EA2208" w:rsidRPr="00433DD9" w:rsidRDefault="00EA2208" w:rsidP="00EE0AA9">
            <w:pPr>
              <w:spacing w:after="0" w:line="240" w:lineRule="auto"/>
              <w:jc w:val="right"/>
              <w:rPr>
                <w:rFonts w:eastAsia="Times New Roman" w:cstheme="minorHAnsi"/>
                <w:color w:val="000000"/>
                <w:spacing w:val="-20"/>
                <w:lang w:eastAsia="es-EC"/>
              </w:rPr>
            </w:pPr>
            <w:r w:rsidRPr="00433DD9">
              <w:rPr>
                <w:rFonts w:eastAsia="Times New Roman" w:cstheme="minorHAnsi"/>
                <w:color w:val="000000"/>
                <w:spacing w:val="-20"/>
                <w:lang w:eastAsia="es-EC"/>
              </w:rPr>
              <w:t xml:space="preserve">                        232,00 </w:t>
            </w:r>
          </w:p>
        </w:tc>
      </w:tr>
      <w:tr w:rsidR="00EA2208" w:rsidRPr="00433DD9" w14:paraId="28228141" w14:textId="77777777" w:rsidTr="00EE0AA9">
        <w:trPr>
          <w:trHeight w:val="552"/>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63DBF0E4"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Ministerio de Transporte y Obras Publicas</w:t>
            </w:r>
          </w:p>
        </w:tc>
        <w:tc>
          <w:tcPr>
            <w:tcW w:w="3335" w:type="dxa"/>
            <w:tcBorders>
              <w:top w:val="nil"/>
              <w:left w:val="nil"/>
              <w:bottom w:val="single" w:sz="4" w:space="0" w:color="auto"/>
              <w:right w:val="single" w:sz="4" w:space="0" w:color="auto"/>
            </w:tcBorders>
            <w:shd w:val="clear" w:color="auto" w:fill="auto"/>
            <w:vAlign w:val="center"/>
            <w:hideMark/>
          </w:tcPr>
          <w:p w14:paraId="07B53B90"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Construcción Carretera La Troncal-Puerto Inca</w:t>
            </w:r>
          </w:p>
        </w:tc>
        <w:tc>
          <w:tcPr>
            <w:tcW w:w="1418" w:type="dxa"/>
            <w:tcBorders>
              <w:top w:val="nil"/>
              <w:left w:val="nil"/>
              <w:bottom w:val="single" w:sz="4" w:space="0" w:color="auto"/>
              <w:right w:val="single" w:sz="4" w:space="0" w:color="auto"/>
            </w:tcBorders>
            <w:shd w:val="clear" w:color="auto" w:fill="auto"/>
            <w:vAlign w:val="center"/>
            <w:hideMark/>
          </w:tcPr>
          <w:p w14:paraId="4EBAC9E5"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Cantón Troncal</w:t>
            </w:r>
          </w:p>
        </w:tc>
        <w:tc>
          <w:tcPr>
            <w:tcW w:w="1417" w:type="dxa"/>
            <w:tcBorders>
              <w:top w:val="nil"/>
              <w:left w:val="nil"/>
              <w:bottom w:val="single" w:sz="4" w:space="0" w:color="auto"/>
              <w:right w:val="single" w:sz="4" w:space="0" w:color="auto"/>
            </w:tcBorders>
            <w:shd w:val="clear" w:color="auto" w:fill="auto"/>
            <w:noWrap/>
            <w:vAlign w:val="center"/>
            <w:hideMark/>
          </w:tcPr>
          <w:p w14:paraId="6EE03413"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EN EJECUCIÓN</w:t>
            </w:r>
          </w:p>
        </w:tc>
        <w:tc>
          <w:tcPr>
            <w:tcW w:w="1263" w:type="dxa"/>
            <w:tcBorders>
              <w:top w:val="nil"/>
              <w:left w:val="nil"/>
              <w:bottom w:val="single" w:sz="4" w:space="0" w:color="auto"/>
              <w:right w:val="single" w:sz="4" w:space="0" w:color="auto"/>
            </w:tcBorders>
            <w:shd w:val="clear" w:color="auto" w:fill="auto"/>
            <w:vAlign w:val="center"/>
            <w:hideMark/>
          </w:tcPr>
          <w:p w14:paraId="2A3AAD99" w14:textId="77777777" w:rsidR="00EA2208" w:rsidRPr="00433DD9" w:rsidRDefault="00EA2208" w:rsidP="00EE0AA9">
            <w:pPr>
              <w:spacing w:after="0" w:line="240" w:lineRule="auto"/>
              <w:jc w:val="right"/>
              <w:rPr>
                <w:rFonts w:eastAsia="Times New Roman" w:cstheme="minorHAnsi"/>
                <w:color w:val="000000"/>
                <w:spacing w:val="-20"/>
                <w:lang w:eastAsia="es-EC"/>
              </w:rPr>
            </w:pPr>
            <w:r w:rsidRPr="00433DD9">
              <w:rPr>
                <w:rFonts w:eastAsia="Times New Roman" w:cstheme="minorHAnsi"/>
                <w:color w:val="000000"/>
                <w:spacing w:val="-20"/>
                <w:lang w:eastAsia="es-EC"/>
              </w:rPr>
              <w:t xml:space="preserve">                          2</w:t>
            </w:r>
            <w:r>
              <w:rPr>
                <w:rFonts w:eastAsia="Times New Roman" w:cstheme="minorHAnsi"/>
                <w:color w:val="000000"/>
                <w:spacing w:val="-20"/>
                <w:lang w:eastAsia="es-EC"/>
              </w:rPr>
              <w:t>8</w:t>
            </w:r>
            <w:r w:rsidRPr="00433DD9">
              <w:rPr>
                <w:rFonts w:eastAsia="Times New Roman" w:cstheme="minorHAnsi"/>
                <w:color w:val="000000"/>
                <w:spacing w:val="-20"/>
                <w:lang w:eastAsia="es-EC"/>
              </w:rPr>
              <w:t>,</w:t>
            </w:r>
            <w:r>
              <w:rPr>
                <w:rFonts w:eastAsia="Times New Roman" w:cstheme="minorHAnsi"/>
                <w:color w:val="000000"/>
                <w:spacing w:val="-20"/>
                <w:lang w:eastAsia="es-EC"/>
              </w:rPr>
              <w:t>2</w:t>
            </w:r>
            <w:r w:rsidRPr="00433DD9">
              <w:rPr>
                <w:rFonts w:eastAsia="Times New Roman" w:cstheme="minorHAnsi"/>
                <w:color w:val="000000"/>
                <w:spacing w:val="-20"/>
                <w:lang w:eastAsia="es-EC"/>
              </w:rPr>
              <w:t xml:space="preserve">0 </w:t>
            </w:r>
          </w:p>
        </w:tc>
      </w:tr>
      <w:tr w:rsidR="00EA2208" w:rsidRPr="00433DD9" w14:paraId="1FF032B1" w14:textId="77777777" w:rsidTr="00EE0AA9">
        <w:trPr>
          <w:trHeight w:val="1104"/>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4EC556B5"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Ministerio de Transporte y Obras Publicas</w:t>
            </w:r>
          </w:p>
        </w:tc>
        <w:tc>
          <w:tcPr>
            <w:tcW w:w="3335" w:type="dxa"/>
            <w:tcBorders>
              <w:top w:val="nil"/>
              <w:left w:val="nil"/>
              <w:bottom w:val="single" w:sz="4" w:space="0" w:color="auto"/>
              <w:right w:val="single" w:sz="4" w:space="0" w:color="auto"/>
            </w:tcBorders>
            <w:shd w:val="clear" w:color="auto" w:fill="auto"/>
            <w:vAlign w:val="center"/>
            <w:hideMark/>
          </w:tcPr>
          <w:p w14:paraId="039C2B29"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Rehabilitación de la Carretera Zhud-Cochancay-La Troncal-El Triunfo que incluye los pasos laterales de la Troncal Y Manuel J. Calle</w:t>
            </w:r>
          </w:p>
        </w:tc>
        <w:tc>
          <w:tcPr>
            <w:tcW w:w="1418" w:type="dxa"/>
            <w:tcBorders>
              <w:top w:val="nil"/>
              <w:left w:val="nil"/>
              <w:bottom w:val="single" w:sz="4" w:space="0" w:color="auto"/>
              <w:right w:val="single" w:sz="4" w:space="0" w:color="auto"/>
            </w:tcBorders>
            <w:shd w:val="clear" w:color="auto" w:fill="auto"/>
            <w:vAlign w:val="center"/>
            <w:hideMark/>
          </w:tcPr>
          <w:p w14:paraId="1930695D"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Cantones Cañar y La Troncal</w:t>
            </w:r>
          </w:p>
        </w:tc>
        <w:tc>
          <w:tcPr>
            <w:tcW w:w="1417" w:type="dxa"/>
            <w:tcBorders>
              <w:top w:val="nil"/>
              <w:left w:val="nil"/>
              <w:bottom w:val="single" w:sz="4" w:space="0" w:color="auto"/>
              <w:right w:val="single" w:sz="4" w:space="0" w:color="auto"/>
            </w:tcBorders>
            <w:shd w:val="clear" w:color="auto" w:fill="auto"/>
            <w:noWrap/>
            <w:vAlign w:val="center"/>
            <w:hideMark/>
          </w:tcPr>
          <w:p w14:paraId="7146C15D"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EN EJECUCIÓN</w:t>
            </w:r>
          </w:p>
        </w:tc>
        <w:tc>
          <w:tcPr>
            <w:tcW w:w="1263" w:type="dxa"/>
            <w:tcBorders>
              <w:top w:val="nil"/>
              <w:left w:val="nil"/>
              <w:bottom w:val="single" w:sz="4" w:space="0" w:color="auto"/>
              <w:right w:val="single" w:sz="4" w:space="0" w:color="auto"/>
            </w:tcBorders>
            <w:shd w:val="clear" w:color="auto" w:fill="auto"/>
            <w:vAlign w:val="center"/>
            <w:hideMark/>
          </w:tcPr>
          <w:p w14:paraId="42750FE9" w14:textId="77777777" w:rsidR="00EA2208" w:rsidRPr="00433DD9" w:rsidRDefault="00EA2208" w:rsidP="00EE0AA9">
            <w:pPr>
              <w:spacing w:after="0" w:line="240" w:lineRule="auto"/>
              <w:jc w:val="right"/>
              <w:rPr>
                <w:rFonts w:eastAsia="Times New Roman" w:cstheme="minorHAnsi"/>
                <w:color w:val="000000"/>
                <w:spacing w:val="-20"/>
                <w:lang w:eastAsia="es-EC"/>
              </w:rPr>
            </w:pPr>
            <w:r>
              <w:rPr>
                <w:rFonts w:eastAsia="Times New Roman" w:cstheme="minorHAnsi"/>
                <w:color w:val="000000"/>
                <w:spacing w:val="-20"/>
                <w:lang w:eastAsia="es-EC"/>
              </w:rPr>
              <w:t xml:space="preserve">                          88</w:t>
            </w:r>
            <w:r w:rsidRPr="00433DD9">
              <w:rPr>
                <w:rFonts w:eastAsia="Times New Roman" w:cstheme="minorHAnsi"/>
                <w:color w:val="000000"/>
                <w:spacing w:val="-20"/>
                <w:lang w:eastAsia="es-EC"/>
              </w:rPr>
              <w:t>,</w:t>
            </w:r>
            <w:r>
              <w:rPr>
                <w:rFonts w:eastAsia="Times New Roman" w:cstheme="minorHAnsi"/>
                <w:color w:val="000000"/>
                <w:spacing w:val="-20"/>
                <w:lang w:eastAsia="es-EC"/>
              </w:rPr>
              <w:t>9</w:t>
            </w:r>
            <w:r w:rsidRPr="00433DD9">
              <w:rPr>
                <w:rFonts w:eastAsia="Times New Roman" w:cstheme="minorHAnsi"/>
                <w:color w:val="000000"/>
                <w:spacing w:val="-20"/>
                <w:lang w:eastAsia="es-EC"/>
              </w:rPr>
              <w:t xml:space="preserve">0 </w:t>
            </w:r>
          </w:p>
        </w:tc>
      </w:tr>
      <w:tr w:rsidR="00EA2208" w:rsidRPr="00433DD9" w14:paraId="590BA1D7" w14:textId="77777777" w:rsidTr="00EE0AA9">
        <w:trPr>
          <w:trHeight w:val="552"/>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5CD569FE"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Secretaria Nacional del Agua-</w:t>
            </w:r>
          </w:p>
        </w:tc>
        <w:tc>
          <w:tcPr>
            <w:tcW w:w="3335" w:type="dxa"/>
            <w:tcBorders>
              <w:top w:val="nil"/>
              <w:left w:val="nil"/>
              <w:bottom w:val="single" w:sz="4" w:space="0" w:color="auto"/>
              <w:right w:val="single" w:sz="4" w:space="0" w:color="auto"/>
            </w:tcBorders>
            <w:shd w:val="clear" w:color="auto" w:fill="auto"/>
            <w:vAlign w:val="center"/>
            <w:hideMark/>
          </w:tcPr>
          <w:p w14:paraId="0250303C"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Control de Inundaciones Cañar</w:t>
            </w:r>
          </w:p>
        </w:tc>
        <w:tc>
          <w:tcPr>
            <w:tcW w:w="1418" w:type="dxa"/>
            <w:tcBorders>
              <w:top w:val="nil"/>
              <w:left w:val="nil"/>
              <w:bottom w:val="single" w:sz="4" w:space="0" w:color="auto"/>
              <w:right w:val="single" w:sz="4" w:space="0" w:color="auto"/>
            </w:tcBorders>
            <w:shd w:val="clear" w:color="auto" w:fill="auto"/>
            <w:vAlign w:val="center"/>
            <w:hideMark/>
          </w:tcPr>
          <w:p w14:paraId="5957240B"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Cantón La Troncal</w:t>
            </w:r>
          </w:p>
        </w:tc>
        <w:tc>
          <w:tcPr>
            <w:tcW w:w="1417" w:type="dxa"/>
            <w:tcBorders>
              <w:top w:val="nil"/>
              <w:left w:val="nil"/>
              <w:bottom w:val="single" w:sz="4" w:space="0" w:color="auto"/>
              <w:right w:val="single" w:sz="4" w:space="0" w:color="auto"/>
            </w:tcBorders>
            <w:shd w:val="clear" w:color="auto" w:fill="auto"/>
            <w:noWrap/>
            <w:vAlign w:val="center"/>
            <w:hideMark/>
          </w:tcPr>
          <w:p w14:paraId="7F0EA751"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EN EJECUCIÓN</w:t>
            </w:r>
          </w:p>
        </w:tc>
        <w:tc>
          <w:tcPr>
            <w:tcW w:w="1263" w:type="dxa"/>
            <w:tcBorders>
              <w:top w:val="nil"/>
              <w:left w:val="nil"/>
              <w:bottom w:val="single" w:sz="4" w:space="0" w:color="auto"/>
              <w:right w:val="single" w:sz="4" w:space="0" w:color="auto"/>
            </w:tcBorders>
            <w:shd w:val="clear" w:color="auto" w:fill="auto"/>
            <w:vAlign w:val="center"/>
            <w:hideMark/>
          </w:tcPr>
          <w:p w14:paraId="7035BFCA" w14:textId="77777777" w:rsidR="00EA2208" w:rsidRPr="00433DD9" w:rsidRDefault="00EA2208" w:rsidP="00EE0AA9">
            <w:pPr>
              <w:spacing w:after="0" w:line="240" w:lineRule="auto"/>
              <w:jc w:val="right"/>
              <w:rPr>
                <w:rFonts w:eastAsia="Times New Roman" w:cstheme="minorHAnsi"/>
                <w:color w:val="000000"/>
                <w:spacing w:val="-20"/>
                <w:lang w:eastAsia="es-EC"/>
              </w:rPr>
            </w:pPr>
            <w:r w:rsidRPr="00433DD9">
              <w:rPr>
                <w:rFonts w:eastAsia="Times New Roman" w:cstheme="minorHAnsi"/>
                <w:color w:val="000000"/>
                <w:spacing w:val="-20"/>
                <w:lang w:eastAsia="es-EC"/>
              </w:rPr>
              <w:t xml:space="preserve">                        317,40 </w:t>
            </w:r>
          </w:p>
        </w:tc>
      </w:tr>
      <w:tr w:rsidR="00EA2208" w:rsidRPr="00433DD9" w14:paraId="77FED3A3" w14:textId="77777777" w:rsidTr="00EE0AA9">
        <w:trPr>
          <w:trHeight w:val="552"/>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2E4C9FE1"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Ministerio de Electricidad y Energía Renovable</w:t>
            </w:r>
          </w:p>
        </w:tc>
        <w:tc>
          <w:tcPr>
            <w:tcW w:w="3335" w:type="dxa"/>
            <w:tcBorders>
              <w:top w:val="nil"/>
              <w:left w:val="nil"/>
              <w:bottom w:val="single" w:sz="4" w:space="0" w:color="auto"/>
              <w:right w:val="single" w:sz="4" w:space="0" w:color="auto"/>
            </w:tcBorders>
            <w:shd w:val="clear" w:color="auto" w:fill="auto"/>
            <w:vAlign w:val="center"/>
            <w:hideMark/>
          </w:tcPr>
          <w:p w14:paraId="4C9E4E5C"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 xml:space="preserve"> Hidroeléctrico Mazar - Dudas</w:t>
            </w:r>
          </w:p>
        </w:tc>
        <w:tc>
          <w:tcPr>
            <w:tcW w:w="1418" w:type="dxa"/>
            <w:tcBorders>
              <w:top w:val="nil"/>
              <w:left w:val="nil"/>
              <w:bottom w:val="single" w:sz="4" w:space="0" w:color="auto"/>
              <w:right w:val="single" w:sz="4" w:space="0" w:color="auto"/>
            </w:tcBorders>
            <w:shd w:val="clear" w:color="auto" w:fill="auto"/>
            <w:vAlign w:val="center"/>
            <w:hideMark/>
          </w:tcPr>
          <w:p w14:paraId="7030EE2B"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Cantón Azogues</w:t>
            </w:r>
          </w:p>
        </w:tc>
        <w:tc>
          <w:tcPr>
            <w:tcW w:w="1417" w:type="dxa"/>
            <w:tcBorders>
              <w:top w:val="nil"/>
              <w:left w:val="nil"/>
              <w:bottom w:val="single" w:sz="4" w:space="0" w:color="auto"/>
              <w:right w:val="single" w:sz="4" w:space="0" w:color="auto"/>
            </w:tcBorders>
            <w:shd w:val="clear" w:color="auto" w:fill="auto"/>
            <w:noWrap/>
            <w:vAlign w:val="center"/>
            <w:hideMark/>
          </w:tcPr>
          <w:p w14:paraId="202DE427"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EN EJECUCIÓN</w:t>
            </w:r>
          </w:p>
        </w:tc>
        <w:tc>
          <w:tcPr>
            <w:tcW w:w="1263" w:type="dxa"/>
            <w:tcBorders>
              <w:top w:val="nil"/>
              <w:left w:val="nil"/>
              <w:bottom w:val="single" w:sz="4" w:space="0" w:color="auto"/>
              <w:right w:val="single" w:sz="4" w:space="0" w:color="auto"/>
            </w:tcBorders>
            <w:shd w:val="clear" w:color="auto" w:fill="auto"/>
            <w:vAlign w:val="center"/>
            <w:hideMark/>
          </w:tcPr>
          <w:p w14:paraId="1B9681D0" w14:textId="77777777" w:rsidR="00EA2208" w:rsidRPr="00433DD9" w:rsidRDefault="00EA2208" w:rsidP="00EE0AA9">
            <w:pPr>
              <w:spacing w:after="0" w:line="240" w:lineRule="auto"/>
              <w:jc w:val="right"/>
              <w:rPr>
                <w:rFonts w:eastAsia="Times New Roman" w:cstheme="minorHAnsi"/>
                <w:color w:val="000000"/>
                <w:spacing w:val="-20"/>
                <w:lang w:eastAsia="es-EC"/>
              </w:rPr>
            </w:pPr>
            <w:r w:rsidRPr="00433DD9">
              <w:rPr>
                <w:rFonts w:eastAsia="Times New Roman" w:cstheme="minorHAnsi"/>
                <w:color w:val="000000"/>
                <w:spacing w:val="-20"/>
                <w:lang w:eastAsia="es-EC"/>
              </w:rPr>
              <w:t xml:space="preserve">                          </w:t>
            </w:r>
            <w:r>
              <w:rPr>
                <w:rFonts w:eastAsia="Times New Roman" w:cstheme="minorHAnsi"/>
                <w:color w:val="000000"/>
                <w:spacing w:val="-20"/>
                <w:lang w:eastAsia="es-EC"/>
              </w:rPr>
              <w:t>69</w:t>
            </w:r>
            <w:r w:rsidRPr="00433DD9">
              <w:rPr>
                <w:rFonts w:eastAsia="Times New Roman" w:cstheme="minorHAnsi"/>
                <w:color w:val="000000"/>
                <w:spacing w:val="-20"/>
                <w:lang w:eastAsia="es-EC"/>
              </w:rPr>
              <w:t>,</w:t>
            </w:r>
            <w:r>
              <w:rPr>
                <w:rFonts w:eastAsia="Times New Roman" w:cstheme="minorHAnsi"/>
                <w:color w:val="000000"/>
                <w:spacing w:val="-20"/>
                <w:lang w:eastAsia="es-EC"/>
              </w:rPr>
              <w:t>08</w:t>
            </w:r>
            <w:r w:rsidRPr="00433DD9">
              <w:rPr>
                <w:rFonts w:eastAsia="Times New Roman" w:cstheme="minorHAnsi"/>
                <w:color w:val="000000"/>
                <w:spacing w:val="-20"/>
                <w:lang w:eastAsia="es-EC"/>
              </w:rPr>
              <w:t xml:space="preserve"> </w:t>
            </w:r>
          </w:p>
        </w:tc>
      </w:tr>
      <w:tr w:rsidR="00EA2208" w:rsidRPr="00433DD9" w14:paraId="7ED6CD3E" w14:textId="77777777" w:rsidTr="00EE0AA9">
        <w:trPr>
          <w:trHeight w:val="552"/>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060A1492"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Ministerio de Educación</w:t>
            </w:r>
          </w:p>
        </w:tc>
        <w:tc>
          <w:tcPr>
            <w:tcW w:w="3335" w:type="dxa"/>
            <w:tcBorders>
              <w:top w:val="nil"/>
              <w:left w:val="nil"/>
              <w:bottom w:val="single" w:sz="4" w:space="0" w:color="auto"/>
              <w:right w:val="single" w:sz="4" w:space="0" w:color="auto"/>
            </w:tcBorders>
            <w:shd w:val="clear" w:color="auto" w:fill="auto"/>
            <w:vAlign w:val="center"/>
            <w:hideMark/>
          </w:tcPr>
          <w:p w14:paraId="4BC3DE5C"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 xml:space="preserve">Creación de la Universidad Nacional De Educación En </w:t>
            </w:r>
            <w:r w:rsidR="002D34CE" w:rsidRPr="00433DD9">
              <w:rPr>
                <w:rFonts w:eastAsia="Times New Roman" w:cstheme="minorHAnsi"/>
                <w:color w:val="000000"/>
                <w:spacing w:val="-20"/>
                <w:lang w:eastAsia="es-EC"/>
              </w:rPr>
              <w:t>Azogues, Cañar</w:t>
            </w:r>
          </w:p>
        </w:tc>
        <w:tc>
          <w:tcPr>
            <w:tcW w:w="1418" w:type="dxa"/>
            <w:tcBorders>
              <w:top w:val="nil"/>
              <w:left w:val="nil"/>
              <w:bottom w:val="single" w:sz="4" w:space="0" w:color="auto"/>
              <w:right w:val="single" w:sz="4" w:space="0" w:color="auto"/>
            </w:tcBorders>
            <w:shd w:val="clear" w:color="auto" w:fill="auto"/>
            <w:vAlign w:val="center"/>
            <w:hideMark/>
          </w:tcPr>
          <w:p w14:paraId="3436478A"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Cantón Azogues</w:t>
            </w:r>
          </w:p>
        </w:tc>
        <w:tc>
          <w:tcPr>
            <w:tcW w:w="1417" w:type="dxa"/>
            <w:tcBorders>
              <w:top w:val="nil"/>
              <w:left w:val="nil"/>
              <w:bottom w:val="single" w:sz="4" w:space="0" w:color="auto"/>
              <w:right w:val="single" w:sz="4" w:space="0" w:color="auto"/>
            </w:tcBorders>
            <w:shd w:val="clear" w:color="auto" w:fill="auto"/>
            <w:noWrap/>
            <w:vAlign w:val="center"/>
            <w:hideMark/>
          </w:tcPr>
          <w:p w14:paraId="216343FD"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EN EJECUCIÓN</w:t>
            </w:r>
          </w:p>
        </w:tc>
        <w:tc>
          <w:tcPr>
            <w:tcW w:w="1263" w:type="dxa"/>
            <w:tcBorders>
              <w:top w:val="nil"/>
              <w:left w:val="nil"/>
              <w:bottom w:val="single" w:sz="4" w:space="0" w:color="auto"/>
              <w:right w:val="single" w:sz="4" w:space="0" w:color="auto"/>
            </w:tcBorders>
            <w:shd w:val="clear" w:color="auto" w:fill="auto"/>
            <w:vAlign w:val="center"/>
            <w:hideMark/>
          </w:tcPr>
          <w:p w14:paraId="783405FE" w14:textId="77777777" w:rsidR="00EA2208" w:rsidRPr="00433DD9" w:rsidRDefault="00EA2208" w:rsidP="00EE0AA9">
            <w:pPr>
              <w:spacing w:after="0" w:line="240" w:lineRule="auto"/>
              <w:jc w:val="right"/>
              <w:rPr>
                <w:rFonts w:eastAsia="Times New Roman" w:cstheme="minorHAnsi"/>
                <w:color w:val="000000"/>
                <w:spacing w:val="-20"/>
                <w:lang w:eastAsia="es-EC"/>
              </w:rPr>
            </w:pPr>
            <w:r w:rsidRPr="00433DD9">
              <w:rPr>
                <w:rFonts w:eastAsia="Times New Roman" w:cstheme="minorHAnsi"/>
                <w:color w:val="000000"/>
                <w:spacing w:val="-20"/>
                <w:lang w:eastAsia="es-EC"/>
              </w:rPr>
              <w:t xml:space="preserve">                        439,40 </w:t>
            </w:r>
          </w:p>
        </w:tc>
      </w:tr>
      <w:tr w:rsidR="00EA2208" w:rsidRPr="00433DD9" w14:paraId="01889DE3" w14:textId="77777777" w:rsidTr="00EE0AA9">
        <w:trPr>
          <w:trHeight w:val="1104"/>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118CB9FD"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Ministerio de Relaciones Exteriores</w:t>
            </w:r>
          </w:p>
        </w:tc>
        <w:tc>
          <w:tcPr>
            <w:tcW w:w="3335" w:type="dxa"/>
            <w:tcBorders>
              <w:top w:val="nil"/>
              <w:left w:val="nil"/>
              <w:bottom w:val="single" w:sz="4" w:space="0" w:color="auto"/>
              <w:right w:val="single" w:sz="4" w:space="0" w:color="auto"/>
            </w:tcBorders>
            <w:shd w:val="clear" w:color="auto" w:fill="auto"/>
            <w:vAlign w:val="center"/>
            <w:hideMark/>
          </w:tcPr>
          <w:p w14:paraId="5EC7D921"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Construcción de un inmueble para reubicar la Sede Administrativa De la Secretaría Nacional del Migrante, SENAMI, en Azogues, Provincia de Cañar</w:t>
            </w:r>
          </w:p>
        </w:tc>
        <w:tc>
          <w:tcPr>
            <w:tcW w:w="1418" w:type="dxa"/>
            <w:tcBorders>
              <w:top w:val="nil"/>
              <w:left w:val="nil"/>
              <w:bottom w:val="single" w:sz="4" w:space="0" w:color="auto"/>
              <w:right w:val="single" w:sz="4" w:space="0" w:color="auto"/>
            </w:tcBorders>
            <w:shd w:val="clear" w:color="auto" w:fill="auto"/>
            <w:vAlign w:val="center"/>
            <w:hideMark/>
          </w:tcPr>
          <w:p w14:paraId="33E1A600"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Cantón Azogues</w:t>
            </w:r>
          </w:p>
        </w:tc>
        <w:tc>
          <w:tcPr>
            <w:tcW w:w="1417" w:type="dxa"/>
            <w:tcBorders>
              <w:top w:val="nil"/>
              <w:left w:val="nil"/>
              <w:bottom w:val="single" w:sz="4" w:space="0" w:color="auto"/>
              <w:right w:val="single" w:sz="4" w:space="0" w:color="auto"/>
            </w:tcBorders>
            <w:shd w:val="clear" w:color="auto" w:fill="auto"/>
            <w:noWrap/>
            <w:vAlign w:val="center"/>
            <w:hideMark/>
          </w:tcPr>
          <w:p w14:paraId="72AA0DC3"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EN EJECUCIÓN</w:t>
            </w:r>
          </w:p>
        </w:tc>
        <w:tc>
          <w:tcPr>
            <w:tcW w:w="1263" w:type="dxa"/>
            <w:tcBorders>
              <w:top w:val="nil"/>
              <w:left w:val="nil"/>
              <w:bottom w:val="single" w:sz="4" w:space="0" w:color="auto"/>
              <w:right w:val="single" w:sz="4" w:space="0" w:color="auto"/>
            </w:tcBorders>
            <w:shd w:val="clear" w:color="auto" w:fill="auto"/>
            <w:vAlign w:val="center"/>
            <w:hideMark/>
          </w:tcPr>
          <w:p w14:paraId="00DEE1C9" w14:textId="77777777" w:rsidR="00EA2208" w:rsidRPr="00433DD9" w:rsidRDefault="00EA2208" w:rsidP="00EE0AA9">
            <w:pPr>
              <w:spacing w:after="0" w:line="240" w:lineRule="auto"/>
              <w:jc w:val="right"/>
              <w:rPr>
                <w:rFonts w:eastAsia="Times New Roman" w:cstheme="minorHAnsi"/>
                <w:color w:val="000000"/>
                <w:spacing w:val="-20"/>
                <w:lang w:eastAsia="es-EC"/>
              </w:rPr>
            </w:pPr>
            <w:r w:rsidRPr="00433DD9">
              <w:rPr>
                <w:rFonts w:eastAsia="Times New Roman" w:cstheme="minorHAnsi"/>
                <w:color w:val="000000"/>
                <w:spacing w:val="-20"/>
                <w:lang w:eastAsia="es-EC"/>
              </w:rPr>
              <w:t xml:space="preserve">                            6,80 </w:t>
            </w:r>
          </w:p>
        </w:tc>
      </w:tr>
      <w:tr w:rsidR="00EA2208" w:rsidRPr="00433DD9" w14:paraId="1DDE7660" w14:textId="77777777" w:rsidTr="00EE0AA9">
        <w:trPr>
          <w:trHeight w:val="552"/>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711DB3FA"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Secretaria Nacional del Agua</w:t>
            </w:r>
          </w:p>
        </w:tc>
        <w:tc>
          <w:tcPr>
            <w:tcW w:w="3335" w:type="dxa"/>
            <w:tcBorders>
              <w:top w:val="nil"/>
              <w:left w:val="nil"/>
              <w:bottom w:val="single" w:sz="4" w:space="0" w:color="auto"/>
              <w:right w:val="single" w:sz="4" w:space="0" w:color="auto"/>
            </w:tcBorders>
            <w:shd w:val="clear" w:color="auto" w:fill="auto"/>
            <w:vAlign w:val="center"/>
            <w:hideMark/>
          </w:tcPr>
          <w:p w14:paraId="1B8E7119"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 xml:space="preserve"> Multifinalitario Puma</w:t>
            </w:r>
          </w:p>
        </w:tc>
        <w:tc>
          <w:tcPr>
            <w:tcW w:w="1418" w:type="dxa"/>
            <w:tcBorders>
              <w:top w:val="nil"/>
              <w:left w:val="nil"/>
              <w:bottom w:val="single" w:sz="4" w:space="0" w:color="auto"/>
              <w:right w:val="single" w:sz="4" w:space="0" w:color="auto"/>
            </w:tcBorders>
            <w:shd w:val="clear" w:color="auto" w:fill="auto"/>
            <w:vAlign w:val="center"/>
            <w:hideMark/>
          </w:tcPr>
          <w:p w14:paraId="42958D32"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Cantones Paute y Azogues</w:t>
            </w:r>
          </w:p>
        </w:tc>
        <w:tc>
          <w:tcPr>
            <w:tcW w:w="1417" w:type="dxa"/>
            <w:tcBorders>
              <w:top w:val="nil"/>
              <w:left w:val="nil"/>
              <w:bottom w:val="single" w:sz="4" w:space="0" w:color="auto"/>
              <w:right w:val="single" w:sz="4" w:space="0" w:color="auto"/>
            </w:tcBorders>
            <w:shd w:val="clear" w:color="auto" w:fill="auto"/>
            <w:vAlign w:val="center"/>
            <w:hideMark/>
          </w:tcPr>
          <w:p w14:paraId="7E568B15"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ESTUDIOS</w:t>
            </w:r>
            <w:r>
              <w:rPr>
                <w:rFonts w:eastAsia="Times New Roman" w:cstheme="minorHAnsi"/>
                <w:color w:val="000000"/>
                <w:spacing w:val="-20"/>
                <w:lang w:eastAsia="es-EC"/>
              </w:rPr>
              <w:t xml:space="preserve"> TERMINADOS</w:t>
            </w:r>
          </w:p>
        </w:tc>
        <w:tc>
          <w:tcPr>
            <w:tcW w:w="1263" w:type="dxa"/>
            <w:tcBorders>
              <w:top w:val="nil"/>
              <w:left w:val="nil"/>
              <w:bottom w:val="single" w:sz="4" w:space="0" w:color="auto"/>
              <w:right w:val="single" w:sz="4" w:space="0" w:color="auto"/>
            </w:tcBorders>
            <w:shd w:val="clear" w:color="auto" w:fill="auto"/>
            <w:vAlign w:val="center"/>
            <w:hideMark/>
          </w:tcPr>
          <w:p w14:paraId="59228F40" w14:textId="77777777" w:rsidR="00EA2208" w:rsidRPr="00433DD9" w:rsidRDefault="00EA2208" w:rsidP="00EE0AA9">
            <w:pPr>
              <w:spacing w:after="0" w:line="240" w:lineRule="auto"/>
              <w:jc w:val="right"/>
              <w:rPr>
                <w:rFonts w:eastAsia="Times New Roman" w:cstheme="minorHAnsi"/>
                <w:color w:val="000000"/>
                <w:spacing w:val="-20"/>
                <w:lang w:eastAsia="es-EC"/>
              </w:rPr>
            </w:pPr>
            <w:r w:rsidRPr="00433DD9">
              <w:rPr>
                <w:rFonts w:eastAsia="Times New Roman" w:cstheme="minorHAnsi"/>
                <w:color w:val="000000"/>
                <w:spacing w:val="-20"/>
                <w:lang w:eastAsia="es-EC"/>
              </w:rPr>
              <w:t xml:space="preserve">                            3,30 </w:t>
            </w:r>
          </w:p>
        </w:tc>
      </w:tr>
      <w:tr w:rsidR="00EA2208" w:rsidRPr="00433DD9" w14:paraId="6EE3F461" w14:textId="77777777" w:rsidTr="00EE0AA9">
        <w:trPr>
          <w:trHeight w:val="828"/>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7A6FF878"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Ministerio de Electricidad y Energía Renovable</w:t>
            </w:r>
          </w:p>
        </w:tc>
        <w:tc>
          <w:tcPr>
            <w:tcW w:w="3335" w:type="dxa"/>
            <w:tcBorders>
              <w:top w:val="nil"/>
              <w:left w:val="nil"/>
              <w:bottom w:val="single" w:sz="4" w:space="0" w:color="auto"/>
              <w:right w:val="single" w:sz="4" w:space="0" w:color="auto"/>
            </w:tcBorders>
            <w:shd w:val="clear" w:color="auto" w:fill="auto"/>
            <w:vAlign w:val="center"/>
            <w:hideMark/>
          </w:tcPr>
          <w:p w14:paraId="349C0B41"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Estudios de Prefactibilidad Factibilidad y Diseño Definitivo de Río Zamora</w:t>
            </w:r>
          </w:p>
        </w:tc>
        <w:tc>
          <w:tcPr>
            <w:tcW w:w="1418" w:type="dxa"/>
            <w:tcBorders>
              <w:top w:val="nil"/>
              <w:left w:val="nil"/>
              <w:bottom w:val="single" w:sz="4" w:space="0" w:color="auto"/>
              <w:right w:val="single" w:sz="4" w:space="0" w:color="auto"/>
            </w:tcBorders>
            <w:shd w:val="clear" w:color="auto" w:fill="auto"/>
            <w:vAlign w:val="center"/>
            <w:hideMark/>
          </w:tcPr>
          <w:p w14:paraId="61689999"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Cantones: San Juan Bosco, Gualaquiza, Limón Indanza, Santiago de Méndez y</w:t>
            </w:r>
            <w:r w:rsidR="002D34CE">
              <w:rPr>
                <w:rFonts w:eastAsia="Times New Roman" w:cstheme="minorHAnsi"/>
                <w:color w:val="000000"/>
                <w:spacing w:val="-20"/>
                <w:lang w:eastAsia="es-EC"/>
              </w:rPr>
              <w:t xml:space="preserve"> </w:t>
            </w:r>
            <w:r w:rsidRPr="00433DD9">
              <w:rPr>
                <w:rFonts w:eastAsia="Times New Roman" w:cstheme="minorHAnsi"/>
                <w:color w:val="000000"/>
                <w:spacing w:val="-20"/>
                <w:lang w:eastAsia="es-EC"/>
              </w:rPr>
              <w:t>Tiwintza</w:t>
            </w:r>
          </w:p>
        </w:tc>
        <w:tc>
          <w:tcPr>
            <w:tcW w:w="1417" w:type="dxa"/>
            <w:tcBorders>
              <w:top w:val="nil"/>
              <w:left w:val="nil"/>
              <w:bottom w:val="single" w:sz="4" w:space="0" w:color="auto"/>
              <w:right w:val="single" w:sz="4" w:space="0" w:color="auto"/>
            </w:tcBorders>
            <w:shd w:val="clear" w:color="auto" w:fill="auto"/>
            <w:vAlign w:val="center"/>
            <w:hideMark/>
          </w:tcPr>
          <w:p w14:paraId="04D96C62"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EN EJECUCIÓN</w:t>
            </w:r>
          </w:p>
        </w:tc>
        <w:tc>
          <w:tcPr>
            <w:tcW w:w="1263" w:type="dxa"/>
            <w:tcBorders>
              <w:top w:val="nil"/>
              <w:left w:val="nil"/>
              <w:bottom w:val="single" w:sz="4" w:space="0" w:color="auto"/>
              <w:right w:val="single" w:sz="4" w:space="0" w:color="auto"/>
            </w:tcBorders>
            <w:shd w:val="clear" w:color="auto" w:fill="auto"/>
            <w:vAlign w:val="center"/>
            <w:hideMark/>
          </w:tcPr>
          <w:p w14:paraId="241FB15D" w14:textId="77777777" w:rsidR="00EA2208" w:rsidRPr="00433DD9" w:rsidRDefault="00EA2208" w:rsidP="00EE0AA9">
            <w:pPr>
              <w:spacing w:after="0" w:line="240" w:lineRule="auto"/>
              <w:jc w:val="right"/>
              <w:rPr>
                <w:rFonts w:eastAsia="Times New Roman" w:cstheme="minorHAnsi"/>
                <w:color w:val="000000"/>
                <w:spacing w:val="-20"/>
                <w:lang w:eastAsia="es-EC"/>
              </w:rPr>
            </w:pPr>
            <w:r w:rsidRPr="00433DD9">
              <w:rPr>
                <w:rFonts w:eastAsia="Times New Roman" w:cstheme="minorHAnsi"/>
                <w:color w:val="000000"/>
                <w:spacing w:val="-20"/>
                <w:lang w:eastAsia="es-EC"/>
              </w:rPr>
              <w:t xml:space="preserve">                          57,90 </w:t>
            </w:r>
          </w:p>
        </w:tc>
      </w:tr>
      <w:tr w:rsidR="00EA2208" w:rsidRPr="00433DD9" w14:paraId="6233EE86" w14:textId="77777777" w:rsidTr="00EE0AA9">
        <w:trPr>
          <w:trHeight w:val="1104"/>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3A2324E6"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Ministerio De Transporte Y Obras Publicas</w:t>
            </w:r>
          </w:p>
        </w:tc>
        <w:tc>
          <w:tcPr>
            <w:tcW w:w="3335" w:type="dxa"/>
            <w:tcBorders>
              <w:top w:val="nil"/>
              <w:left w:val="nil"/>
              <w:bottom w:val="single" w:sz="4" w:space="0" w:color="auto"/>
              <w:right w:val="single" w:sz="4" w:space="0" w:color="auto"/>
            </w:tcBorders>
            <w:shd w:val="clear" w:color="auto" w:fill="auto"/>
            <w:vAlign w:val="center"/>
            <w:hideMark/>
          </w:tcPr>
          <w:p w14:paraId="714B688A"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Reconstrucción Durante 15 Meses Y Mantenimiento Durante 24 Meses De La Carretera Gualaceo-Limón Tramo: Gualaceo-Plan De Milagro</w:t>
            </w:r>
          </w:p>
        </w:tc>
        <w:tc>
          <w:tcPr>
            <w:tcW w:w="1418" w:type="dxa"/>
            <w:tcBorders>
              <w:top w:val="nil"/>
              <w:left w:val="nil"/>
              <w:bottom w:val="single" w:sz="4" w:space="0" w:color="auto"/>
              <w:right w:val="single" w:sz="4" w:space="0" w:color="auto"/>
            </w:tcBorders>
            <w:shd w:val="clear" w:color="auto" w:fill="auto"/>
            <w:vAlign w:val="center"/>
            <w:hideMark/>
          </w:tcPr>
          <w:p w14:paraId="74F65FEE"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Cantones: Gualaceo en Azuay y Limón Indanza en Morona Santiago</w:t>
            </w:r>
          </w:p>
        </w:tc>
        <w:tc>
          <w:tcPr>
            <w:tcW w:w="1417" w:type="dxa"/>
            <w:tcBorders>
              <w:top w:val="nil"/>
              <w:left w:val="nil"/>
              <w:bottom w:val="single" w:sz="4" w:space="0" w:color="auto"/>
              <w:right w:val="single" w:sz="4" w:space="0" w:color="auto"/>
            </w:tcBorders>
            <w:shd w:val="clear" w:color="auto" w:fill="auto"/>
            <w:vAlign w:val="center"/>
            <w:hideMark/>
          </w:tcPr>
          <w:p w14:paraId="2ACB1996"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EN EJECUCIÓN</w:t>
            </w:r>
          </w:p>
        </w:tc>
        <w:tc>
          <w:tcPr>
            <w:tcW w:w="1263" w:type="dxa"/>
            <w:tcBorders>
              <w:top w:val="nil"/>
              <w:left w:val="nil"/>
              <w:bottom w:val="single" w:sz="4" w:space="0" w:color="auto"/>
              <w:right w:val="single" w:sz="4" w:space="0" w:color="auto"/>
            </w:tcBorders>
            <w:shd w:val="clear" w:color="auto" w:fill="auto"/>
            <w:vAlign w:val="center"/>
            <w:hideMark/>
          </w:tcPr>
          <w:p w14:paraId="4CA1472A" w14:textId="77777777" w:rsidR="00EA2208" w:rsidRPr="00433DD9" w:rsidRDefault="00EA2208" w:rsidP="00EE0AA9">
            <w:pPr>
              <w:spacing w:after="0" w:line="240" w:lineRule="auto"/>
              <w:jc w:val="right"/>
              <w:rPr>
                <w:rFonts w:eastAsia="Times New Roman" w:cstheme="minorHAnsi"/>
                <w:color w:val="000000"/>
                <w:spacing w:val="-20"/>
                <w:lang w:eastAsia="es-EC"/>
              </w:rPr>
            </w:pPr>
            <w:r w:rsidRPr="00433DD9">
              <w:rPr>
                <w:rFonts w:eastAsia="Times New Roman" w:cstheme="minorHAnsi"/>
                <w:color w:val="000000"/>
                <w:spacing w:val="-20"/>
                <w:lang w:eastAsia="es-EC"/>
              </w:rPr>
              <w:t xml:space="preserve">                          62,50 </w:t>
            </w:r>
          </w:p>
        </w:tc>
      </w:tr>
      <w:tr w:rsidR="00EA2208" w:rsidRPr="00433DD9" w14:paraId="06430772" w14:textId="77777777" w:rsidTr="00EE0AA9">
        <w:trPr>
          <w:trHeight w:val="552"/>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7D526377"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lastRenderedPageBreak/>
              <w:t>Ministerio de Electricidad y Energía Renovable</w:t>
            </w:r>
          </w:p>
        </w:tc>
        <w:tc>
          <w:tcPr>
            <w:tcW w:w="3335" w:type="dxa"/>
            <w:tcBorders>
              <w:top w:val="nil"/>
              <w:left w:val="nil"/>
              <w:bottom w:val="single" w:sz="4" w:space="0" w:color="auto"/>
              <w:right w:val="single" w:sz="4" w:space="0" w:color="auto"/>
            </w:tcBorders>
            <w:shd w:val="clear" w:color="auto" w:fill="auto"/>
            <w:vAlign w:val="center"/>
            <w:hideMark/>
          </w:tcPr>
          <w:p w14:paraId="5CBED5CC"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 xml:space="preserve"> Hidroeléctrico Cardenillo</w:t>
            </w:r>
          </w:p>
        </w:tc>
        <w:tc>
          <w:tcPr>
            <w:tcW w:w="1418" w:type="dxa"/>
            <w:tcBorders>
              <w:top w:val="nil"/>
              <w:left w:val="nil"/>
              <w:bottom w:val="single" w:sz="4" w:space="0" w:color="auto"/>
              <w:right w:val="single" w:sz="4" w:space="0" w:color="auto"/>
            </w:tcBorders>
            <w:shd w:val="clear" w:color="auto" w:fill="auto"/>
            <w:vAlign w:val="center"/>
            <w:hideMark/>
          </w:tcPr>
          <w:p w14:paraId="201CDFD5"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Cantón Santiago</w:t>
            </w:r>
          </w:p>
        </w:tc>
        <w:tc>
          <w:tcPr>
            <w:tcW w:w="1417" w:type="dxa"/>
            <w:tcBorders>
              <w:top w:val="nil"/>
              <w:left w:val="nil"/>
              <w:bottom w:val="single" w:sz="4" w:space="0" w:color="auto"/>
              <w:right w:val="single" w:sz="4" w:space="0" w:color="auto"/>
            </w:tcBorders>
            <w:shd w:val="clear" w:color="auto" w:fill="auto"/>
            <w:vAlign w:val="center"/>
            <w:hideMark/>
          </w:tcPr>
          <w:p w14:paraId="0EC3B75D" w14:textId="77777777" w:rsidR="00EA2208" w:rsidRPr="00433DD9" w:rsidRDefault="00EA2208" w:rsidP="00EE0AA9">
            <w:pPr>
              <w:spacing w:after="0" w:line="240" w:lineRule="auto"/>
              <w:rPr>
                <w:rFonts w:eastAsia="Times New Roman" w:cstheme="minorHAnsi"/>
                <w:color w:val="000000"/>
                <w:spacing w:val="-20"/>
                <w:lang w:eastAsia="es-EC"/>
              </w:rPr>
            </w:pPr>
            <w:r>
              <w:rPr>
                <w:rFonts w:eastAsia="Times New Roman" w:cstheme="minorHAnsi"/>
                <w:color w:val="000000"/>
                <w:spacing w:val="-20"/>
                <w:lang w:eastAsia="es-EC"/>
              </w:rPr>
              <w:t>ESTUDIOS TERMINADOS</w:t>
            </w:r>
          </w:p>
        </w:tc>
        <w:tc>
          <w:tcPr>
            <w:tcW w:w="1263" w:type="dxa"/>
            <w:tcBorders>
              <w:top w:val="nil"/>
              <w:left w:val="nil"/>
              <w:bottom w:val="single" w:sz="4" w:space="0" w:color="auto"/>
              <w:right w:val="single" w:sz="4" w:space="0" w:color="auto"/>
            </w:tcBorders>
            <w:shd w:val="clear" w:color="auto" w:fill="auto"/>
            <w:vAlign w:val="center"/>
            <w:hideMark/>
          </w:tcPr>
          <w:p w14:paraId="055E1B1E" w14:textId="77777777" w:rsidR="00EA2208" w:rsidRPr="00433DD9" w:rsidRDefault="00EA2208" w:rsidP="00EE0AA9">
            <w:pPr>
              <w:spacing w:after="0" w:line="240" w:lineRule="auto"/>
              <w:jc w:val="right"/>
              <w:rPr>
                <w:rFonts w:eastAsia="Times New Roman" w:cstheme="minorHAnsi"/>
                <w:color w:val="000000"/>
                <w:spacing w:val="-20"/>
                <w:lang w:eastAsia="es-EC"/>
              </w:rPr>
            </w:pPr>
            <w:r w:rsidRPr="00433DD9">
              <w:rPr>
                <w:rFonts w:eastAsia="Times New Roman" w:cstheme="minorHAnsi"/>
                <w:color w:val="000000"/>
                <w:spacing w:val="-20"/>
                <w:lang w:eastAsia="es-EC"/>
              </w:rPr>
              <w:t xml:space="preserve">                          20,50 </w:t>
            </w:r>
          </w:p>
        </w:tc>
      </w:tr>
      <w:tr w:rsidR="00EA2208" w:rsidRPr="00433DD9" w14:paraId="61ECF721" w14:textId="77777777" w:rsidTr="00EE0AA9">
        <w:trPr>
          <w:trHeight w:val="552"/>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54816712"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Ministerio de Electricidad y Energía Renovable</w:t>
            </w:r>
          </w:p>
        </w:tc>
        <w:tc>
          <w:tcPr>
            <w:tcW w:w="3335" w:type="dxa"/>
            <w:tcBorders>
              <w:top w:val="nil"/>
              <w:left w:val="nil"/>
              <w:bottom w:val="single" w:sz="4" w:space="0" w:color="auto"/>
              <w:right w:val="single" w:sz="4" w:space="0" w:color="auto"/>
            </w:tcBorders>
            <w:shd w:val="clear" w:color="auto" w:fill="auto"/>
            <w:vAlign w:val="center"/>
            <w:hideMark/>
          </w:tcPr>
          <w:p w14:paraId="035C0266"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Sistema de Transmisión 500 Kv</w:t>
            </w:r>
          </w:p>
        </w:tc>
        <w:tc>
          <w:tcPr>
            <w:tcW w:w="1418" w:type="dxa"/>
            <w:tcBorders>
              <w:top w:val="nil"/>
              <w:left w:val="nil"/>
              <w:bottom w:val="single" w:sz="4" w:space="0" w:color="auto"/>
              <w:right w:val="single" w:sz="4" w:space="0" w:color="auto"/>
            </w:tcBorders>
            <w:shd w:val="clear" w:color="auto" w:fill="auto"/>
            <w:noWrap/>
            <w:vAlign w:val="center"/>
            <w:hideMark/>
          </w:tcPr>
          <w:p w14:paraId="7BD4A2E5"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Zona 6 – Austro</w:t>
            </w:r>
          </w:p>
        </w:tc>
        <w:tc>
          <w:tcPr>
            <w:tcW w:w="1417" w:type="dxa"/>
            <w:tcBorders>
              <w:top w:val="nil"/>
              <w:left w:val="nil"/>
              <w:bottom w:val="single" w:sz="4" w:space="0" w:color="auto"/>
              <w:right w:val="single" w:sz="4" w:space="0" w:color="auto"/>
            </w:tcBorders>
            <w:shd w:val="clear" w:color="auto" w:fill="auto"/>
            <w:noWrap/>
            <w:vAlign w:val="center"/>
            <w:hideMark/>
          </w:tcPr>
          <w:p w14:paraId="277A32F7"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EN EJECUCIÓN</w:t>
            </w:r>
          </w:p>
        </w:tc>
        <w:tc>
          <w:tcPr>
            <w:tcW w:w="1263" w:type="dxa"/>
            <w:tcBorders>
              <w:top w:val="nil"/>
              <w:left w:val="nil"/>
              <w:bottom w:val="single" w:sz="4" w:space="0" w:color="auto"/>
              <w:right w:val="single" w:sz="4" w:space="0" w:color="auto"/>
            </w:tcBorders>
            <w:shd w:val="clear" w:color="auto" w:fill="auto"/>
            <w:noWrap/>
            <w:vAlign w:val="center"/>
            <w:hideMark/>
          </w:tcPr>
          <w:p w14:paraId="1601E64E" w14:textId="77777777" w:rsidR="00EA2208" w:rsidRPr="00433DD9" w:rsidRDefault="00EA2208" w:rsidP="00EE0AA9">
            <w:pPr>
              <w:spacing w:after="0" w:line="240" w:lineRule="auto"/>
              <w:jc w:val="right"/>
              <w:rPr>
                <w:rFonts w:eastAsia="Times New Roman" w:cstheme="minorHAnsi"/>
                <w:color w:val="000000"/>
                <w:spacing w:val="-20"/>
                <w:lang w:eastAsia="es-EC"/>
              </w:rPr>
            </w:pPr>
            <w:r w:rsidRPr="00433DD9">
              <w:rPr>
                <w:rFonts w:eastAsia="Times New Roman" w:cstheme="minorHAnsi"/>
                <w:color w:val="000000"/>
                <w:spacing w:val="-20"/>
                <w:lang w:eastAsia="es-EC"/>
              </w:rPr>
              <w:t xml:space="preserve">                          60,00 </w:t>
            </w:r>
          </w:p>
        </w:tc>
      </w:tr>
      <w:tr w:rsidR="00EA2208" w:rsidRPr="00433DD9" w14:paraId="4440F086" w14:textId="77777777" w:rsidTr="00EE0AA9">
        <w:trPr>
          <w:trHeight w:val="385"/>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5AD1A10D"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Ecuador Estratégico EP</w:t>
            </w:r>
          </w:p>
        </w:tc>
        <w:tc>
          <w:tcPr>
            <w:tcW w:w="3335" w:type="dxa"/>
            <w:tcBorders>
              <w:top w:val="nil"/>
              <w:left w:val="nil"/>
              <w:bottom w:val="single" w:sz="4" w:space="0" w:color="auto"/>
              <w:right w:val="single" w:sz="4" w:space="0" w:color="auto"/>
            </w:tcBorders>
            <w:shd w:val="clear" w:color="auto" w:fill="auto"/>
            <w:vAlign w:val="center"/>
            <w:hideMark/>
          </w:tcPr>
          <w:p w14:paraId="371C576D"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Programa de Inversión Ecuador Estratégico</w:t>
            </w:r>
          </w:p>
        </w:tc>
        <w:tc>
          <w:tcPr>
            <w:tcW w:w="1418" w:type="dxa"/>
            <w:tcBorders>
              <w:top w:val="nil"/>
              <w:left w:val="nil"/>
              <w:bottom w:val="single" w:sz="4" w:space="0" w:color="auto"/>
              <w:right w:val="single" w:sz="4" w:space="0" w:color="auto"/>
            </w:tcBorders>
            <w:shd w:val="clear" w:color="auto" w:fill="auto"/>
            <w:noWrap/>
            <w:vAlign w:val="center"/>
            <w:hideMark/>
          </w:tcPr>
          <w:p w14:paraId="5552B30F"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Zonal 6 – Austro</w:t>
            </w:r>
          </w:p>
        </w:tc>
        <w:tc>
          <w:tcPr>
            <w:tcW w:w="1417" w:type="dxa"/>
            <w:tcBorders>
              <w:top w:val="nil"/>
              <w:left w:val="nil"/>
              <w:bottom w:val="single" w:sz="4" w:space="0" w:color="auto"/>
              <w:right w:val="single" w:sz="4" w:space="0" w:color="auto"/>
            </w:tcBorders>
            <w:shd w:val="clear" w:color="auto" w:fill="auto"/>
            <w:noWrap/>
            <w:vAlign w:val="center"/>
            <w:hideMark/>
          </w:tcPr>
          <w:p w14:paraId="60AC24B5"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EN EJECUCIÓN</w:t>
            </w:r>
          </w:p>
        </w:tc>
        <w:tc>
          <w:tcPr>
            <w:tcW w:w="1263" w:type="dxa"/>
            <w:tcBorders>
              <w:top w:val="nil"/>
              <w:left w:val="nil"/>
              <w:bottom w:val="single" w:sz="4" w:space="0" w:color="auto"/>
              <w:right w:val="single" w:sz="4" w:space="0" w:color="auto"/>
            </w:tcBorders>
            <w:shd w:val="clear" w:color="auto" w:fill="auto"/>
            <w:noWrap/>
            <w:vAlign w:val="center"/>
            <w:hideMark/>
          </w:tcPr>
          <w:p w14:paraId="470920ED" w14:textId="77777777" w:rsidR="00EA2208" w:rsidRPr="00433DD9" w:rsidRDefault="00EA2208" w:rsidP="00EE0AA9">
            <w:pPr>
              <w:spacing w:after="0" w:line="240" w:lineRule="auto"/>
              <w:jc w:val="right"/>
              <w:rPr>
                <w:rFonts w:eastAsia="Times New Roman" w:cstheme="minorHAnsi"/>
                <w:color w:val="000000"/>
                <w:spacing w:val="-20"/>
                <w:lang w:eastAsia="es-EC"/>
              </w:rPr>
            </w:pPr>
            <w:r w:rsidRPr="00433DD9">
              <w:rPr>
                <w:rFonts w:eastAsia="Times New Roman" w:cstheme="minorHAnsi"/>
                <w:color w:val="000000"/>
                <w:spacing w:val="-20"/>
                <w:lang w:eastAsia="es-EC"/>
              </w:rPr>
              <w:t xml:space="preserve">                          25,40 </w:t>
            </w:r>
          </w:p>
        </w:tc>
      </w:tr>
      <w:tr w:rsidR="00EA2208" w:rsidRPr="00433DD9" w14:paraId="30F2E2ED" w14:textId="77777777" w:rsidTr="00EE0AA9">
        <w:trPr>
          <w:trHeight w:val="1104"/>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0A582903"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Ministerio de Transporte y Obras Públicas</w:t>
            </w:r>
          </w:p>
        </w:tc>
        <w:tc>
          <w:tcPr>
            <w:tcW w:w="3335" w:type="dxa"/>
            <w:tcBorders>
              <w:top w:val="nil"/>
              <w:left w:val="nil"/>
              <w:bottom w:val="single" w:sz="4" w:space="0" w:color="auto"/>
              <w:right w:val="single" w:sz="4" w:space="0" w:color="auto"/>
            </w:tcBorders>
            <w:shd w:val="clear" w:color="auto" w:fill="auto"/>
            <w:vAlign w:val="center"/>
            <w:hideMark/>
          </w:tcPr>
          <w:p w14:paraId="732A13E1"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Ampliación de la Av. Ordoñez Lazo, comprendida entre la Av. de las Américas y Pavimento Existente (Sayausí, De La Ciudad De Cuenca)</w:t>
            </w:r>
          </w:p>
        </w:tc>
        <w:tc>
          <w:tcPr>
            <w:tcW w:w="1418" w:type="dxa"/>
            <w:tcBorders>
              <w:top w:val="nil"/>
              <w:left w:val="nil"/>
              <w:bottom w:val="single" w:sz="4" w:space="0" w:color="auto"/>
              <w:right w:val="single" w:sz="4" w:space="0" w:color="auto"/>
            </w:tcBorders>
            <w:shd w:val="clear" w:color="auto" w:fill="auto"/>
            <w:noWrap/>
            <w:vAlign w:val="center"/>
            <w:hideMark/>
          </w:tcPr>
          <w:p w14:paraId="30499CFE"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Cantón Cuenca</w:t>
            </w:r>
          </w:p>
        </w:tc>
        <w:tc>
          <w:tcPr>
            <w:tcW w:w="1417" w:type="dxa"/>
            <w:tcBorders>
              <w:top w:val="nil"/>
              <w:left w:val="nil"/>
              <w:bottom w:val="single" w:sz="4" w:space="0" w:color="auto"/>
              <w:right w:val="single" w:sz="4" w:space="0" w:color="auto"/>
            </w:tcBorders>
            <w:shd w:val="clear" w:color="auto" w:fill="auto"/>
            <w:noWrap/>
            <w:vAlign w:val="center"/>
            <w:hideMark/>
          </w:tcPr>
          <w:p w14:paraId="131898AA"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 xml:space="preserve">EN </w:t>
            </w:r>
            <w:r>
              <w:rPr>
                <w:rFonts w:eastAsia="Times New Roman" w:cstheme="minorHAnsi"/>
                <w:color w:val="000000"/>
                <w:spacing w:val="-20"/>
                <w:lang w:eastAsia="es-EC"/>
              </w:rPr>
              <w:t>CONTRATACION</w:t>
            </w:r>
          </w:p>
        </w:tc>
        <w:tc>
          <w:tcPr>
            <w:tcW w:w="1263" w:type="dxa"/>
            <w:tcBorders>
              <w:top w:val="nil"/>
              <w:left w:val="nil"/>
              <w:bottom w:val="single" w:sz="4" w:space="0" w:color="auto"/>
              <w:right w:val="single" w:sz="4" w:space="0" w:color="auto"/>
            </w:tcBorders>
            <w:shd w:val="clear" w:color="auto" w:fill="auto"/>
            <w:noWrap/>
            <w:vAlign w:val="center"/>
            <w:hideMark/>
          </w:tcPr>
          <w:p w14:paraId="31A563D0" w14:textId="77777777" w:rsidR="00EA2208" w:rsidRPr="00433DD9" w:rsidRDefault="00EA2208" w:rsidP="00EE0AA9">
            <w:pPr>
              <w:spacing w:after="0" w:line="240" w:lineRule="auto"/>
              <w:jc w:val="right"/>
              <w:rPr>
                <w:rFonts w:eastAsia="Times New Roman" w:cstheme="minorHAnsi"/>
                <w:color w:val="000000"/>
                <w:spacing w:val="-20"/>
                <w:lang w:eastAsia="es-EC"/>
              </w:rPr>
            </w:pPr>
            <w:r w:rsidRPr="00433DD9">
              <w:rPr>
                <w:rFonts w:eastAsia="Times New Roman" w:cstheme="minorHAnsi"/>
                <w:color w:val="000000"/>
                <w:spacing w:val="-20"/>
                <w:lang w:eastAsia="es-EC"/>
              </w:rPr>
              <w:t xml:space="preserve">                          </w:t>
            </w:r>
            <w:r>
              <w:rPr>
                <w:rFonts w:eastAsia="Times New Roman" w:cstheme="minorHAnsi"/>
                <w:color w:val="000000"/>
                <w:spacing w:val="-20"/>
                <w:lang w:eastAsia="es-EC"/>
              </w:rPr>
              <w:t>20</w:t>
            </w:r>
            <w:r w:rsidRPr="00433DD9">
              <w:rPr>
                <w:rFonts w:eastAsia="Times New Roman" w:cstheme="minorHAnsi"/>
                <w:color w:val="000000"/>
                <w:spacing w:val="-20"/>
                <w:lang w:eastAsia="es-EC"/>
              </w:rPr>
              <w:t>,</w:t>
            </w:r>
            <w:r>
              <w:rPr>
                <w:rFonts w:eastAsia="Times New Roman" w:cstheme="minorHAnsi"/>
                <w:color w:val="000000"/>
                <w:spacing w:val="-20"/>
                <w:lang w:eastAsia="es-EC"/>
              </w:rPr>
              <w:t>2</w:t>
            </w:r>
            <w:r w:rsidRPr="00433DD9">
              <w:rPr>
                <w:rFonts w:eastAsia="Times New Roman" w:cstheme="minorHAnsi"/>
                <w:color w:val="000000"/>
                <w:spacing w:val="-20"/>
                <w:lang w:eastAsia="es-EC"/>
              </w:rPr>
              <w:t xml:space="preserve">0 </w:t>
            </w:r>
          </w:p>
        </w:tc>
      </w:tr>
      <w:tr w:rsidR="00EA2208" w:rsidRPr="00433DD9" w14:paraId="21E17A12" w14:textId="77777777" w:rsidTr="00EE0AA9">
        <w:trPr>
          <w:trHeight w:val="552"/>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70F8790F"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Ministerio De Transporte Y Obras Públicas</w:t>
            </w:r>
          </w:p>
        </w:tc>
        <w:tc>
          <w:tcPr>
            <w:tcW w:w="3335" w:type="dxa"/>
            <w:tcBorders>
              <w:top w:val="nil"/>
              <w:left w:val="nil"/>
              <w:bottom w:val="single" w:sz="4" w:space="0" w:color="auto"/>
              <w:right w:val="single" w:sz="4" w:space="0" w:color="auto"/>
            </w:tcBorders>
            <w:shd w:val="clear" w:color="auto" w:fill="auto"/>
            <w:vAlign w:val="center"/>
            <w:hideMark/>
          </w:tcPr>
          <w:p w14:paraId="074921EC"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Construcción camino vecinal Minas-Tablón-Pucará</w:t>
            </w:r>
          </w:p>
        </w:tc>
        <w:tc>
          <w:tcPr>
            <w:tcW w:w="1418" w:type="dxa"/>
            <w:tcBorders>
              <w:top w:val="nil"/>
              <w:left w:val="nil"/>
              <w:bottom w:val="single" w:sz="4" w:space="0" w:color="auto"/>
              <w:right w:val="single" w:sz="4" w:space="0" w:color="auto"/>
            </w:tcBorders>
            <w:shd w:val="clear" w:color="auto" w:fill="auto"/>
            <w:noWrap/>
            <w:vAlign w:val="center"/>
            <w:hideMark/>
          </w:tcPr>
          <w:p w14:paraId="1BA71CC0"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Cantón Pucará</w:t>
            </w:r>
          </w:p>
        </w:tc>
        <w:tc>
          <w:tcPr>
            <w:tcW w:w="1417" w:type="dxa"/>
            <w:tcBorders>
              <w:top w:val="nil"/>
              <w:left w:val="nil"/>
              <w:bottom w:val="single" w:sz="4" w:space="0" w:color="auto"/>
              <w:right w:val="single" w:sz="4" w:space="0" w:color="auto"/>
            </w:tcBorders>
            <w:shd w:val="clear" w:color="auto" w:fill="auto"/>
            <w:noWrap/>
            <w:vAlign w:val="center"/>
            <w:hideMark/>
          </w:tcPr>
          <w:p w14:paraId="7506A632"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EN EJECUCIÓN</w:t>
            </w:r>
          </w:p>
        </w:tc>
        <w:tc>
          <w:tcPr>
            <w:tcW w:w="1263" w:type="dxa"/>
            <w:tcBorders>
              <w:top w:val="nil"/>
              <w:left w:val="nil"/>
              <w:bottom w:val="single" w:sz="4" w:space="0" w:color="auto"/>
              <w:right w:val="single" w:sz="4" w:space="0" w:color="auto"/>
            </w:tcBorders>
            <w:shd w:val="clear" w:color="auto" w:fill="auto"/>
            <w:noWrap/>
            <w:vAlign w:val="center"/>
            <w:hideMark/>
          </w:tcPr>
          <w:p w14:paraId="1B22D210" w14:textId="77777777" w:rsidR="00EA2208" w:rsidRPr="00433DD9" w:rsidRDefault="00EA2208" w:rsidP="00EE0AA9">
            <w:pPr>
              <w:spacing w:after="0" w:line="240" w:lineRule="auto"/>
              <w:jc w:val="right"/>
              <w:rPr>
                <w:rFonts w:eastAsia="Times New Roman" w:cstheme="minorHAnsi"/>
                <w:color w:val="000000"/>
                <w:spacing w:val="-20"/>
                <w:lang w:eastAsia="es-EC"/>
              </w:rPr>
            </w:pPr>
            <w:r w:rsidRPr="00433DD9">
              <w:rPr>
                <w:rFonts w:eastAsia="Times New Roman" w:cstheme="minorHAnsi"/>
                <w:color w:val="000000"/>
                <w:spacing w:val="-20"/>
                <w:lang w:eastAsia="es-EC"/>
              </w:rPr>
              <w:t xml:space="preserve">                            </w:t>
            </w:r>
            <w:r>
              <w:rPr>
                <w:rFonts w:eastAsia="Times New Roman" w:cstheme="minorHAnsi"/>
                <w:color w:val="000000"/>
                <w:spacing w:val="-20"/>
                <w:lang w:eastAsia="es-EC"/>
              </w:rPr>
              <w:t>11</w:t>
            </w:r>
            <w:r w:rsidRPr="00433DD9">
              <w:rPr>
                <w:rFonts w:eastAsia="Times New Roman" w:cstheme="minorHAnsi"/>
                <w:color w:val="000000"/>
                <w:spacing w:val="-20"/>
                <w:lang w:eastAsia="es-EC"/>
              </w:rPr>
              <w:t xml:space="preserve">,97 </w:t>
            </w:r>
          </w:p>
        </w:tc>
      </w:tr>
      <w:tr w:rsidR="00EA2208" w:rsidRPr="00433DD9" w14:paraId="5198096D" w14:textId="77777777" w:rsidTr="00EE0AA9">
        <w:trPr>
          <w:trHeight w:val="1104"/>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6214B83D"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Ministerio de Transporte y Obras Públicas</w:t>
            </w:r>
          </w:p>
        </w:tc>
        <w:tc>
          <w:tcPr>
            <w:tcW w:w="3335" w:type="dxa"/>
            <w:tcBorders>
              <w:top w:val="nil"/>
              <w:left w:val="nil"/>
              <w:bottom w:val="single" w:sz="4" w:space="0" w:color="auto"/>
              <w:right w:val="single" w:sz="4" w:space="0" w:color="auto"/>
            </w:tcBorders>
            <w:shd w:val="clear" w:color="auto" w:fill="auto"/>
            <w:vAlign w:val="center"/>
            <w:hideMark/>
          </w:tcPr>
          <w:p w14:paraId="4FECE2BD"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 xml:space="preserve">Rehabilitación de la Pista, Plataforma, Nuevo Terminal Torre de control </w:t>
            </w:r>
            <w:r w:rsidR="002D34CE" w:rsidRPr="00433DD9">
              <w:rPr>
                <w:rFonts w:eastAsia="Times New Roman" w:cstheme="minorHAnsi"/>
                <w:color w:val="000000"/>
                <w:spacing w:val="-20"/>
                <w:lang w:eastAsia="es-EC"/>
              </w:rPr>
              <w:t>y cerramiento</w:t>
            </w:r>
            <w:r w:rsidRPr="00433DD9">
              <w:rPr>
                <w:rFonts w:eastAsia="Times New Roman" w:cstheme="minorHAnsi"/>
                <w:color w:val="000000"/>
                <w:spacing w:val="-20"/>
                <w:lang w:eastAsia="es-EC"/>
              </w:rPr>
              <w:t xml:space="preserve"> perimetral Aeropuerto de Taisha, Provincia de Morona Santiago</w:t>
            </w:r>
          </w:p>
        </w:tc>
        <w:tc>
          <w:tcPr>
            <w:tcW w:w="1418" w:type="dxa"/>
            <w:tcBorders>
              <w:top w:val="nil"/>
              <w:left w:val="nil"/>
              <w:bottom w:val="single" w:sz="4" w:space="0" w:color="auto"/>
              <w:right w:val="single" w:sz="4" w:space="0" w:color="auto"/>
            </w:tcBorders>
            <w:shd w:val="clear" w:color="auto" w:fill="auto"/>
            <w:noWrap/>
            <w:vAlign w:val="center"/>
            <w:hideMark/>
          </w:tcPr>
          <w:p w14:paraId="4DC339B0"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Cantón Taisha</w:t>
            </w:r>
          </w:p>
        </w:tc>
        <w:tc>
          <w:tcPr>
            <w:tcW w:w="1417" w:type="dxa"/>
            <w:tcBorders>
              <w:top w:val="nil"/>
              <w:left w:val="nil"/>
              <w:bottom w:val="single" w:sz="4" w:space="0" w:color="auto"/>
              <w:right w:val="single" w:sz="4" w:space="0" w:color="auto"/>
            </w:tcBorders>
            <w:shd w:val="clear" w:color="auto" w:fill="auto"/>
            <w:noWrap/>
            <w:vAlign w:val="center"/>
            <w:hideMark/>
          </w:tcPr>
          <w:p w14:paraId="5588E449"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EN EJECUCIÓN</w:t>
            </w:r>
          </w:p>
        </w:tc>
        <w:tc>
          <w:tcPr>
            <w:tcW w:w="1263" w:type="dxa"/>
            <w:tcBorders>
              <w:top w:val="nil"/>
              <w:left w:val="nil"/>
              <w:bottom w:val="single" w:sz="4" w:space="0" w:color="auto"/>
              <w:right w:val="single" w:sz="4" w:space="0" w:color="auto"/>
            </w:tcBorders>
            <w:shd w:val="clear" w:color="auto" w:fill="auto"/>
            <w:noWrap/>
            <w:vAlign w:val="center"/>
            <w:hideMark/>
          </w:tcPr>
          <w:p w14:paraId="7FAAAC11" w14:textId="77777777" w:rsidR="00EA2208" w:rsidRPr="00433DD9" w:rsidRDefault="00EA2208" w:rsidP="00EE0AA9">
            <w:pPr>
              <w:spacing w:after="0" w:line="240" w:lineRule="auto"/>
              <w:jc w:val="right"/>
              <w:rPr>
                <w:rFonts w:eastAsia="Times New Roman" w:cstheme="minorHAnsi"/>
                <w:color w:val="000000"/>
                <w:spacing w:val="-20"/>
                <w:lang w:eastAsia="es-EC"/>
              </w:rPr>
            </w:pPr>
            <w:r w:rsidRPr="00433DD9">
              <w:rPr>
                <w:rFonts w:eastAsia="Times New Roman" w:cstheme="minorHAnsi"/>
                <w:color w:val="000000"/>
                <w:spacing w:val="-20"/>
                <w:lang w:eastAsia="es-EC"/>
              </w:rPr>
              <w:t xml:space="preserve">                            2,63 </w:t>
            </w:r>
          </w:p>
        </w:tc>
      </w:tr>
      <w:tr w:rsidR="00EA2208" w:rsidRPr="00433DD9" w14:paraId="54686EC9" w14:textId="77777777" w:rsidTr="00EE0AA9">
        <w:trPr>
          <w:trHeight w:val="552"/>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50AE812C"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Secretaria Nacional del Agua-</w:t>
            </w:r>
          </w:p>
        </w:tc>
        <w:tc>
          <w:tcPr>
            <w:tcW w:w="3335" w:type="dxa"/>
            <w:tcBorders>
              <w:top w:val="nil"/>
              <w:left w:val="nil"/>
              <w:bottom w:val="single" w:sz="4" w:space="0" w:color="auto"/>
              <w:right w:val="single" w:sz="4" w:space="0" w:color="auto"/>
            </w:tcBorders>
            <w:shd w:val="clear" w:color="auto" w:fill="auto"/>
            <w:vAlign w:val="center"/>
            <w:hideMark/>
          </w:tcPr>
          <w:p w14:paraId="519E6860"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Manejo del Recurso Hídrico de la cuenca del Paute</w:t>
            </w:r>
          </w:p>
        </w:tc>
        <w:tc>
          <w:tcPr>
            <w:tcW w:w="1418" w:type="dxa"/>
            <w:tcBorders>
              <w:top w:val="nil"/>
              <w:left w:val="nil"/>
              <w:bottom w:val="single" w:sz="4" w:space="0" w:color="auto"/>
              <w:right w:val="single" w:sz="4" w:space="0" w:color="auto"/>
            </w:tcBorders>
            <w:shd w:val="clear" w:color="auto" w:fill="auto"/>
            <w:noWrap/>
            <w:vAlign w:val="center"/>
            <w:hideMark/>
          </w:tcPr>
          <w:p w14:paraId="4516FA39"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Provincia del Azuay</w:t>
            </w:r>
          </w:p>
        </w:tc>
        <w:tc>
          <w:tcPr>
            <w:tcW w:w="1417" w:type="dxa"/>
            <w:tcBorders>
              <w:top w:val="nil"/>
              <w:left w:val="nil"/>
              <w:bottom w:val="single" w:sz="4" w:space="0" w:color="auto"/>
              <w:right w:val="single" w:sz="4" w:space="0" w:color="auto"/>
            </w:tcBorders>
            <w:shd w:val="clear" w:color="auto" w:fill="auto"/>
            <w:noWrap/>
            <w:vAlign w:val="center"/>
            <w:hideMark/>
          </w:tcPr>
          <w:p w14:paraId="1D8A4443"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EN EJECUCIÓN</w:t>
            </w:r>
          </w:p>
        </w:tc>
        <w:tc>
          <w:tcPr>
            <w:tcW w:w="1263" w:type="dxa"/>
            <w:tcBorders>
              <w:top w:val="nil"/>
              <w:left w:val="nil"/>
              <w:bottom w:val="single" w:sz="4" w:space="0" w:color="auto"/>
              <w:right w:val="single" w:sz="4" w:space="0" w:color="auto"/>
            </w:tcBorders>
            <w:shd w:val="clear" w:color="auto" w:fill="auto"/>
            <w:noWrap/>
            <w:vAlign w:val="center"/>
            <w:hideMark/>
          </w:tcPr>
          <w:p w14:paraId="5C6972DD" w14:textId="77777777" w:rsidR="00EA2208" w:rsidRPr="00433DD9" w:rsidRDefault="00EA2208" w:rsidP="00EE0AA9">
            <w:pPr>
              <w:spacing w:after="0" w:line="240" w:lineRule="auto"/>
              <w:jc w:val="right"/>
              <w:rPr>
                <w:rFonts w:eastAsia="Times New Roman" w:cstheme="minorHAnsi"/>
                <w:color w:val="000000"/>
                <w:spacing w:val="-20"/>
                <w:lang w:eastAsia="es-EC"/>
              </w:rPr>
            </w:pPr>
            <w:r w:rsidRPr="00433DD9">
              <w:rPr>
                <w:rFonts w:eastAsia="Times New Roman" w:cstheme="minorHAnsi"/>
                <w:color w:val="000000"/>
                <w:spacing w:val="-20"/>
                <w:lang w:eastAsia="es-EC"/>
              </w:rPr>
              <w:t xml:space="preserve">                            2,40 </w:t>
            </w:r>
          </w:p>
        </w:tc>
      </w:tr>
      <w:tr w:rsidR="00EA2208" w:rsidRPr="00433DD9" w14:paraId="75117779" w14:textId="77777777" w:rsidTr="00EE0AA9">
        <w:trPr>
          <w:trHeight w:val="828"/>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456F0171"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Ministerio de Defensa Nacional</w:t>
            </w:r>
          </w:p>
        </w:tc>
        <w:tc>
          <w:tcPr>
            <w:tcW w:w="3335" w:type="dxa"/>
            <w:tcBorders>
              <w:top w:val="nil"/>
              <w:left w:val="nil"/>
              <w:bottom w:val="single" w:sz="4" w:space="0" w:color="auto"/>
              <w:right w:val="single" w:sz="4" w:space="0" w:color="auto"/>
            </w:tcBorders>
            <w:shd w:val="clear" w:color="auto" w:fill="auto"/>
            <w:vAlign w:val="center"/>
            <w:hideMark/>
          </w:tcPr>
          <w:p w14:paraId="4E971F85"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Liberación de tierras polucionadas por las Minas Conocidas en la Frontera entre Ecuador y Perú</w:t>
            </w:r>
          </w:p>
        </w:tc>
        <w:tc>
          <w:tcPr>
            <w:tcW w:w="1418" w:type="dxa"/>
            <w:tcBorders>
              <w:top w:val="nil"/>
              <w:left w:val="nil"/>
              <w:bottom w:val="single" w:sz="4" w:space="0" w:color="auto"/>
              <w:right w:val="single" w:sz="4" w:space="0" w:color="auto"/>
            </w:tcBorders>
            <w:shd w:val="clear" w:color="auto" w:fill="auto"/>
            <w:noWrap/>
            <w:vAlign w:val="center"/>
            <w:hideMark/>
          </w:tcPr>
          <w:p w14:paraId="16A1187F"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Provincia de Morona Santiago</w:t>
            </w:r>
          </w:p>
        </w:tc>
        <w:tc>
          <w:tcPr>
            <w:tcW w:w="1417" w:type="dxa"/>
            <w:tcBorders>
              <w:top w:val="nil"/>
              <w:left w:val="nil"/>
              <w:bottom w:val="single" w:sz="4" w:space="0" w:color="auto"/>
              <w:right w:val="single" w:sz="4" w:space="0" w:color="auto"/>
            </w:tcBorders>
            <w:shd w:val="clear" w:color="auto" w:fill="auto"/>
            <w:noWrap/>
            <w:vAlign w:val="center"/>
            <w:hideMark/>
          </w:tcPr>
          <w:p w14:paraId="3D35782F"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EN EJECUCIÓN</w:t>
            </w:r>
          </w:p>
        </w:tc>
        <w:tc>
          <w:tcPr>
            <w:tcW w:w="1263" w:type="dxa"/>
            <w:tcBorders>
              <w:top w:val="nil"/>
              <w:left w:val="nil"/>
              <w:bottom w:val="single" w:sz="4" w:space="0" w:color="auto"/>
              <w:right w:val="single" w:sz="4" w:space="0" w:color="auto"/>
            </w:tcBorders>
            <w:shd w:val="clear" w:color="auto" w:fill="auto"/>
            <w:noWrap/>
            <w:vAlign w:val="center"/>
            <w:hideMark/>
          </w:tcPr>
          <w:p w14:paraId="475077D1" w14:textId="77777777" w:rsidR="00EA2208" w:rsidRPr="00433DD9" w:rsidRDefault="00EA2208" w:rsidP="00EE0AA9">
            <w:pPr>
              <w:spacing w:after="0" w:line="240" w:lineRule="auto"/>
              <w:jc w:val="right"/>
              <w:rPr>
                <w:rFonts w:eastAsia="Times New Roman" w:cstheme="minorHAnsi"/>
                <w:color w:val="000000"/>
                <w:spacing w:val="-20"/>
                <w:lang w:eastAsia="es-EC"/>
              </w:rPr>
            </w:pPr>
            <w:r w:rsidRPr="00433DD9">
              <w:rPr>
                <w:rFonts w:eastAsia="Times New Roman" w:cstheme="minorHAnsi"/>
                <w:color w:val="000000"/>
                <w:spacing w:val="-20"/>
                <w:lang w:eastAsia="es-EC"/>
              </w:rPr>
              <w:t xml:space="preserve">                            1,10 </w:t>
            </w:r>
          </w:p>
        </w:tc>
      </w:tr>
      <w:tr w:rsidR="00EA2208" w:rsidRPr="00433DD9" w14:paraId="0F906B13" w14:textId="77777777" w:rsidTr="00EE0AA9">
        <w:trPr>
          <w:trHeight w:val="828"/>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3A214209"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Ministerio del Deporte</w:t>
            </w:r>
          </w:p>
        </w:tc>
        <w:tc>
          <w:tcPr>
            <w:tcW w:w="3335" w:type="dxa"/>
            <w:tcBorders>
              <w:top w:val="nil"/>
              <w:left w:val="nil"/>
              <w:bottom w:val="single" w:sz="4" w:space="0" w:color="auto"/>
              <w:right w:val="single" w:sz="4" w:space="0" w:color="auto"/>
            </w:tcBorders>
            <w:shd w:val="clear" w:color="auto" w:fill="auto"/>
            <w:vAlign w:val="center"/>
            <w:hideMark/>
          </w:tcPr>
          <w:p w14:paraId="28EF2E76"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Construcción de la Segunda Etapa del Centro De Alto Rendimiento en altura de la ciudad de Cuenca</w:t>
            </w:r>
          </w:p>
        </w:tc>
        <w:tc>
          <w:tcPr>
            <w:tcW w:w="1418" w:type="dxa"/>
            <w:tcBorders>
              <w:top w:val="nil"/>
              <w:left w:val="nil"/>
              <w:bottom w:val="single" w:sz="4" w:space="0" w:color="auto"/>
              <w:right w:val="single" w:sz="4" w:space="0" w:color="auto"/>
            </w:tcBorders>
            <w:shd w:val="clear" w:color="auto" w:fill="auto"/>
            <w:noWrap/>
            <w:vAlign w:val="center"/>
            <w:hideMark/>
          </w:tcPr>
          <w:p w14:paraId="7AD61A83"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Cantón Cuenca</w:t>
            </w:r>
          </w:p>
        </w:tc>
        <w:tc>
          <w:tcPr>
            <w:tcW w:w="1417" w:type="dxa"/>
            <w:tcBorders>
              <w:top w:val="nil"/>
              <w:left w:val="nil"/>
              <w:bottom w:val="single" w:sz="4" w:space="0" w:color="auto"/>
              <w:right w:val="single" w:sz="4" w:space="0" w:color="auto"/>
            </w:tcBorders>
            <w:shd w:val="clear" w:color="auto" w:fill="auto"/>
            <w:noWrap/>
            <w:vAlign w:val="center"/>
            <w:hideMark/>
          </w:tcPr>
          <w:p w14:paraId="02C415E5" w14:textId="77777777" w:rsidR="00EA2208" w:rsidRPr="00433DD9" w:rsidRDefault="00EA2208" w:rsidP="00EE0AA9">
            <w:pPr>
              <w:spacing w:after="0" w:line="240" w:lineRule="auto"/>
              <w:rPr>
                <w:rFonts w:eastAsia="Times New Roman" w:cstheme="minorHAnsi"/>
                <w:color w:val="000000"/>
                <w:spacing w:val="-20"/>
                <w:lang w:eastAsia="es-EC"/>
              </w:rPr>
            </w:pPr>
            <w:r>
              <w:rPr>
                <w:rFonts w:eastAsia="Times New Roman" w:cstheme="minorHAnsi"/>
                <w:color w:val="000000"/>
                <w:spacing w:val="-20"/>
                <w:lang w:eastAsia="es-EC"/>
              </w:rPr>
              <w:t xml:space="preserve">EN </w:t>
            </w:r>
            <w:r w:rsidRPr="00433DD9">
              <w:rPr>
                <w:rFonts w:eastAsia="Times New Roman" w:cstheme="minorHAnsi"/>
                <w:color w:val="000000"/>
                <w:spacing w:val="-20"/>
                <w:lang w:eastAsia="es-EC"/>
              </w:rPr>
              <w:t>EJECUCIÓN</w:t>
            </w:r>
          </w:p>
        </w:tc>
        <w:tc>
          <w:tcPr>
            <w:tcW w:w="1263" w:type="dxa"/>
            <w:tcBorders>
              <w:top w:val="nil"/>
              <w:left w:val="nil"/>
              <w:bottom w:val="single" w:sz="4" w:space="0" w:color="auto"/>
              <w:right w:val="single" w:sz="4" w:space="0" w:color="auto"/>
            </w:tcBorders>
            <w:shd w:val="clear" w:color="auto" w:fill="auto"/>
            <w:noWrap/>
            <w:vAlign w:val="center"/>
            <w:hideMark/>
          </w:tcPr>
          <w:p w14:paraId="3788A0DF" w14:textId="77777777" w:rsidR="00EA2208" w:rsidRPr="00433DD9" w:rsidRDefault="00EA2208" w:rsidP="00EE0AA9">
            <w:pPr>
              <w:spacing w:after="0" w:line="240" w:lineRule="auto"/>
              <w:jc w:val="right"/>
              <w:rPr>
                <w:rFonts w:eastAsia="Times New Roman" w:cstheme="minorHAnsi"/>
                <w:color w:val="000000"/>
                <w:spacing w:val="-20"/>
                <w:lang w:eastAsia="es-EC"/>
              </w:rPr>
            </w:pPr>
            <w:r w:rsidRPr="00433DD9">
              <w:rPr>
                <w:rFonts w:eastAsia="Times New Roman" w:cstheme="minorHAnsi"/>
                <w:color w:val="000000"/>
                <w:spacing w:val="-20"/>
                <w:lang w:eastAsia="es-EC"/>
              </w:rPr>
              <w:t xml:space="preserve">                            </w:t>
            </w:r>
            <w:r>
              <w:rPr>
                <w:rFonts w:eastAsia="Times New Roman" w:cstheme="minorHAnsi"/>
                <w:color w:val="000000"/>
                <w:spacing w:val="-20"/>
                <w:lang w:eastAsia="es-EC"/>
              </w:rPr>
              <w:t>3</w:t>
            </w:r>
            <w:r w:rsidRPr="00433DD9">
              <w:rPr>
                <w:rFonts w:eastAsia="Times New Roman" w:cstheme="minorHAnsi"/>
                <w:color w:val="000000"/>
                <w:spacing w:val="-20"/>
                <w:lang w:eastAsia="es-EC"/>
              </w:rPr>
              <w:t>,</w:t>
            </w:r>
            <w:r>
              <w:rPr>
                <w:rFonts w:eastAsia="Times New Roman" w:cstheme="minorHAnsi"/>
                <w:color w:val="000000"/>
                <w:spacing w:val="-20"/>
                <w:lang w:eastAsia="es-EC"/>
              </w:rPr>
              <w:t>20</w:t>
            </w:r>
            <w:r w:rsidRPr="00433DD9">
              <w:rPr>
                <w:rFonts w:eastAsia="Times New Roman" w:cstheme="minorHAnsi"/>
                <w:color w:val="000000"/>
                <w:spacing w:val="-20"/>
                <w:lang w:eastAsia="es-EC"/>
              </w:rPr>
              <w:t xml:space="preserve"> </w:t>
            </w:r>
          </w:p>
        </w:tc>
      </w:tr>
      <w:tr w:rsidR="00EA2208" w:rsidRPr="00433DD9" w14:paraId="37095E6A" w14:textId="77777777" w:rsidTr="00EE0AA9">
        <w:trPr>
          <w:trHeight w:val="828"/>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32687D23"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Universidad  Estatal  de Cuenca</w:t>
            </w:r>
          </w:p>
        </w:tc>
        <w:tc>
          <w:tcPr>
            <w:tcW w:w="3335" w:type="dxa"/>
            <w:tcBorders>
              <w:top w:val="nil"/>
              <w:left w:val="nil"/>
              <w:bottom w:val="single" w:sz="4" w:space="0" w:color="auto"/>
              <w:right w:val="single" w:sz="4" w:space="0" w:color="auto"/>
            </w:tcBorders>
            <w:shd w:val="clear" w:color="auto" w:fill="auto"/>
            <w:vAlign w:val="center"/>
            <w:hideMark/>
          </w:tcPr>
          <w:p w14:paraId="6D957B42"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Construcción, Equipamiento Y Puesta En Funcionamiento Del Hotel Escuela De La Universidad De Cuenca</w:t>
            </w:r>
          </w:p>
        </w:tc>
        <w:tc>
          <w:tcPr>
            <w:tcW w:w="1418" w:type="dxa"/>
            <w:tcBorders>
              <w:top w:val="nil"/>
              <w:left w:val="nil"/>
              <w:bottom w:val="single" w:sz="4" w:space="0" w:color="auto"/>
              <w:right w:val="single" w:sz="4" w:space="0" w:color="auto"/>
            </w:tcBorders>
            <w:shd w:val="clear" w:color="auto" w:fill="auto"/>
            <w:noWrap/>
            <w:vAlign w:val="center"/>
            <w:hideMark/>
          </w:tcPr>
          <w:p w14:paraId="1AA68120"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Cantón Cuenca</w:t>
            </w:r>
          </w:p>
        </w:tc>
        <w:tc>
          <w:tcPr>
            <w:tcW w:w="1417" w:type="dxa"/>
            <w:tcBorders>
              <w:top w:val="nil"/>
              <w:left w:val="nil"/>
              <w:bottom w:val="single" w:sz="4" w:space="0" w:color="auto"/>
              <w:right w:val="single" w:sz="4" w:space="0" w:color="auto"/>
            </w:tcBorders>
            <w:shd w:val="clear" w:color="auto" w:fill="auto"/>
            <w:noWrap/>
            <w:vAlign w:val="center"/>
            <w:hideMark/>
          </w:tcPr>
          <w:p w14:paraId="00B45CB4"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EN E</w:t>
            </w:r>
            <w:r>
              <w:rPr>
                <w:rFonts w:eastAsia="Times New Roman" w:cstheme="minorHAnsi"/>
                <w:color w:val="000000"/>
                <w:spacing w:val="-20"/>
                <w:lang w:eastAsia="es-EC"/>
              </w:rPr>
              <w:t>JECUCION</w:t>
            </w:r>
          </w:p>
        </w:tc>
        <w:tc>
          <w:tcPr>
            <w:tcW w:w="1263" w:type="dxa"/>
            <w:tcBorders>
              <w:top w:val="nil"/>
              <w:left w:val="nil"/>
              <w:bottom w:val="single" w:sz="4" w:space="0" w:color="auto"/>
              <w:right w:val="single" w:sz="4" w:space="0" w:color="auto"/>
            </w:tcBorders>
            <w:shd w:val="clear" w:color="auto" w:fill="auto"/>
            <w:noWrap/>
            <w:vAlign w:val="center"/>
            <w:hideMark/>
          </w:tcPr>
          <w:p w14:paraId="22552216" w14:textId="77777777" w:rsidR="00EA2208" w:rsidRPr="00433DD9" w:rsidRDefault="00EA2208" w:rsidP="00EE0AA9">
            <w:pPr>
              <w:spacing w:after="0" w:line="240" w:lineRule="auto"/>
              <w:jc w:val="right"/>
              <w:rPr>
                <w:rFonts w:eastAsia="Times New Roman" w:cstheme="minorHAnsi"/>
                <w:color w:val="000000"/>
                <w:spacing w:val="-20"/>
                <w:lang w:eastAsia="es-EC"/>
              </w:rPr>
            </w:pPr>
            <w:r w:rsidRPr="00433DD9">
              <w:rPr>
                <w:rFonts w:eastAsia="Times New Roman" w:cstheme="minorHAnsi"/>
                <w:color w:val="000000"/>
                <w:spacing w:val="-20"/>
                <w:lang w:eastAsia="es-EC"/>
              </w:rPr>
              <w:t xml:space="preserve">                            1,90 </w:t>
            </w:r>
          </w:p>
        </w:tc>
      </w:tr>
      <w:tr w:rsidR="00EA2208" w:rsidRPr="00433DD9" w14:paraId="55FF8BE8" w14:textId="77777777" w:rsidTr="00EE0AA9">
        <w:trPr>
          <w:trHeight w:val="552"/>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7D77E53A"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Ministerio de Transporte y Obras Públicas</w:t>
            </w:r>
          </w:p>
        </w:tc>
        <w:tc>
          <w:tcPr>
            <w:tcW w:w="3335" w:type="dxa"/>
            <w:tcBorders>
              <w:top w:val="nil"/>
              <w:left w:val="nil"/>
              <w:bottom w:val="single" w:sz="4" w:space="0" w:color="auto"/>
              <w:right w:val="single" w:sz="4" w:space="0" w:color="auto"/>
            </w:tcBorders>
            <w:shd w:val="clear" w:color="auto" w:fill="auto"/>
            <w:vAlign w:val="center"/>
            <w:hideMark/>
          </w:tcPr>
          <w:p w14:paraId="7BA1ECFC"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Estabilización del sector de "El Rosario" En la carretera Limón -Bella Unión</w:t>
            </w:r>
          </w:p>
        </w:tc>
        <w:tc>
          <w:tcPr>
            <w:tcW w:w="1418" w:type="dxa"/>
            <w:tcBorders>
              <w:top w:val="nil"/>
              <w:left w:val="nil"/>
              <w:bottom w:val="single" w:sz="4" w:space="0" w:color="auto"/>
              <w:right w:val="single" w:sz="4" w:space="0" w:color="auto"/>
            </w:tcBorders>
            <w:shd w:val="clear" w:color="auto" w:fill="auto"/>
            <w:noWrap/>
            <w:vAlign w:val="center"/>
            <w:hideMark/>
          </w:tcPr>
          <w:p w14:paraId="0E0D76C3"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Cantón Limón Indanza</w:t>
            </w:r>
          </w:p>
        </w:tc>
        <w:tc>
          <w:tcPr>
            <w:tcW w:w="1417" w:type="dxa"/>
            <w:tcBorders>
              <w:top w:val="nil"/>
              <w:left w:val="nil"/>
              <w:bottom w:val="single" w:sz="4" w:space="0" w:color="auto"/>
              <w:right w:val="single" w:sz="4" w:space="0" w:color="auto"/>
            </w:tcBorders>
            <w:shd w:val="clear" w:color="auto" w:fill="auto"/>
            <w:noWrap/>
            <w:vAlign w:val="center"/>
            <w:hideMark/>
          </w:tcPr>
          <w:p w14:paraId="3591CA04"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 xml:space="preserve">EN </w:t>
            </w:r>
            <w:r>
              <w:rPr>
                <w:rFonts w:eastAsia="Times New Roman" w:cstheme="minorHAnsi"/>
                <w:color w:val="000000"/>
                <w:spacing w:val="-20"/>
                <w:lang w:eastAsia="es-EC"/>
              </w:rPr>
              <w:t>EJECUCION</w:t>
            </w:r>
          </w:p>
        </w:tc>
        <w:tc>
          <w:tcPr>
            <w:tcW w:w="1263" w:type="dxa"/>
            <w:tcBorders>
              <w:top w:val="nil"/>
              <w:left w:val="nil"/>
              <w:bottom w:val="single" w:sz="4" w:space="0" w:color="auto"/>
              <w:right w:val="single" w:sz="4" w:space="0" w:color="auto"/>
            </w:tcBorders>
            <w:shd w:val="clear" w:color="auto" w:fill="auto"/>
            <w:noWrap/>
            <w:vAlign w:val="center"/>
            <w:hideMark/>
          </w:tcPr>
          <w:p w14:paraId="34FFD79E" w14:textId="77777777" w:rsidR="00EA2208" w:rsidRPr="00433DD9" w:rsidRDefault="00EA2208" w:rsidP="00EE0AA9">
            <w:pPr>
              <w:spacing w:after="0" w:line="240" w:lineRule="auto"/>
              <w:jc w:val="right"/>
              <w:rPr>
                <w:rFonts w:eastAsia="Times New Roman" w:cstheme="minorHAnsi"/>
                <w:color w:val="000000"/>
                <w:spacing w:val="-20"/>
                <w:lang w:eastAsia="es-EC"/>
              </w:rPr>
            </w:pPr>
            <w:r w:rsidRPr="00433DD9">
              <w:rPr>
                <w:rFonts w:eastAsia="Times New Roman" w:cstheme="minorHAnsi"/>
                <w:color w:val="000000"/>
                <w:spacing w:val="-20"/>
                <w:lang w:eastAsia="es-EC"/>
              </w:rPr>
              <w:t xml:space="preserve">                            1,50 </w:t>
            </w:r>
          </w:p>
        </w:tc>
      </w:tr>
      <w:tr w:rsidR="00EA2208" w:rsidRPr="00433DD9" w14:paraId="41B475D4" w14:textId="77777777" w:rsidTr="00EE0AA9">
        <w:trPr>
          <w:trHeight w:val="828"/>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47A7365F"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Ministerio de Transporte y Obras Públicas</w:t>
            </w:r>
          </w:p>
        </w:tc>
        <w:tc>
          <w:tcPr>
            <w:tcW w:w="3335" w:type="dxa"/>
            <w:tcBorders>
              <w:top w:val="nil"/>
              <w:left w:val="nil"/>
              <w:bottom w:val="single" w:sz="4" w:space="0" w:color="auto"/>
              <w:right w:val="single" w:sz="4" w:space="0" w:color="auto"/>
            </w:tcBorders>
            <w:shd w:val="clear" w:color="auto" w:fill="auto"/>
            <w:vAlign w:val="center"/>
            <w:hideMark/>
          </w:tcPr>
          <w:p w14:paraId="74DDB459" w14:textId="77777777" w:rsidR="00EA2208" w:rsidRPr="00433DD9" w:rsidRDefault="002D34CE"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Construcción</w:t>
            </w:r>
            <w:r w:rsidR="00EA2208" w:rsidRPr="00433DD9">
              <w:rPr>
                <w:rFonts w:eastAsia="Times New Roman" w:cstheme="minorHAnsi"/>
                <w:color w:val="000000"/>
                <w:spacing w:val="-20"/>
                <w:lang w:eastAsia="es-EC"/>
              </w:rPr>
              <w:t xml:space="preserve"> del puente sobre el Río Namangoza: CAF-CFA-3210 Carretera Bella Unión Limón.</w:t>
            </w:r>
          </w:p>
        </w:tc>
        <w:tc>
          <w:tcPr>
            <w:tcW w:w="1418" w:type="dxa"/>
            <w:tcBorders>
              <w:top w:val="nil"/>
              <w:left w:val="nil"/>
              <w:bottom w:val="single" w:sz="4" w:space="0" w:color="auto"/>
              <w:right w:val="single" w:sz="4" w:space="0" w:color="auto"/>
            </w:tcBorders>
            <w:shd w:val="clear" w:color="auto" w:fill="auto"/>
            <w:noWrap/>
            <w:vAlign w:val="center"/>
            <w:hideMark/>
          </w:tcPr>
          <w:p w14:paraId="785CB25D"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Cantón Santiago</w:t>
            </w:r>
          </w:p>
        </w:tc>
        <w:tc>
          <w:tcPr>
            <w:tcW w:w="1417" w:type="dxa"/>
            <w:tcBorders>
              <w:top w:val="nil"/>
              <w:left w:val="nil"/>
              <w:bottom w:val="single" w:sz="4" w:space="0" w:color="auto"/>
              <w:right w:val="single" w:sz="4" w:space="0" w:color="auto"/>
            </w:tcBorders>
            <w:shd w:val="clear" w:color="auto" w:fill="auto"/>
            <w:noWrap/>
            <w:vAlign w:val="center"/>
            <w:hideMark/>
          </w:tcPr>
          <w:p w14:paraId="173399B1"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EN EJECUCIÓN</w:t>
            </w:r>
          </w:p>
        </w:tc>
        <w:tc>
          <w:tcPr>
            <w:tcW w:w="1263" w:type="dxa"/>
            <w:tcBorders>
              <w:top w:val="nil"/>
              <w:left w:val="nil"/>
              <w:bottom w:val="single" w:sz="4" w:space="0" w:color="auto"/>
              <w:right w:val="single" w:sz="4" w:space="0" w:color="auto"/>
            </w:tcBorders>
            <w:shd w:val="clear" w:color="auto" w:fill="auto"/>
            <w:noWrap/>
            <w:vAlign w:val="center"/>
            <w:hideMark/>
          </w:tcPr>
          <w:p w14:paraId="319BD12D" w14:textId="77777777" w:rsidR="00EA2208" w:rsidRPr="00433DD9" w:rsidRDefault="00EA2208" w:rsidP="00EE0AA9">
            <w:pPr>
              <w:spacing w:after="0" w:line="240" w:lineRule="auto"/>
              <w:jc w:val="right"/>
              <w:rPr>
                <w:rFonts w:eastAsia="Times New Roman" w:cstheme="minorHAnsi"/>
                <w:color w:val="000000"/>
                <w:spacing w:val="-20"/>
                <w:lang w:eastAsia="es-EC"/>
              </w:rPr>
            </w:pPr>
            <w:r w:rsidRPr="00433DD9">
              <w:rPr>
                <w:rFonts w:eastAsia="Times New Roman" w:cstheme="minorHAnsi"/>
                <w:color w:val="000000"/>
                <w:spacing w:val="-20"/>
                <w:lang w:eastAsia="es-EC"/>
              </w:rPr>
              <w:t xml:space="preserve">                            1,07 </w:t>
            </w:r>
          </w:p>
        </w:tc>
      </w:tr>
      <w:tr w:rsidR="00EA2208" w:rsidRPr="00433DD9" w14:paraId="24FD2A45" w14:textId="77777777" w:rsidTr="00EE0AA9">
        <w:trPr>
          <w:trHeight w:val="552"/>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43190E9F"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Instituto Nacional de Preinversión</w:t>
            </w:r>
          </w:p>
        </w:tc>
        <w:tc>
          <w:tcPr>
            <w:tcW w:w="3335" w:type="dxa"/>
            <w:tcBorders>
              <w:top w:val="nil"/>
              <w:left w:val="nil"/>
              <w:bottom w:val="single" w:sz="4" w:space="0" w:color="auto"/>
              <w:right w:val="single" w:sz="4" w:space="0" w:color="auto"/>
            </w:tcBorders>
            <w:shd w:val="clear" w:color="auto" w:fill="auto"/>
            <w:vAlign w:val="center"/>
            <w:hideMark/>
          </w:tcPr>
          <w:p w14:paraId="3352C3FA"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Estudios del  Multiproposito San Juan-Gualaceo</w:t>
            </w:r>
          </w:p>
        </w:tc>
        <w:tc>
          <w:tcPr>
            <w:tcW w:w="1418" w:type="dxa"/>
            <w:tcBorders>
              <w:top w:val="nil"/>
              <w:left w:val="nil"/>
              <w:bottom w:val="single" w:sz="4" w:space="0" w:color="auto"/>
              <w:right w:val="single" w:sz="4" w:space="0" w:color="auto"/>
            </w:tcBorders>
            <w:shd w:val="clear" w:color="auto" w:fill="auto"/>
            <w:noWrap/>
            <w:vAlign w:val="center"/>
            <w:hideMark/>
          </w:tcPr>
          <w:p w14:paraId="09351BF9"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Cantón Gualaceo</w:t>
            </w:r>
          </w:p>
        </w:tc>
        <w:tc>
          <w:tcPr>
            <w:tcW w:w="1417" w:type="dxa"/>
            <w:tcBorders>
              <w:top w:val="nil"/>
              <w:left w:val="nil"/>
              <w:bottom w:val="single" w:sz="4" w:space="0" w:color="auto"/>
              <w:right w:val="single" w:sz="4" w:space="0" w:color="auto"/>
            </w:tcBorders>
            <w:shd w:val="clear" w:color="auto" w:fill="auto"/>
            <w:noWrap/>
            <w:vAlign w:val="center"/>
            <w:hideMark/>
          </w:tcPr>
          <w:p w14:paraId="557EE43D"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 xml:space="preserve">EN </w:t>
            </w:r>
            <w:r>
              <w:rPr>
                <w:rFonts w:eastAsia="Times New Roman" w:cstheme="minorHAnsi"/>
                <w:color w:val="000000"/>
                <w:spacing w:val="-20"/>
                <w:lang w:eastAsia="es-EC"/>
              </w:rPr>
              <w:t>CONTRATACION</w:t>
            </w:r>
          </w:p>
        </w:tc>
        <w:tc>
          <w:tcPr>
            <w:tcW w:w="1263" w:type="dxa"/>
            <w:tcBorders>
              <w:top w:val="nil"/>
              <w:left w:val="nil"/>
              <w:bottom w:val="single" w:sz="4" w:space="0" w:color="auto"/>
              <w:right w:val="single" w:sz="4" w:space="0" w:color="auto"/>
            </w:tcBorders>
            <w:shd w:val="clear" w:color="auto" w:fill="auto"/>
            <w:noWrap/>
            <w:vAlign w:val="center"/>
            <w:hideMark/>
          </w:tcPr>
          <w:p w14:paraId="0006EEA0" w14:textId="77777777" w:rsidR="00EA2208" w:rsidRPr="00433DD9" w:rsidRDefault="00EA2208" w:rsidP="00EE0AA9">
            <w:pPr>
              <w:spacing w:after="0" w:line="240" w:lineRule="auto"/>
              <w:jc w:val="right"/>
              <w:rPr>
                <w:rFonts w:eastAsia="Times New Roman" w:cstheme="minorHAnsi"/>
                <w:color w:val="000000"/>
                <w:spacing w:val="-20"/>
                <w:lang w:eastAsia="es-EC"/>
              </w:rPr>
            </w:pPr>
            <w:r w:rsidRPr="00433DD9">
              <w:rPr>
                <w:rFonts w:eastAsia="Times New Roman" w:cstheme="minorHAnsi"/>
                <w:color w:val="000000"/>
                <w:spacing w:val="-20"/>
                <w:lang w:eastAsia="es-EC"/>
              </w:rPr>
              <w:t xml:space="preserve">                            </w:t>
            </w:r>
            <w:r>
              <w:rPr>
                <w:rFonts w:eastAsia="Times New Roman" w:cstheme="minorHAnsi"/>
                <w:color w:val="000000"/>
                <w:spacing w:val="-20"/>
                <w:lang w:eastAsia="es-EC"/>
              </w:rPr>
              <w:t>4</w:t>
            </w:r>
            <w:r w:rsidRPr="00433DD9">
              <w:rPr>
                <w:rFonts w:eastAsia="Times New Roman" w:cstheme="minorHAnsi"/>
                <w:color w:val="000000"/>
                <w:spacing w:val="-20"/>
                <w:lang w:eastAsia="es-EC"/>
              </w:rPr>
              <w:t xml:space="preserve">,04 </w:t>
            </w:r>
          </w:p>
        </w:tc>
      </w:tr>
      <w:tr w:rsidR="00EA2208" w:rsidRPr="00433DD9" w14:paraId="2D0A8D31" w14:textId="77777777" w:rsidTr="00EE0AA9">
        <w:trPr>
          <w:trHeight w:val="828"/>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1F4B711C"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Instituto Nacional de Patrimonio Cultural</w:t>
            </w:r>
          </w:p>
        </w:tc>
        <w:tc>
          <w:tcPr>
            <w:tcW w:w="3335" w:type="dxa"/>
            <w:tcBorders>
              <w:top w:val="nil"/>
              <w:left w:val="nil"/>
              <w:bottom w:val="single" w:sz="4" w:space="0" w:color="auto"/>
              <w:right w:val="single" w:sz="4" w:space="0" w:color="auto"/>
            </w:tcBorders>
            <w:shd w:val="clear" w:color="auto" w:fill="auto"/>
            <w:vAlign w:val="center"/>
            <w:hideMark/>
          </w:tcPr>
          <w:p w14:paraId="2C3F10B2"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Plan De Gestión Integral Para La Conservación Y Puesta En Valor Del Complejo Arqueológico Ingapirca</w:t>
            </w:r>
          </w:p>
        </w:tc>
        <w:tc>
          <w:tcPr>
            <w:tcW w:w="1418" w:type="dxa"/>
            <w:tcBorders>
              <w:top w:val="nil"/>
              <w:left w:val="nil"/>
              <w:bottom w:val="single" w:sz="4" w:space="0" w:color="auto"/>
              <w:right w:val="single" w:sz="4" w:space="0" w:color="auto"/>
            </w:tcBorders>
            <w:shd w:val="clear" w:color="auto" w:fill="auto"/>
            <w:noWrap/>
            <w:vAlign w:val="center"/>
            <w:hideMark/>
          </w:tcPr>
          <w:p w14:paraId="0A70481F"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Cantón Cañar</w:t>
            </w:r>
          </w:p>
        </w:tc>
        <w:tc>
          <w:tcPr>
            <w:tcW w:w="1417" w:type="dxa"/>
            <w:tcBorders>
              <w:top w:val="nil"/>
              <w:left w:val="nil"/>
              <w:bottom w:val="single" w:sz="4" w:space="0" w:color="auto"/>
              <w:right w:val="single" w:sz="4" w:space="0" w:color="auto"/>
            </w:tcBorders>
            <w:shd w:val="clear" w:color="auto" w:fill="auto"/>
            <w:noWrap/>
            <w:vAlign w:val="center"/>
            <w:hideMark/>
          </w:tcPr>
          <w:p w14:paraId="108B7D5E"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EN EJECUCIÓN</w:t>
            </w:r>
          </w:p>
        </w:tc>
        <w:tc>
          <w:tcPr>
            <w:tcW w:w="1263" w:type="dxa"/>
            <w:tcBorders>
              <w:top w:val="nil"/>
              <w:left w:val="nil"/>
              <w:bottom w:val="single" w:sz="4" w:space="0" w:color="auto"/>
              <w:right w:val="single" w:sz="4" w:space="0" w:color="auto"/>
            </w:tcBorders>
            <w:shd w:val="clear" w:color="auto" w:fill="auto"/>
            <w:noWrap/>
            <w:vAlign w:val="center"/>
            <w:hideMark/>
          </w:tcPr>
          <w:p w14:paraId="52554A27" w14:textId="77777777" w:rsidR="00EA2208" w:rsidRPr="00433DD9" w:rsidRDefault="00EA2208" w:rsidP="00EE0AA9">
            <w:pPr>
              <w:spacing w:after="0" w:line="240" w:lineRule="auto"/>
              <w:jc w:val="right"/>
              <w:rPr>
                <w:rFonts w:eastAsia="Times New Roman" w:cstheme="minorHAnsi"/>
                <w:color w:val="000000"/>
                <w:spacing w:val="-20"/>
                <w:lang w:eastAsia="es-EC"/>
              </w:rPr>
            </w:pPr>
            <w:r w:rsidRPr="00433DD9">
              <w:rPr>
                <w:rFonts w:eastAsia="Times New Roman" w:cstheme="minorHAnsi"/>
                <w:color w:val="000000"/>
                <w:spacing w:val="-20"/>
                <w:lang w:eastAsia="es-EC"/>
              </w:rPr>
              <w:t xml:space="preserve">                            0,85 </w:t>
            </w:r>
          </w:p>
        </w:tc>
      </w:tr>
      <w:tr w:rsidR="00EA2208" w:rsidRPr="00433DD9" w14:paraId="66C6CE75" w14:textId="77777777" w:rsidTr="00EE0AA9">
        <w:trPr>
          <w:trHeight w:val="828"/>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08D74E2C"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Universidad  Estatal  De Cuenca</w:t>
            </w:r>
          </w:p>
        </w:tc>
        <w:tc>
          <w:tcPr>
            <w:tcW w:w="3335" w:type="dxa"/>
            <w:tcBorders>
              <w:top w:val="nil"/>
              <w:left w:val="nil"/>
              <w:bottom w:val="single" w:sz="4" w:space="0" w:color="auto"/>
              <w:right w:val="single" w:sz="4" w:space="0" w:color="auto"/>
            </w:tcBorders>
            <w:shd w:val="clear" w:color="auto" w:fill="auto"/>
            <w:vAlign w:val="center"/>
            <w:hideMark/>
          </w:tcPr>
          <w:p w14:paraId="46DE9865"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Implementación del nodo de Ciencia, Tecnología e Innovación de la Universidad de Cuenca</w:t>
            </w:r>
          </w:p>
        </w:tc>
        <w:tc>
          <w:tcPr>
            <w:tcW w:w="1418" w:type="dxa"/>
            <w:tcBorders>
              <w:top w:val="nil"/>
              <w:left w:val="nil"/>
              <w:bottom w:val="single" w:sz="4" w:space="0" w:color="auto"/>
              <w:right w:val="single" w:sz="4" w:space="0" w:color="auto"/>
            </w:tcBorders>
            <w:shd w:val="clear" w:color="auto" w:fill="auto"/>
            <w:noWrap/>
            <w:vAlign w:val="center"/>
            <w:hideMark/>
          </w:tcPr>
          <w:p w14:paraId="64892D30"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Cantón Cuenca</w:t>
            </w:r>
          </w:p>
        </w:tc>
        <w:tc>
          <w:tcPr>
            <w:tcW w:w="1417" w:type="dxa"/>
            <w:tcBorders>
              <w:top w:val="nil"/>
              <w:left w:val="nil"/>
              <w:bottom w:val="single" w:sz="4" w:space="0" w:color="auto"/>
              <w:right w:val="single" w:sz="4" w:space="0" w:color="auto"/>
            </w:tcBorders>
            <w:shd w:val="clear" w:color="auto" w:fill="auto"/>
            <w:noWrap/>
            <w:vAlign w:val="center"/>
            <w:hideMark/>
          </w:tcPr>
          <w:p w14:paraId="7D9763C0"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EN E</w:t>
            </w:r>
            <w:r>
              <w:rPr>
                <w:rFonts w:eastAsia="Times New Roman" w:cstheme="minorHAnsi"/>
                <w:color w:val="000000"/>
                <w:spacing w:val="-20"/>
                <w:lang w:eastAsia="es-EC"/>
              </w:rPr>
              <w:t>JECUCION</w:t>
            </w:r>
          </w:p>
        </w:tc>
        <w:tc>
          <w:tcPr>
            <w:tcW w:w="1263" w:type="dxa"/>
            <w:tcBorders>
              <w:top w:val="nil"/>
              <w:left w:val="nil"/>
              <w:bottom w:val="single" w:sz="4" w:space="0" w:color="auto"/>
              <w:right w:val="single" w:sz="4" w:space="0" w:color="auto"/>
            </w:tcBorders>
            <w:shd w:val="clear" w:color="auto" w:fill="auto"/>
            <w:noWrap/>
            <w:vAlign w:val="center"/>
            <w:hideMark/>
          </w:tcPr>
          <w:p w14:paraId="33DAAA5F" w14:textId="77777777" w:rsidR="00EA2208" w:rsidRPr="00433DD9" w:rsidRDefault="00EA2208" w:rsidP="00EE0AA9">
            <w:pPr>
              <w:spacing w:after="0" w:line="240" w:lineRule="auto"/>
              <w:jc w:val="right"/>
              <w:rPr>
                <w:rFonts w:eastAsia="Times New Roman" w:cstheme="minorHAnsi"/>
                <w:color w:val="000000"/>
                <w:spacing w:val="-20"/>
                <w:lang w:eastAsia="es-EC"/>
              </w:rPr>
            </w:pPr>
            <w:r w:rsidRPr="00433DD9">
              <w:rPr>
                <w:rFonts w:eastAsia="Times New Roman" w:cstheme="minorHAnsi"/>
                <w:color w:val="000000"/>
                <w:spacing w:val="-20"/>
                <w:lang w:eastAsia="es-EC"/>
              </w:rPr>
              <w:t xml:space="preserve">                            0,85 </w:t>
            </w:r>
          </w:p>
        </w:tc>
      </w:tr>
      <w:tr w:rsidR="00EA2208" w:rsidRPr="00433DD9" w14:paraId="706284D9" w14:textId="77777777" w:rsidTr="00EE0AA9">
        <w:trPr>
          <w:trHeight w:val="552"/>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73EB576F"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Ministerio de Transporte y Obras Públicas</w:t>
            </w:r>
          </w:p>
        </w:tc>
        <w:tc>
          <w:tcPr>
            <w:tcW w:w="3335" w:type="dxa"/>
            <w:tcBorders>
              <w:top w:val="nil"/>
              <w:left w:val="nil"/>
              <w:bottom w:val="single" w:sz="4" w:space="0" w:color="auto"/>
              <w:right w:val="single" w:sz="4" w:space="0" w:color="auto"/>
            </w:tcBorders>
            <w:shd w:val="clear" w:color="auto" w:fill="auto"/>
            <w:vAlign w:val="center"/>
            <w:hideMark/>
          </w:tcPr>
          <w:p w14:paraId="268643F9"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Ampliación y mejoramiento de la Avenida 16 de Abril de la ciudad de Azogues</w:t>
            </w:r>
          </w:p>
        </w:tc>
        <w:tc>
          <w:tcPr>
            <w:tcW w:w="1418" w:type="dxa"/>
            <w:tcBorders>
              <w:top w:val="nil"/>
              <w:left w:val="nil"/>
              <w:bottom w:val="single" w:sz="4" w:space="0" w:color="auto"/>
              <w:right w:val="single" w:sz="4" w:space="0" w:color="auto"/>
            </w:tcBorders>
            <w:shd w:val="clear" w:color="auto" w:fill="auto"/>
            <w:noWrap/>
            <w:vAlign w:val="center"/>
            <w:hideMark/>
          </w:tcPr>
          <w:p w14:paraId="07EA6AAC"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Cantón Azogues</w:t>
            </w:r>
          </w:p>
        </w:tc>
        <w:tc>
          <w:tcPr>
            <w:tcW w:w="1417" w:type="dxa"/>
            <w:tcBorders>
              <w:top w:val="nil"/>
              <w:left w:val="nil"/>
              <w:bottom w:val="single" w:sz="4" w:space="0" w:color="auto"/>
              <w:right w:val="single" w:sz="4" w:space="0" w:color="auto"/>
            </w:tcBorders>
            <w:shd w:val="clear" w:color="auto" w:fill="auto"/>
            <w:noWrap/>
            <w:vAlign w:val="center"/>
            <w:hideMark/>
          </w:tcPr>
          <w:p w14:paraId="470AF956"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EN EJECUCIÓN</w:t>
            </w:r>
          </w:p>
        </w:tc>
        <w:tc>
          <w:tcPr>
            <w:tcW w:w="1263" w:type="dxa"/>
            <w:tcBorders>
              <w:top w:val="nil"/>
              <w:left w:val="nil"/>
              <w:bottom w:val="single" w:sz="4" w:space="0" w:color="auto"/>
              <w:right w:val="single" w:sz="4" w:space="0" w:color="auto"/>
            </w:tcBorders>
            <w:shd w:val="clear" w:color="auto" w:fill="auto"/>
            <w:noWrap/>
            <w:vAlign w:val="center"/>
            <w:hideMark/>
          </w:tcPr>
          <w:p w14:paraId="0B0C4292" w14:textId="77777777" w:rsidR="00EA2208" w:rsidRPr="00433DD9" w:rsidRDefault="00EA2208" w:rsidP="00EE0AA9">
            <w:pPr>
              <w:spacing w:after="0" w:line="240" w:lineRule="auto"/>
              <w:jc w:val="right"/>
              <w:rPr>
                <w:rFonts w:eastAsia="Times New Roman" w:cstheme="minorHAnsi"/>
                <w:color w:val="000000"/>
                <w:spacing w:val="-20"/>
                <w:lang w:eastAsia="es-EC"/>
              </w:rPr>
            </w:pPr>
            <w:r w:rsidRPr="00433DD9">
              <w:rPr>
                <w:rFonts w:eastAsia="Times New Roman" w:cstheme="minorHAnsi"/>
                <w:color w:val="000000"/>
                <w:spacing w:val="-20"/>
                <w:lang w:eastAsia="es-EC"/>
              </w:rPr>
              <w:t xml:space="preserve">                            </w:t>
            </w:r>
            <w:r>
              <w:rPr>
                <w:rFonts w:eastAsia="Times New Roman" w:cstheme="minorHAnsi"/>
                <w:color w:val="000000"/>
                <w:spacing w:val="-20"/>
                <w:lang w:eastAsia="es-EC"/>
              </w:rPr>
              <w:t>7</w:t>
            </w:r>
            <w:r w:rsidRPr="00433DD9">
              <w:rPr>
                <w:rFonts w:eastAsia="Times New Roman" w:cstheme="minorHAnsi"/>
                <w:color w:val="000000"/>
                <w:spacing w:val="-20"/>
                <w:lang w:eastAsia="es-EC"/>
              </w:rPr>
              <w:t>,</w:t>
            </w:r>
            <w:r>
              <w:rPr>
                <w:rFonts w:eastAsia="Times New Roman" w:cstheme="minorHAnsi"/>
                <w:color w:val="000000"/>
                <w:spacing w:val="-20"/>
                <w:lang w:eastAsia="es-EC"/>
              </w:rPr>
              <w:t>45</w:t>
            </w:r>
            <w:r w:rsidRPr="00433DD9">
              <w:rPr>
                <w:rFonts w:eastAsia="Times New Roman" w:cstheme="minorHAnsi"/>
                <w:color w:val="000000"/>
                <w:spacing w:val="-20"/>
                <w:lang w:eastAsia="es-EC"/>
              </w:rPr>
              <w:t xml:space="preserve"> </w:t>
            </w:r>
          </w:p>
        </w:tc>
      </w:tr>
      <w:tr w:rsidR="00EA2208" w:rsidRPr="00433DD9" w14:paraId="74FE3694" w14:textId="77777777" w:rsidTr="00EE0AA9">
        <w:trPr>
          <w:trHeight w:val="552"/>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0E8F6050"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Secretaria Nacional del Agua-</w:t>
            </w:r>
          </w:p>
        </w:tc>
        <w:tc>
          <w:tcPr>
            <w:tcW w:w="3335" w:type="dxa"/>
            <w:tcBorders>
              <w:top w:val="nil"/>
              <w:left w:val="nil"/>
              <w:bottom w:val="single" w:sz="4" w:space="0" w:color="auto"/>
              <w:right w:val="single" w:sz="4" w:space="0" w:color="auto"/>
            </w:tcBorders>
            <w:shd w:val="clear" w:color="auto" w:fill="auto"/>
            <w:vAlign w:val="center"/>
            <w:hideMark/>
          </w:tcPr>
          <w:p w14:paraId="2D6E8AB2"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 xml:space="preserve">Conservación y desarrollo de la cuenca del río Paute </w:t>
            </w:r>
            <w:r w:rsidR="002D34CE" w:rsidRPr="00433DD9">
              <w:rPr>
                <w:rFonts w:eastAsia="Times New Roman" w:cstheme="minorHAnsi"/>
                <w:color w:val="000000"/>
                <w:spacing w:val="-20"/>
                <w:lang w:eastAsia="es-EC"/>
              </w:rPr>
              <w:t>y sus</w:t>
            </w:r>
            <w:r w:rsidRPr="00433DD9">
              <w:rPr>
                <w:rFonts w:eastAsia="Times New Roman" w:cstheme="minorHAnsi"/>
                <w:color w:val="000000"/>
                <w:spacing w:val="-20"/>
                <w:lang w:eastAsia="es-EC"/>
              </w:rPr>
              <w:t xml:space="preserve"> afluentes</w:t>
            </w:r>
          </w:p>
        </w:tc>
        <w:tc>
          <w:tcPr>
            <w:tcW w:w="1418" w:type="dxa"/>
            <w:tcBorders>
              <w:top w:val="nil"/>
              <w:left w:val="nil"/>
              <w:bottom w:val="single" w:sz="4" w:space="0" w:color="auto"/>
              <w:right w:val="single" w:sz="4" w:space="0" w:color="auto"/>
            </w:tcBorders>
            <w:shd w:val="clear" w:color="auto" w:fill="auto"/>
            <w:noWrap/>
            <w:vAlign w:val="center"/>
            <w:hideMark/>
          </w:tcPr>
          <w:p w14:paraId="04CB99E5"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Provincia Del Azuay</w:t>
            </w:r>
          </w:p>
        </w:tc>
        <w:tc>
          <w:tcPr>
            <w:tcW w:w="1417" w:type="dxa"/>
            <w:tcBorders>
              <w:top w:val="nil"/>
              <w:left w:val="nil"/>
              <w:bottom w:val="single" w:sz="4" w:space="0" w:color="auto"/>
              <w:right w:val="single" w:sz="4" w:space="0" w:color="auto"/>
            </w:tcBorders>
            <w:shd w:val="clear" w:color="auto" w:fill="auto"/>
            <w:noWrap/>
            <w:vAlign w:val="center"/>
            <w:hideMark/>
          </w:tcPr>
          <w:p w14:paraId="11DBA7C2"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EN EJECUCIÓN</w:t>
            </w:r>
          </w:p>
        </w:tc>
        <w:tc>
          <w:tcPr>
            <w:tcW w:w="1263" w:type="dxa"/>
            <w:tcBorders>
              <w:top w:val="nil"/>
              <w:left w:val="nil"/>
              <w:bottom w:val="single" w:sz="4" w:space="0" w:color="auto"/>
              <w:right w:val="single" w:sz="4" w:space="0" w:color="auto"/>
            </w:tcBorders>
            <w:shd w:val="clear" w:color="auto" w:fill="auto"/>
            <w:noWrap/>
            <w:vAlign w:val="center"/>
            <w:hideMark/>
          </w:tcPr>
          <w:p w14:paraId="32BF6E7B" w14:textId="77777777" w:rsidR="00EA2208" w:rsidRPr="00433DD9" w:rsidRDefault="00EA2208" w:rsidP="00EE0AA9">
            <w:pPr>
              <w:spacing w:after="0" w:line="240" w:lineRule="auto"/>
              <w:jc w:val="right"/>
              <w:rPr>
                <w:rFonts w:eastAsia="Times New Roman" w:cstheme="minorHAnsi"/>
                <w:color w:val="000000"/>
                <w:spacing w:val="-20"/>
                <w:lang w:eastAsia="es-EC"/>
              </w:rPr>
            </w:pPr>
            <w:r w:rsidRPr="00433DD9">
              <w:rPr>
                <w:rFonts w:eastAsia="Times New Roman" w:cstheme="minorHAnsi"/>
                <w:color w:val="000000"/>
                <w:spacing w:val="-20"/>
                <w:lang w:eastAsia="es-EC"/>
              </w:rPr>
              <w:t xml:space="preserve">                            0,58 </w:t>
            </w:r>
          </w:p>
        </w:tc>
      </w:tr>
      <w:tr w:rsidR="00EA2208" w:rsidRPr="00433DD9" w14:paraId="7A33AF11" w14:textId="77777777" w:rsidTr="00EE0AA9">
        <w:trPr>
          <w:trHeight w:val="468"/>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5780BA0F"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Instituto Nacional de Preinversión</w:t>
            </w:r>
          </w:p>
        </w:tc>
        <w:tc>
          <w:tcPr>
            <w:tcW w:w="3335" w:type="dxa"/>
            <w:tcBorders>
              <w:top w:val="nil"/>
              <w:left w:val="nil"/>
              <w:bottom w:val="single" w:sz="4" w:space="0" w:color="auto"/>
              <w:right w:val="single" w:sz="4" w:space="0" w:color="auto"/>
            </w:tcBorders>
            <w:shd w:val="clear" w:color="auto" w:fill="auto"/>
            <w:vAlign w:val="center"/>
            <w:hideMark/>
          </w:tcPr>
          <w:p w14:paraId="006EB9AE"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Estudios de factibilidad y diseños definitivos Hidroeléctrico Ocaña II</w:t>
            </w:r>
          </w:p>
        </w:tc>
        <w:tc>
          <w:tcPr>
            <w:tcW w:w="1418" w:type="dxa"/>
            <w:tcBorders>
              <w:top w:val="nil"/>
              <w:left w:val="nil"/>
              <w:bottom w:val="single" w:sz="4" w:space="0" w:color="auto"/>
              <w:right w:val="single" w:sz="4" w:space="0" w:color="auto"/>
            </w:tcBorders>
            <w:shd w:val="clear" w:color="auto" w:fill="auto"/>
            <w:noWrap/>
            <w:vAlign w:val="center"/>
            <w:hideMark/>
          </w:tcPr>
          <w:p w14:paraId="32D5EEBA"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Cantón Cañar</w:t>
            </w:r>
          </w:p>
        </w:tc>
        <w:tc>
          <w:tcPr>
            <w:tcW w:w="1417" w:type="dxa"/>
            <w:tcBorders>
              <w:top w:val="nil"/>
              <w:left w:val="nil"/>
              <w:bottom w:val="single" w:sz="4" w:space="0" w:color="auto"/>
              <w:right w:val="single" w:sz="4" w:space="0" w:color="auto"/>
            </w:tcBorders>
            <w:shd w:val="clear" w:color="auto" w:fill="auto"/>
            <w:noWrap/>
            <w:vAlign w:val="center"/>
            <w:hideMark/>
          </w:tcPr>
          <w:p w14:paraId="543416FC"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EN ESTUDIOS</w:t>
            </w:r>
          </w:p>
        </w:tc>
        <w:tc>
          <w:tcPr>
            <w:tcW w:w="1263" w:type="dxa"/>
            <w:tcBorders>
              <w:top w:val="nil"/>
              <w:left w:val="nil"/>
              <w:bottom w:val="single" w:sz="4" w:space="0" w:color="auto"/>
              <w:right w:val="single" w:sz="4" w:space="0" w:color="auto"/>
            </w:tcBorders>
            <w:shd w:val="clear" w:color="auto" w:fill="auto"/>
            <w:noWrap/>
            <w:vAlign w:val="center"/>
            <w:hideMark/>
          </w:tcPr>
          <w:p w14:paraId="6D62967A" w14:textId="77777777" w:rsidR="00EA2208" w:rsidRPr="00433DD9" w:rsidRDefault="00EA2208" w:rsidP="00EE0AA9">
            <w:pPr>
              <w:spacing w:after="0" w:line="240" w:lineRule="auto"/>
              <w:jc w:val="right"/>
              <w:rPr>
                <w:rFonts w:eastAsia="Times New Roman" w:cstheme="minorHAnsi"/>
                <w:color w:val="000000"/>
                <w:spacing w:val="-20"/>
                <w:lang w:eastAsia="es-EC"/>
              </w:rPr>
            </w:pPr>
            <w:r w:rsidRPr="00433DD9">
              <w:rPr>
                <w:rFonts w:eastAsia="Times New Roman" w:cstheme="minorHAnsi"/>
                <w:color w:val="000000"/>
                <w:spacing w:val="-20"/>
                <w:lang w:eastAsia="es-EC"/>
              </w:rPr>
              <w:t xml:space="preserve">                            0,52 </w:t>
            </w:r>
          </w:p>
        </w:tc>
      </w:tr>
      <w:tr w:rsidR="00EA2208" w:rsidRPr="00433DD9" w14:paraId="32DAB82B" w14:textId="77777777" w:rsidTr="00EE0AA9">
        <w:trPr>
          <w:trHeight w:val="552"/>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2BD01CFB"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Ministerio de Electricidad y Energía Renovable</w:t>
            </w:r>
          </w:p>
        </w:tc>
        <w:tc>
          <w:tcPr>
            <w:tcW w:w="3335" w:type="dxa"/>
            <w:tcBorders>
              <w:top w:val="nil"/>
              <w:left w:val="nil"/>
              <w:bottom w:val="single" w:sz="4" w:space="0" w:color="auto"/>
              <w:right w:val="single" w:sz="4" w:space="0" w:color="auto"/>
            </w:tcBorders>
            <w:shd w:val="clear" w:color="auto" w:fill="auto"/>
            <w:vAlign w:val="center"/>
            <w:hideMark/>
          </w:tcPr>
          <w:p w14:paraId="69F4A21F"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 xml:space="preserve">Estudios definitivos </w:t>
            </w:r>
            <w:r w:rsidR="002D34CE" w:rsidRPr="00433DD9">
              <w:rPr>
                <w:rFonts w:eastAsia="Times New Roman" w:cstheme="minorHAnsi"/>
                <w:color w:val="000000"/>
                <w:spacing w:val="-20"/>
                <w:lang w:eastAsia="es-EC"/>
              </w:rPr>
              <w:t>y rehabilitación</w:t>
            </w:r>
            <w:r w:rsidRPr="00433DD9">
              <w:rPr>
                <w:rFonts w:eastAsia="Times New Roman" w:cstheme="minorHAnsi"/>
                <w:color w:val="000000"/>
                <w:spacing w:val="-20"/>
                <w:lang w:eastAsia="es-EC"/>
              </w:rPr>
              <w:t xml:space="preserve"> de la Mini Central Hidroeléctrica Gualaceo</w:t>
            </w:r>
          </w:p>
        </w:tc>
        <w:tc>
          <w:tcPr>
            <w:tcW w:w="1418" w:type="dxa"/>
            <w:tcBorders>
              <w:top w:val="nil"/>
              <w:left w:val="nil"/>
              <w:bottom w:val="single" w:sz="4" w:space="0" w:color="auto"/>
              <w:right w:val="single" w:sz="4" w:space="0" w:color="auto"/>
            </w:tcBorders>
            <w:shd w:val="clear" w:color="auto" w:fill="auto"/>
            <w:noWrap/>
            <w:vAlign w:val="center"/>
            <w:hideMark/>
          </w:tcPr>
          <w:p w14:paraId="68FC7067"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Cantón Gualaceo</w:t>
            </w:r>
          </w:p>
        </w:tc>
        <w:tc>
          <w:tcPr>
            <w:tcW w:w="1417" w:type="dxa"/>
            <w:tcBorders>
              <w:top w:val="nil"/>
              <w:left w:val="nil"/>
              <w:bottom w:val="single" w:sz="4" w:space="0" w:color="auto"/>
              <w:right w:val="single" w:sz="4" w:space="0" w:color="auto"/>
            </w:tcBorders>
            <w:shd w:val="clear" w:color="auto" w:fill="auto"/>
            <w:noWrap/>
            <w:vAlign w:val="center"/>
            <w:hideMark/>
          </w:tcPr>
          <w:p w14:paraId="377103E6" w14:textId="77777777" w:rsidR="00EA2208" w:rsidRPr="00433DD9" w:rsidRDefault="00EA2208" w:rsidP="00EE0AA9">
            <w:pPr>
              <w:spacing w:after="0" w:line="240" w:lineRule="auto"/>
              <w:rPr>
                <w:rFonts w:eastAsia="Times New Roman" w:cstheme="minorHAnsi"/>
                <w:color w:val="000000"/>
                <w:spacing w:val="-20"/>
                <w:lang w:eastAsia="es-EC"/>
              </w:rPr>
            </w:pPr>
            <w:r w:rsidRPr="00433DD9">
              <w:rPr>
                <w:rFonts w:eastAsia="Times New Roman" w:cstheme="minorHAnsi"/>
                <w:color w:val="000000"/>
                <w:spacing w:val="-20"/>
                <w:lang w:eastAsia="es-EC"/>
              </w:rPr>
              <w:t>EN EJECUCIÓN</w:t>
            </w:r>
          </w:p>
        </w:tc>
        <w:tc>
          <w:tcPr>
            <w:tcW w:w="1263" w:type="dxa"/>
            <w:tcBorders>
              <w:top w:val="nil"/>
              <w:left w:val="nil"/>
              <w:bottom w:val="single" w:sz="4" w:space="0" w:color="auto"/>
              <w:right w:val="single" w:sz="4" w:space="0" w:color="auto"/>
            </w:tcBorders>
            <w:shd w:val="clear" w:color="auto" w:fill="auto"/>
            <w:noWrap/>
            <w:vAlign w:val="center"/>
            <w:hideMark/>
          </w:tcPr>
          <w:p w14:paraId="05AF584A" w14:textId="77777777" w:rsidR="00EA2208" w:rsidRPr="00433DD9" w:rsidRDefault="00EA2208" w:rsidP="00EE0AA9">
            <w:pPr>
              <w:spacing w:after="0" w:line="240" w:lineRule="auto"/>
              <w:jc w:val="right"/>
              <w:rPr>
                <w:rFonts w:eastAsia="Times New Roman" w:cstheme="minorHAnsi"/>
                <w:color w:val="000000"/>
                <w:spacing w:val="-20"/>
                <w:lang w:eastAsia="es-EC"/>
              </w:rPr>
            </w:pPr>
            <w:r w:rsidRPr="00433DD9">
              <w:rPr>
                <w:rFonts w:eastAsia="Times New Roman" w:cstheme="minorHAnsi"/>
                <w:color w:val="000000"/>
                <w:spacing w:val="-20"/>
                <w:lang w:eastAsia="es-EC"/>
              </w:rPr>
              <w:t xml:space="preserve">                            1,80 </w:t>
            </w:r>
          </w:p>
        </w:tc>
      </w:tr>
    </w:tbl>
    <w:p w14:paraId="0BD826AF" w14:textId="77777777" w:rsidR="00EA2208" w:rsidRPr="00CA1367" w:rsidRDefault="00EA2208" w:rsidP="00EA2208">
      <w:pPr>
        <w:spacing w:after="0" w:line="240" w:lineRule="auto"/>
        <w:rPr>
          <w:rFonts w:eastAsia="Times New Roman" w:cstheme="minorHAnsi"/>
          <w:color w:val="000000"/>
          <w:sz w:val="16"/>
          <w:szCs w:val="16"/>
          <w:lang w:eastAsia="es-ES"/>
        </w:rPr>
      </w:pPr>
      <w:r w:rsidRPr="00CA1367">
        <w:rPr>
          <w:rFonts w:eastAsia="Times New Roman" w:cstheme="minorHAnsi"/>
          <w:color w:val="000000"/>
          <w:sz w:val="16"/>
          <w:szCs w:val="16"/>
          <w:lang w:eastAsia="es-ES"/>
        </w:rPr>
        <w:t>Fuente: PPI/PAI</w:t>
      </w:r>
    </w:p>
    <w:p w14:paraId="7E50D1F9" w14:textId="77777777" w:rsidR="00EA2208" w:rsidRPr="00CA1367" w:rsidRDefault="00EA2208" w:rsidP="00EA2208">
      <w:pPr>
        <w:spacing w:after="0" w:line="240" w:lineRule="auto"/>
        <w:rPr>
          <w:rFonts w:eastAsia="Times New Roman" w:cstheme="minorHAnsi"/>
          <w:color w:val="000000"/>
          <w:sz w:val="16"/>
          <w:szCs w:val="16"/>
          <w:lang w:eastAsia="es-ES"/>
        </w:rPr>
      </w:pPr>
      <w:r w:rsidRPr="00CA1367">
        <w:rPr>
          <w:rFonts w:eastAsia="Times New Roman" w:cstheme="minorHAnsi"/>
          <w:color w:val="000000"/>
          <w:sz w:val="16"/>
          <w:szCs w:val="16"/>
          <w:lang w:eastAsia="es-ES"/>
        </w:rPr>
        <w:t>E</w:t>
      </w:r>
      <w:r>
        <w:rPr>
          <w:rFonts w:eastAsia="Times New Roman" w:cstheme="minorHAnsi"/>
          <w:color w:val="000000"/>
          <w:sz w:val="16"/>
          <w:szCs w:val="16"/>
          <w:lang w:eastAsia="es-ES"/>
        </w:rPr>
        <w:t>laboración: SENPLADES – Z6, 2015</w:t>
      </w:r>
    </w:p>
    <w:p w14:paraId="7D944BD1" w14:textId="77777777" w:rsidR="00EA2208" w:rsidRPr="00F17EF2" w:rsidRDefault="00EA2208" w:rsidP="00EA2208">
      <w:pPr>
        <w:widowControl w:val="0"/>
        <w:autoSpaceDE w:val="0"/>
        <w:autoSpaceDN w:val="0"/>
        <w:adjustRightInd w:val="0"/>
        <w:spacing w:before="120" w:after="0" w:line="360" w:lineRule="auto"/>
        <w:jc w:val="both"/>
        <w:rPr>
          <w:rFonts w:cstheme="minorHAnsi"/>
          <w:sz w:val="24"/>
          <w:szCs w:val="24"/>
        </w:rPr>
      </w:pPr>
    </w:p>
    <w:p w14:paraId="3D2D95A0" w14:textId="77777777" w:rsidR="00EA2208" w:rsidRPr="00F17EF2" w:rsidRDefault="00EA2208" w:rsidP="00EA2208">
      <w:pPr>
        <w:pStyle w:val="Epgrafe"/>
        <w:keepNext/>
        <w:spacing w:after="0" w:line="360" w:lineRule="auto"/>
        <w:rPr>
          <w:rFonts w:asciiTheme="minorHAnsi" w:hAnsiTheme="minorHAnsi" w:cstheme="minorHAnsi"/>
          <w:sz w:val="24"/>
          <w:szCs w:val="24"/>
        </w:rPr>
      </w:pPr>
      <w:r w:rsidRPr="00F17EF2">
        <w:rPr>
          <w:rFonts w:asciiTheme="minorHAnsi" w:hAnsiTheme="minorHAnsi" w:cstheme="minorHAnsi"/>
          <w:sz w:val="24"/>
          <w:szCs w:val="24"/>
        </w:rPr>
        <w:t xml:space="preserve">Mapa </w:t>
      </w:r>
      <w:r w:rsidR="0079646E">
        <w:rPr>
          <w:rFonts w:asciiTheme="minorHAnsi" w:hAnsiTheme="minorHAnsi" w:cstheme="minorHAnsi"/>
          <w:sz w:val="24"/>
          <w:szCs w:val="24"/>
        </w:rPr>
        <w:fldChar w:fldCharType="begin"/>
      </w:r>
      <w:r w:rsidR="0079646E">
        <w:rPr>
          <w:rFonts w:asciiTheme="minorHAnsi" w:hAnsiTheme="minorHAnsi" w:cstheme="minorHAnsi"/>
          <w:sz w:val="24"/>
          <w:szCs w:val="24"/>
        </w:rPr>
        <w:instrText xml:space="preserve"> SEQ Mapa \* ARABIC </w:instrText>
      </w:r>
      <w:r w:rsidR="0079646E">
        <w:rPr>
          <w:rFonts w:asciiTheme="minorHAnsi" w:hAnsiTheme="minorHAnsi" w:cstheme="minorHAnsi"/>
          <w:sz w:val="24"/>
          <w:szCs w:val="24"/>
        </w:rPr>
        <w:fldChar w:fldCharType="separate"/>
      </w:r>
      <w:r w:rsidR="008C5CBE">
        <w:rPr>
          <w:rFonts w:asciiTheme="minorHAnsi" w:hAnsiTheme="minorHAnsi" w:cstheme="minorHAnsi"/>
          <w:noProof/>
          <w:sz w:val="24"/>
          <w:szCs w:val="24"/>
        </w:rPr>
        <w:t>18</w:t>
      </w:r>
      <w:r w:rsidR="0079646E">
        <w:rPr>
          <w:rFonts w:asciiTheme="minorHAnsi" w:hAnsiTheme="minorHAnsi" w:cstheme="minorHAnsi"/>
          <w:sz w:val="24"/>
          <w:szCs w:val="24"/>
        </w:rPr>
        <w:fldChar w:fldCharType="end"/>
      </w:r>
      <w:r w:rsidRPr="00F17EF2">
        <w:rPr>
          <w:rFonts w:asciiTheme="minorHAnsi" w:hAnsiTheme="minorHAnsi" w:cstheme="minorHAnsi"/>
          <w:sz w:val="24"/>
          <w:szCs w:val="24"/>
        </w:rPr>
        <w:t>: Proyectos Emblemáticos de la Zona 6 - Austro</w:t>
      </w:r>
    </w:p>
    <w:p w14:paraId="18D1E8FA" w14:textId="77777777" w:rsidR="00EA2208" w:rsidRPr="00F17EF2" w:rsidRDefault="00EA2208" w:rsidP="00EA2208">
      <w:pPr>
        <w:widowControl w:val="0"/>
        <w:autoSpaceDE w:val="0"/>
        <w:autoSpaceDN w:val="0"/>
        <w:adjustRightInd w:val="0"/>
        <w:spacing w:before="120" w:after="0" w:line="360" w:lineRule="auto"/>
        <w:jc w:val="center"/>
        <w:rPr>
          <w:rFonts w:cstheme="minorHAnsi"/>
          <w:color w:val="FF0000"/>
          <w:sz w:val="24"/>
          <w:szCs w:val="24"/>
        </w:rPr>
      </w:pPr>
      <w:r w:rsidRPr="00F17EF2">
        <w:rPr>
          <w:rFonts w:cstheme="minorHAnsi"/>
          <w:noProof/>
          <w:color w:val="FF0000"/>
          <w:sz w:val="24"/>
          <w:szCs w:val="24"/>
          <w:lang w:val="es-ES" w:eastAsia="es-ES"/>
        </w:rPr>
        <w:drawing>
          <wp:inline distT="0" distB="0" distL="0" distR="0" wp14:anchorId="67B15E3F" wp14:editId="1A7972AE">
            <wp:extent cx="5400040" cy="3799802"/>
            <wp:effectExtent l="0" t="0" r="0" b="0"/>
            <wp:docPr id="266" name="Imagen 266" descr="C:\Users\Fredy\Desktop\AGENDA ZONAL 2014\hr agenda 2014\Mapas agenda 2014\Mapa 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descr="C:\Users\Fredy\Desktop\AGENDA ZONAL 2014\hr agenda 2014\Mapas agenda 2014\Mapa 18.png"/>
                    <pic:cNvPicPr>
                      <a:picLocks noChangeAspect="1" noChangeArrowheads="1"/>
                    </pic:cNvPicPr>
                  </pic:nvPicPr>
                  <pic:blipFill>
                    <a:blip r:embed="rId70" cstate="print">
                      <a:extLst>
                        <a:ext uri="{28A0092B-C50C-407E-A947-70E740481C1C}">
                          <a14:useLocalDpi xmlns:a14="http://schemas.microsoft.com/office/drawing/2010/main"/>
                        </a:ext>
                      </a:extLst>
                    </a:blip>
                    <a:srcRect/>
                    <a:stretch>
                      <a:fillRect/>
                    </a:stretch>
                  </pic:blipFill>
                  <pic:spPr bwMode="auto">
                    <a:xfrm>
                      <a:off x="0" y="0"/>
                      <a:ext cx="5400040" cy="3799802"/>
                    </a:xfrm>
                    <a:prstGeom prst="rect">
                      <a:avLst/>
                    </a:prstGeom>
                    <a:noFill/>
                    <a:ln>
                      <a:noFill/>
                    </a:ln>
                  </pic:spPr>
                </pic:pic>
              </a:graphicData>
            </a:graphic>
          </wp:inline>
        </w:drawing>
      </w:r>
    </w:p>
    <w:p w14:paraId="47E38E18" w14:textId="77777777" w:rsidR="00EA2208" w:rsidRPr="00CA1367" w:rsidRDefault="00EA2208" w:rsidP="00EA2208">
      <w:pPr>
        <w:spacing w:after="0" w:line="240" w:lineRule="auto"/>
        <w:rPr>
          <w:rFonts w:eastAsia="Times New Roman" w:cstheme="minorHAnsi"/>
          <w:color w:val="000000"/>
          <w:sz w:val="16"/>
          <w:szCs w:val="16"/>
          <w:lang w:eastAsia="es-ES"/>
        </w:rPr>
      </w:pPr>
      <w:r w:rsidRPr="00CA1367">
        <w:rPr>
          <w:rFonts w:eastAsia="Times New Roman" w:cstheme="minorHAnsi"/>
          <w:color w:val="000000"/>
          <w:sz w:val="16"/>
          <w:szCs w:val="16"/>
          <w:lang w:eastAsia="es-ES"/>
        </w:rPr>
        <w:t>Fuente: PPI/PAI</w:t>
      </w:r>
    </w:p>
    <w:p w14:paraId="7FCF0F4C" w14:textId="77777777" w:rsidR="00EA2208" w:rsidRDefault="00EA2208" w:rsidP="00EA2208">
      <w:pPr>
        <w:spacing w:after="0" w:line="240" w:lineRule="auto"/>
        <w:rPr>
          <w:rFonts w:eastAsia="Times New Roman" w:cstheme="minorHAnsi"/>
          <w:color w:val="000000"/>
          <w:sz w:val="16"/>
          <w:szCs w:val="16"/>
          <w:lang w:eastAsia="es-ES"/>
        </w:rPr>
      </w:pPr>
      <w:r w:rsidRPr="00CA1367">
        <w:rPr>
          <w:rFonts w:eastAsia="Times New Roman" w:cstheme="minorHAnsi"/>
          <w:color w:val="000000"/>
          <w:sz w:val="16"/>
          <w:szCs w:val="16"/>
          <w:lang w:eastAsia="es-ES"/>
        </w:rPr>
        <w:t>Elaboración: SENPLADES – Z6, 201</w:t>
      </w:r>
      <w:r>
        <w:rPr>
          <w:rFonts w:eastAsia="Times New Roman" w:cstheme="minorHAnsi"/>
          <w:color w:val="000000"/>
          <w:sz w:val="16"/>
          <w:szCs w:val="16"/>
          <w:lang w:eastAsia="es-ES"/>
        </w:rPr>
        <w:t>4</w:t>
      </w:r>
    </w:p>
    <w:p w14:paraId="458ADBFB" w14:textId="77777777" w:rsidR="00EA2208" w:rsidRPr="00CA1367" w:rsidRDefault="00EA2208" w:rsidP="00EA2208">
      <w:pPr>
        <w:spacing w:after="0" w:line="240" w:lineRule="auto"/>
        <w:rPr>
          <w:rFonts w:eastAsia="Times New Roman" w:cstheme="minorHAnsi"/>
          <w:color w:val="000000"/>
          <w:sz w:val="16"/>
          <w:szCs w:val="16"/>
          <w:lang w:eastAsia="es-ES"/>
        </w:rPr>
      </w:pPr>
    </w:p>
    <w:p w14:paraId="7B26124F" w14:textId="77777777" w:rsidR="00EA2208" w:rsidRPr="00F17EF2" w:rsidRDefault="00EA2208" w:rsidP="00EA2208">
      <w:pPr>
        <w:spacing w:before="120" w:after="0" w:line="360" w:lineRule="auto"/>
        <w:rPr>
          <w:rFonts w:cstheme="minorHAnsi"/>
          <w:sz w:val="24"/>
          <w:szCs w:val="24"/>
          <w:lang w:val="es-ES"/>
        </w:rPr>
      </w:pPr>
    </w:p>
    <w:p w14:paraId="7E9950A3" w14:textId="77777777" w:rsidR="00EA2208" w:rsidRPr="00EE3BB7" w:rsidRDefault="00EA2208" w:rsidP="00EE3BB7">
      <w:pPr>
        <w:spacing w:before="120" w:after="0" w:line="360" w:lineRule="auto"/>
        <w:rPr>
          <w:rFonts w:eastAsiaTheme="majorEastAsia" w:cstheme="minorHAnsi"/>
          <w:b/>
          <w:color w:val="000000"/>
          <w:sz w:val="24"/>
          <w:szCs w:val="24"/>
          <w:lang w:eastAsia="es-EC"/>
        </w:rPr>
      </w:pPr>
      <w:r w:rsidRPr="00EE3BB7">
        <w:rPr>
          <w:rFonts w:cstheme="minorHAnsi"/>
          <w:b/>
          <w:color w:val="000000"/>
          <w:sz w:val="24"/>
          <w:szCs w:val="24"/>
        </w:rPr>
        <w:br w:type="column"/>
      </w:r>
      <w:bookmarkStart w:id="86" w:name="_Toc364244277"/>
      <w:r w:rsidRPr="00EE3BB7">
        <w:rPr>
          <w:rFonts w:cstheme="minorHAnsi"/>
          <w:b/>
          <w:color w:val="000000"/>
          <w:sz w:val="24"/>
          <w:szCs w:val="24"/>
        </w:rPr>
        <w:lastRenderedPageBreak/>
        <w:t>Referencias bibliográficas</w:t>
      </w:r>
      <w:bookmarkEnd w:id="86"/>
    </w:p>
    <w:p w14:paraId="5AB78BCD" w14:textId="77777777" w:rsidR="00EA2208" w:rsidRPr="00F17EF2" w:rsidRDefault="00EA2208" w:rsidP="00EA2208">
      <w:pPr>
        <w:autoSpaceDE w:val="0"/>
        <w:autoSpaceDN w:val="0"/>
        <w:adjustRightInd w:val="0"/>
        <w:spacing w:before="120" w:after="0" w:line="360" w:lineRule="auto"/>
        <w:ind w:left="567" w:hanging="567"/>
        <w:jc w:val="both"/>
        <w:rPr>
          <w:rFonts w:cstheme="minorHAnsi"/>
          <w:sz w:val="24"/>
          <w:szCs w:val="24"/>
        </w:rPr>
      </w:pPr>
      <w:r w:rsidRPr="00F17EF2">
        <w:rPr>
          <w:rFonts w:cstheme="minorHAnsi"/>
          <w:sz w:val="24"/>
          <w:szCs w:val="24"/>
        </w:rPr>
        <w:t xml:space="preserve">BCE (Banco Central del Ecuador) (2012d). </w:t>
      </w:r>
      <w:r w:rsidRPr="00F17EF2">
        <w:rPr>
          <w:rFonts w:cstheme="minorHAnsi"/>
          <w:i/>
          <w:iCs/>
          <w:sz w:val="24"/>
          <w:szCs w:val="24"/>
        </w:rPr>
        <w:t xml:space="preserve">Cuentas Provinciales del Banco Central del </w:t>
      </w:r>
      <w:r w:rsidR="002D34CE" w:rsidRPr="00F17EF2">
        <w:rPr>
          <w:rFonts w:cstheme="minorHAnsi"/>
          <w:i/>
          <w:iCs/>
          <w:sz w:val="24"/>
          <w:szCs w:val="24"/>
        </w:rPr>
        <w:t>Ecuador, año</w:t>
      </w:r>
      <w:r w:rsidRPr="00F17EF2">
        <w:rPr>
          <w:rFonts w:cstheme="minorHAnsi"/>
          <w:i/>
          <w:iCs/>
          <w:sz w:val="24"/>
          <w:szCs w:val="24"/>
        </w:rPr>
        <w:t xml:space="preserve"> base 2007</w:t>
      </w:r>
      <w:r w:rsidRPr="00F17EF2">
        <w:rPr>
          <w:rFonts w:cstheme="minorHAnsi"/>
          <w:sz w:val="24"/>
          <w:szCs w:val="24"/>
        </w:rPr>
        <w:t>. Quito: BCE.</w:t>
      </w:r>
    </w:p>
    <w:p w14:paraId="4E7B2AC9" w14:textId="77777777" w:rsidR="00EA2208" w:rsidRPr="00F17EF2" w:rsidRDefault="00EA2208" w:rsidP="00EA2208">
      <w:pPr>
        <w:autoSpaceDE w:val="0"/>
        <w:autoSpaceDN w:val="0"/>
        <w:adjustRightInd w:val="0"/>
        <w:spacing w:before="120" w:after="0" w:line="360" w:lineRule="auto"/>
        <w:ind w:left="567" w:hanging="567"/>
        <w:jc w:val="both"/>
        <w:rPr>
          <w:rFonts w:cstheme="minorHAnsi"/>
          <w:sz w:val="24"/>
          <w:szCs w:val="24"/>
        </w:rPr>
      </w:pPr>
      <w:r w:rsidRPr="00F17EF2">
        <w:rPr>
          <w:rFonts w:cstheme="minorHAnsi"/>
          <w:sz w:val="24"/>
          <w:szCs w:val="24"/>
        </w:rPr>
        <w:t xml:space="preserve">CNC (Consejo Nacional de Competencias) (2011). </w:t>
      </w:r>
      <w:r w:rsidRPr="00F17EF2">
        <w:rPr>
          <w:rFonts w:cstheme="minorHAnsi"/>
          <w:i/>
          <w:iCs/>
          <w:sz w:val="24"/>
          <w:szCs w:val="24"/>
        </w:rPr>
        <w:t>Resolución Nro. 008-CNC-2011</w:t>
      </w:r>
      <w:r w:rsidRPr="00F17EF2">
        <w:rPr>
          <w:rFonts w:cstheme="minorHAnsi"/>
          <w:sz w:val="24"/>
          <w:szCs w:val="24"/>
        </w:rPr>
        <w:t>. Quito: CNC.</w:t>
      </w:r>
    </w:p>
    <w:p w14:paraId="66254FC3" w14:textId="77777777" w:rsidR="00EA2208" w:rsidRPr="00F17EF2" w:rsidRDefault="00EA2208" w:rsidP="00EA2208">
      <w:pPr>
        <w:autoSpaceDE w:val="0"/>
        <w:autoSpaceDN w:val="0"/>
        <w:adjustRightInd w:val="0"/>
        <w:spacing w:before="120" w:after="0" w:line="360" w:lineRule="auto"/>
        <w:ind w:left="567" w:hanging="567"/>
        <w:jc w:val="both"/>
        <w:rPr>
          <w:rFonts w:cstheme="minorHAnsi"/>
          <w:sz w:val="24"/>
          <w:szCs w:val="24"/>
        </w:rPr>
      </w:pPr>
      <w:r w:rsidRPr="00F17EF2">
        <w:rPr>
          <w:rFonts w:cstheme="minorHAnsi"/>
          <w:sz w:val="24"/>
          <w:szCs w:val="24"/>
        </w:rPr>
        <w:t xml:space="preserve">CNC – Senplades (Consejo Nacional de Competencias – Secretaría Nacional de Planificación) (2012). </w:t>
      </w:r>
      <w:r w:rsidRPr="00F17EF2">
        <w:rPr>
          <w:rFonts w:cstheme="minorHAnsi"/>
          <w:i/>
          <w:iCs/>
          <w:sz w:val="24"/>
          <w:szCs w:val="24"/>
        </w:rPr>
        <w:t>Plan de Nacional de Descentralización</w:t>
      </w:r>
      <w:r w:rsidRPr="00F17EF2">
        <w:rPr>
          <w:rFonts w:cstheme="minorHAnsi"/>
          <w:sz w:val="24"/>
          <w:szCs w:val="24"/>
        </w:rPr>
        <w:t>. Quito: CNC – Senplades.</w:t>
      </w:r>
    </w:p>
    <w:p w14:paraId="4071D783" w14:textId="77777777" w:rsidR="00EA2208" w:rsidRPr="00F17EF2" w:rsidRDefault="00EA2208" w:rsidP="00EA2208">
      <w:pPr>
        <w:autoSpaceDE w:val="0"/>
        <w:autoSpaceDN w:val="0"/>
        <w:adjustRightInd w:val="0"/>
        <w:spacing w:before="120" w:after="0" w:line="360" w:lineRule="auto"/>
        <w:ind w:left="567" w:hanging="567"/>
        <w:jc w:val="both"/>
        <w:rPr>
          <w:rFonts w:cstheme="minorHAnsi"/>
          <w:sz w:val="24"/>
          <w:szCs w:val="24"/>
        </w:rPr>
      </w:pPr>
      <w:r w:rsidRPr="00F17EF2">
        <w:rPr>
          <w:rFonts w:cstheme="minorHAnsi"/>
          <w:sz w:val="24"/>
          <w:szCs w:val="24"/>
        </w:rPr>
        <w:t xml:space="preserve">CNP (Consejo Nacional de Planificación) (2013). </w:t>
      </w:r>
      <w:r w:rsidRPr="00F17EF2">
        <w:rPr>
          <w:rFonts w:cstheme="minorHAnsi"/>
          <w:i/>
          <w:iCs/>
          <w:sz w:val="24"/>
          <w:szCs w:val="24"/>
        </w:rPr>
        <w:t>Resolución Nro. CNP-001-2013</w:t>
      </w:r>
      <w:r w:rsidRPr="00F17EF2">
        <w:rPr>
          <w:rFonts w:cstheme="minorHAnsi"/>
          <w:sz w:val="24"/>
          <w:szCs w:val="24"/>
        </w:rPr>
        <w:t>. Quito: CNP.</w:t>
      </w:r>
    </w:p>
    <w:p w14:paraId="6A65971A" w14:textId="77777777" w:rsidR="00EA2208" w:rsidRPr="00F17EF2" w:rsidRDefault="00EA2208" w:rsidP="00EA2208">
      <w:pPr>
        <w:autoSpaceDE w:val="0"/>
        <w:autoSpaceDN w:val="0"/>
        <w:adjustRightInd w:val="0"/>
        <w:spacing w:before="120" w:after="0" w:line="360" w:lineRule="auto"/>
        <w:ind w:left="567" w:hanging="567"/>
        <w:jc w:val="both"/>
        <w:rPr>
          <w:rFonts w:cstheme="minorHAnsi"/>
          <w:sz w:val="24"/>
          <w:szCs w:val="24"/>
        </w:rPr>
      </w:pPr>
      <w:r w:rsidRPr="00F17EF2">
        <w:rPr>
          <w:rFonts w:cstheme="minorHAnsi"/>
          <w:sz w:val="24"/>
          <w:szCs w:val="24"/>
        </w:rPr>
        <w:t>Constitución de la República del Ecuador (2008). Ciudad Alfaro: Asamblea Constituyente</w:t>
      </w:r>
    </w:p>
    <w:p w14:paraId="5662AA78" w14:textId="77777777" w:rsidR="00EA2208" w:rsidRPr="00F17EF2" w:rsidRDefault="00EA2208" w:rsidP="00EA2208">
      <w:pPr>
        <w:autoSpaceDE w:val="0"/>
        <w:autoSpaceDN w:val="0"/>
        <w:adjustRightInd w:val="0"/>
        <w:spacing w:before="120" w:after="0" w:line="360" w:lineRule="auto"/>
        <w:ind w:left="567" w:hanging="567"/>
        <w:jc w:val="both"/>
        <w:rPr>
          <w:rFonts w:cstheme="minorHAnsi"/>
          <w:sz w:val="24"/>
          <w:szCs w:val="24"/>
        </w:rPr>
      </w:pPr>
      <w:r w:rsidRPr="00F17EF2">
        <w:rPr>
          <w:rFonts w:cstheme="minorHAnsi"/>
          <w:sz w:val="24"/>
          <w:szCs w:val="24"/>
        </w:rPr>
        <w:t>COOTAD (Código Orgánico de Organización Territorial, Autonomía y Descentralización) (2010).</w:t>
      </w:r>
    </w:p>
    <w:p w14:paraId="22329842" w14:textId="77777777" w:rsidR="00EA2208" w:rsidRPr="00F17EF2" w:rsidRDefault="00EA2208" w:rsidP="00EA2208">
      <w:pPr>
        <w:autoSpaceDE w:val="0"/>
        <w:autoSpaceDN w:val="0"/>
        <w:adjustRightInd w:val="0"/>
        <w:spacing w:before="120" w:after="0" w:line="360" w:lineRule="auto"/>
        <w:jc w:val="both"/>
        <w:rPr>
          <w:rFonts w:cstheme="minorHAnsi"/>
          <w:sz w:val="24"/>
          <w:szCs w:val="24"/>
        </w:rPr>
      </w:pPr>
      <w:r w:rsidRPr="00F17EF2">
        <w:rPr>
          <w:rFonts w:cstheme="minorHAnsi"/>
          <w:sz w:val="24"/>
          <w:szCs w:val="24"/>
        </w:rPr>
        <w:t>Quito: Asamblea Nacional.</w:t>
      </w:r>
    </w:p>
    <w:p w14:paraId="0A07ED94" w14:textId="77777777" w:rsidR="00EA2208" w:rsidRPr="00F17EF2" w:rsidRDefault="00EA2208" w:rsidP="00EA2208">
      <w:pPr>
        <w:autoSpaceDE w:val="0"/>
        <w:autoSpaceDN w:val="0"/>
        <w:adjustRightInd w:val="0"/>
        <w:spacing w:before="120" w:after="0" w:line="360" w:lineRule="auto"/>
        <w:jc w:val="both"/>
        <w:rPr>
          <w:rFonts w:cstheme="minorHAnsi"/>
          <w:sz w:val="24"/>
          <w:szCs w:val="24"/>
        </w:rPr>
      </w:pPr>
      <w:r w:rsidRPr="00F17EF2">
        <w:rPr>
          <w:rFonts w:cstheme="minorHAnsi"/>
          <w:sz w:val="24"/>
          <w:szCs w:val="24"/>
        </w:rPr>
        <w:t>COPFP (Código Orgánico de Planificación y Finanzas Públicas) (2010). Quito: Asamblea Nacional.</w:t>
      </w:r>
    </w:p>
    <w:p w14:paraId="6D31F2D2" w14:textId="77777777" w:rsidR="00EA2208" w:rsidRPr="00F17EF2" w:rsidRDefault="00EA2208" w:rsidP="00EA2208">
      <w:pPr>
        <w:autoSpaceDE w:val="0"/>
        <w:autoSpaceDN w:val="0"/>
        <w:adjustRightInd w:val="0"/>
        <w:spacing w:before="120" w:after="0" w:line="360" w:lineRule="auto"/>
        <w:ind w:left="567" w:hanging="567"/>
        <w:jc w:val="both"/>
        <w:rPr>
          <w:rFonts w:cstheme="minorHAnsi"/>
          <w:sz w:val="24"/>
          <w:szCs w:val="24"/>
        </w:rPr>
      </w:pPr>
      <w:r w:rsidRPr="00F17EF2">
        <w:rPr>
          <w:rFonts w:cstheme="minorHAnsi"/>
          <w:sz w:val="24"/>
          <w:szCs w:val="24"/>
        </w:rPr>
        <w:t>CREA (Centro de Reconversión Económica del Austro) (2008) Estudio de Calidad de Agua en las subcuencas hidrográficas de la provincia del Azuay</w:t>
      </w:r>
    </w:p>
    <w:p w14:paraId="303D5B00" w14:textId="77777777" w:rsidR="00EA2208" w:rsidRPr="00F17EF2" w:rsidRDefault="00EA2208" w:rsidP="00EA2208">
      <w:pPr>
        <w:autoSpaceDE w:val="0"/>
        <w:autoSpaceDN w:val="0"/>
        <w:adjustRightInd w:val="0"/>
        <w:spacing w:before="120" w:after="0" w:line="360" w:lineRule="auto"/>
        <w:ind w:left="567" w:hanging="567"/>
        <w:jc w:val="both"/>
        <w:rPr>
          <w:rFonts w:cstheme="minorHAnsi"/>
          <w:sz w:val="24"/>
          <w:szCs w:val="24"/>
        </w:rPr>
      </w:pPr>
      <w:r w:rsidRPr="00F17EF2">
        <w:rPr>
          <w:rFonts w:cstheme="minorHAnsi"/>
          <w:sz w:val="24"/>
          <w:szCs w:val="24"/>
        </w:rPr>
        <w:t>EDEC (Empresa Municipal de Desarrollo Económico de Cuenca) (2012). Informe de avance del proyecto Ecoparque Industrial de Chaullayacu.</w:t>
      </w:r>
    </w:p>
    <w:p w14:paraId="3CD8DA74" w14:textId="77777777" w:rsidR="00EA2208" w:rsidRPr="00F17EF2" w:rsidRDefault="00EA2208" w:rsidP="00EA2208">
      <w:pPr>
        <w:autoSpaceDE w:val="0"/>
        <w:autoSpaceDN w:val="0"/>
        <w:adjustRightInd w:val="0"/>
        <w:spacing w:before="120" w:after="0" w:line="360" w:lineRule="auto"/>
        <w:ind w:left="567" w:hanging="567"/>
        <w:jc w:val="both"/>
        <w:rPr>
          <w:rFonts w:cstheme="minorHAnsi"/>
          <w:sz w:val="24"/>
          <w:szCs w:val="24"/>
        </w:rPr>
      </w:pPr>
      <w:r w:rsidRPr="00F17EF2">
        <w:rPr>
          <w:rFonts w:cstheme="minorHAnsi"/>
          <w:sz w:val="24"/>
          <w:szCs w:val="24"/>
        </w:rPr>
        <w:t xml:space="preserve">Gómez Orea, D., (2008) </w:t>
      </w:r>
      <w:r w:rsidRPr="00F17EF2">
        <w:rPr>
          <w:rFonts w:cstheme="minorHAnsi"/>
          <w:i/>
          <w:sz w:val="24"/>
          <w:szCs w:val="24"/>
        </w:rPr>
        <w:t xml:space="preserve"> Ordenación Territorial, </w:t>
      </w:r>
      <w:r w:rsidRPr="00F17EF2">
        <w:rPr>
          <w:rFonts w:cstheme="minorHAnsi"/>
          <w:sz w:val="24"/>
          <w:szCs w:val="24"/>
        </w:rPr>
        <w:t>Madrid, Mundiprensa.</w:t>
      </w:r>
    </w:p>
    <w:p w14:paraId="66416A9B" w14:textId="77777777" w:rsidR="00EA2208" w:rsidRPr="00F17EF2" w:rsidRDefault="00EA2208" w:rsidP="00EA2208">
      <w:pPr>
        <w:autoSpaceDE w:val="0"/>
        <w:autoSpaceDN w:val="0"/>
        <w:adjustRightInd w:val="0"/>
        <w:spacing w:before="120" w:after="0" w:line="360" w:lineRule="auto"/>
        <w:jc w:val="both"/>
        <w:rPr>
          <w:rFonts w:cstheme="minorHAnsi"/>
          <w:sz w:val="24"/>
          <w:szCs w:val="24"/>
        </w:rPr>
      </w:pPr>
      <w:r w:rsidRPr="00F17EF2">
        <w:rPr>
          <w:rFonts w:cstheme="minorHAnsi"/>
          <w:sz w:val="24"/>
          <w:szCs w:val="24"/>
        </w:rPr>
        <w:t xml:space="preserve">IGM (Instituto Geográfico Militar) (2012). </w:t>
      </w:r>
      <w:r w:rsidRPr="00F17EF2">
        <w:rPr>
          <w:rFonts w:cstheme="minorHAnsi"/>
          <w:i/>
          <w:iCs/>
          <w:sz w:val="24"/>
          <w:szCs w:val="24"/>
        </w:rPr>
        <w:t>Cartografía Base, escala 1:250000</w:t>
      </w:r>
      <w:r w:rsidRPr="00F17EF2">
        <w:rPr>
          <w:rFonts w:cstheme="minorHAnsi"/>
          <w:sz w:val="24"/>
          <w:szCs w:val="24"/>
        </w:rPr>
        <w:t>. Quito: IGM.</w:t>
      </w:r>
    </w:p>
    <w:p w14:paraId="76A3ADAC" w14:textId="77777777" w:rsidR="00EA2208" w:rsidRPr="00F17EF2" w:rsidRDefault="00EA2208" w:rsidP="00EA2208">
      <w:pPr>
        <w:autoSpaceDE w:val="0"/>
        <w:autoSpaceDN w:val="0"/>
        <w:adjustRightInd w:val="0"/>
        <w:spacing w:before="120" w:after="0" w:line="360" w:lineRule="auto"/>
        <w:ind w:left="567" w:hanging="567"/>
        <w:jc w:val="both"/>
        <w:rPr>
          <w:rFonts w:cstheme="minorHAnsi"/>
          <w:i/>
          <w:iCs/>
          <w:sz w:val="24"/>
          <w:szCs w:val="24"/>
        </w:rPr>
      </w:pPr>
      <w:r w:rsidRPr="00F17EF2">
        <w:rPr>
          <w:rFonts w:cstheme="minorHAnsi"/>
          <w:sz w:val="24"/>
          <w:szCs w:val="24"/>
        </w:rPr>
        <w:t xml:space="preserve">INAMHI (Instituto Nacional de Meteorología e Hidrología) (2010). </w:t>
      </w:r>
      <w:r w:rsidRPr="00F17EF2">
        <w:rPr>
          <w:rFonts w:cstheme="minorHAnsi"/>
          <w:i/>
          <w:iCs/>
          <w:sz w:val="24"/>
          <w:szCs w:val="24"/>
        </w:rPr>
        <w:t>Datos históricos, anuarios meteorológicos 1964-2010</w:t>
      </w:r>
      <w:r w:rsidRPr="00F17EF2">
        <w:rPr>
          <w:rFonts w:cstheme="minorHAnsi"/>
          <w:sz w:val="24"/>
          <w:szCs w:val="24"/>
        </w:rPr>
        <w:t>. Quito: INAMHI.</w:t>
      </w:r>
    </w:p>
    <w:p w14:paraId="004A98DF" w14:textId="77777777" w:rsidR="00EA2208" w:rsidRPr="00F17EF2" w:rsidRDefault="00EA2208" w:rsidP="00EA2208">
      <w:pPr>
        <w:autoSpaceDE w:val="0"/>
        <w:autoSpaceDN w:val="0"/>
        <w:adjustRightInd w:val="0"/>
        <w:spacing w:before="120" w:after="0" w:line="360" w:lineRule="auto"/>
        <w:ind w:left="567" w:hanging="567"/>
        <w:jc w:val="both"/>
        <w:rPr>
          <w:rFonts w:cstheme="minorHAnsi"/>
          <w:i/>
          <w:iCs/>
          <w:sz w:val="24"/>
          <w:szCs w:val="24"/>
        </w:rPr>
      </w:pPr>
      <w:r w:rsidRPr="00F17EF2">
        <w:rPr>
          <w:rFonts w:cstheme="minorHAnsi"/>
          <w:sz w:val="24"/>
          <w:szCs w:val="24"/>
        </w:rPr>
        <w:t xml:space="preserve">INEC (Instituto Nacional de Estadísticas y Censos) (2001). </w:t>
      </w:r>
      <w:r w:rsidRPr="00F17EF2">
        <w:rPr>
          <w:rFonts w:cstheme="minorHAnsi"/>
          <w:i/>
          <w:iCs/>
          <w:sz w:val="24"/>
          <w:szCs w:val="24"/>
        </w:rPr>
        <w:t>Censo de Población de Vivienda</w:t>
      </w:r>
      <w:r w:rsidRPr="00F17EF2">
        <w:rPr>
          <w:rFonts w:cstheme="minorHAnsi"/>
          <w:sz w:val="24"/>
          <w:szCs w:val="24"/>
        </w:rPr>
        <w:t>. Quito: INEC.</w:t>
      </w:r>
    </w:p>
    <w:p w14:paraId="48D76061" w14:textId="77777777" w:rsidR="00EA2208" w:rsidRPr="00F17EF2" w:rsidRDefault="00EA2208" w:rsidP="00EA2208">
      <w:pPr>
        <w:autoSpaceDE w:val="0"/>
        <w:autoSpaceDN w:val="0"/>
        <w:adjustRightInd w:val="0"/>
        <w:spacing w:before="120" w:after="0" w:line="360" w:lineRule="auto"/>
        <w:ind w:left="567" w:hanging="567"/>
        <w:jc w:val="both"/>
        <w:rPr>
          <w:rFonts w:cstheme="minorHAnsi"/>
          <w:i/>
          <w:iCs/>
          <w:sz w:val="24"/>
          <w:szCs w:val="24"/>
        </w:rPr>
      </w:pPr>
      <w:r w:rsidRPr="00F17EF2">
        <w:rPr>
          <w:rFonts w:cstheme="minorHAnsi"/>
          <w:sz w:val="24"/>
          <w:szCs w:val="24"/>
        </w:rPr>
        <w:lastRenderedPageBreak/>
        <w:t xml:space="preserve">INEC (Instituto Nacional de Estadísticas y Censos) (2006). </w:t>
      </w:r>
      <w:r w:rsidRPr="00F17EF2">
        <w:rPr>
          <w:rFonts w:cstheme="minorHAnsi"/>
          <w:i/>
          <w:iCs/>
          <w:sz w:val="24"/>
          <w:szCs w:val="24"/>
        </w:rPr>
        <w:t xml:space="preserve">Encuesta Nacional de Condiciones de Vida. ECV diciembre 2012. </w:t>
      </w:r>
      <w:r w:rsidRPr="00F17EF2">
        <w:rPr>
          <w:rFonts w:cstheme="minorHAnsi"/>
          <w:sz w:val="24"/>
          <w:szCs w:val="24"/>
        </w:rPr>
        <w:t>Quito: INEC.</w:t>
      </w:r>
    </w:p>
    <w:p w14:paraId="09993A04" w14:textId="77777777" w:rsidR="00EA2208" w:rsidRPr="00F17EF2" w:rsidRDefault="00EA2208" w:rsidP="00EA2208">
      <w:pPr>
        <w:autoSpaceDE w:val="0"/>
        <w:autoSpaceDN w:val="0"/>
        <w:adjustRightInd w:val="0"/>
        <w:spacing w:before="120" w:after="0" w:line="360" w:lineRule="auto"/>
        <w:ind w:left="567" w:hanging="567"/>
        <w:jc w:val="both"/>
        <w:rPr>
          <w:rFonts w:cstheme="minorHAnsi"/>
          <w:sz w:val="24"/>
          <w:szCs w:val="24"/>
        </w:rPr>
      </w:pPr>
      <w:r w:rsidRPr="00F17EF2">
        <w:rPr>
          <w:rFonts w:cstheme="minorHAnsi"/>
          <w:sz w:val="24"/>
          <w:szCs w:val="24"/>
        </w:rPr>
        <w:t xml:space="preserve">INEC (Instituto Nacional de Estadísticas y Censos) (2009b). </w:t>
      </w:r>
      <w:r w:rsidRPr="00F17EF2">
        <w:rPr>
          <w:rFonts w:cstheme="minorHAnsi"/>
          <w:i/>
          <w:iCs/>
          <w:sz w:val="24"/>
          <w:szCs w:val="24"/>
        </w:rPr>
        <w:t xml:space="preserve">Glosario de definiciones </w:t>
      </w:r>
      <w:r w:rsidR="002D34CE" w:rsidRPr="00F17EF2">
        <w:rPr>
          <w:rFonts w:cstheme="minorHAnsi"/>
          <w:i/>
          <w:iCs/>
          <w:sz w:val="24"/>
          <w:szCs w:val="24"/>
        </w:rPr>
        <w:t>básicas</w:t>
      </w:r>
      <w:r w:rsidR="002D34CE" w:rsidRPr="00F17EF2">
        <w:rPr>
          <w:rFonts w:cstheme="minorHAnsi"/>
          <w:sz w:val="24"/>
          <w:szCs w:val="24"/>
        </w:rPr>
        <w:t>. Quito</w:t>
      </w:r>
      <w:r w:rsidRPr="00F17EF2">
        <w:rPr>
          <w:rFonts w:cstheme="minorHAnsi"/>
          <w:sz w:val="24"/>
          <w:szCs w:val="24"/>
        </w:rPr>
        <w:t>: INEC.</w:t>
      </w:r>
    </w:p>
    <w:p w14:paraId="565365F9" w14:textId="77777777" w:rsidR="00EA2208" w:rsidRPr="00F17EF2" w:rsidRDefault="00EA2208" w:rsidP="00EA2208">
      <w:pPr>
        <w:autoSpaceDE w:val="0"/>
        <w:autoSpaceDN w:val="0"/>
        <w:adjustRightInd w:val="0"/>
        <w:spacing w:before="120" w:after="0" w:line="360" w:lineRule="auto"/>
        <w:ind w:left="567" w:hanging="567"/>
        <w:jc w:val="both"/>
        <w:rPr>
          <w:rFonts w:cstheme="minorHAnsi"/>
          <w:sz w:val="24"/>
          <w:szCs w:val="24"/>
        </w:rPr>
      </w:pPr>
      <w:r w:rsidRPr="00F17EF2">
        <w:rPr>
          <w:rFonts w:cstheme="minorHAnsi"/>
          <w:sz w:val="24"/>
          <w:szCs w:val="24"/>
        </w:rPr>
        <w:t xml:space="preserve">INEC (Instituto Nacional de Estadísticas y Censos) (2010d). </w:t>
      </w:r>
      <w:r w:rsidRPr="00F17EF2">
        <w:rPr>
          <w:rFonts w:cstheme="minorHAnsi"/>
          <w:i/>
          <w:iCs/>
          <w:sz w:val="24"/>
          <w:szCs w:val="24"/>
        </w:rPr>
        <w:t>Cartografía censal sectores amanzanados, Escala 1:5.000</w:t>
      </w:r>
      <w:r w:rsidRPr="00F17EF2">
        <w:rPr>
          <w:rFonts w:cstheme="minorHAnsi"/>
          <w:sz w:val="24"/>
          <w:szCs w:val="24"/>
        </w:rPr>
        <w:t>. Quito: INEC</w:t>
      </w:r>
    </w:p>
    <w:p w14:paraId="587BD5FA" w14:textId="77777777" w:rsidR="00EA2208" w:rsidRPr="00F17EF2" w:rsidRDefault="00EA2208" w:rsidP="00EA2208">
      <w:pPr>
        <w:autoSpaceDE w:val="0"/>
        <w:autoSpaceDN w:val="0"/>
        <w:adjustRightInd w:val="0"/>
        <w:spacing w:before="120" w:after="0" w:line="360" w:lineRule="auto"/>
        <w:ind w:left="567" w:hanging="567"/>
        <w:jc w:val="both"/>
        <w:rPr>
          <w:rFonts w:cstheme="minorHAnsi"/>
          <w:sz w:val="24"/>
          <w:szCs w:val="24"/>
        </w:rPr>
      </w:pPr>
      <w:r w:rsidRPr="00F17EF2">
        <w:rPr>
          <w:rFonts w:cstheme="minorHAnsi"/>
          <w:sz w:val="24"/>
          <w:szCs w:val="24"/>
        </w:rPr>
        <w:t xml:space="preserve">INEC (Instituto Nacional de Estadísticas y Censos) (2012). </w:t>
      </w:r>
      <w:r w:rsidRPr="00F17EF2">
        <w:rPr>
          <w:rFonts w:cstheme="minorHAnsi"/>
          <w:i/>
          <w:iCs/>
          <w:sz w:val="24"/>
          <w:szCs w:val="24"/>
        </w:rPr>
        <w:t>AEV – Anuario de Estadísticas Vitales</w:t>
      </w:r>
      <w:r w:rsidRPr="00F17EF2">
        <w:rPr>
          <w:rFonts w:cstheme="minorHAnsi"/>
          <w:sz w:val="24"/>
          <w:szCs w:val="24"/>
        </w:rPr>
        <w:t>. Quito: INEC.</w:t>
      </w:r>
    </w:p>
    <w:p w14:paraId="21CCAD77" w14:textId="77777777" w:rsidR="00EA2208" w:rsidRPr="00F17EF2" w:rsidRDefault="00EA2208" w:rsidP="00EA2208">
      <w:pPr>
        <w:autoSpaceDE w:val="0"/>
        <w:autoSpaceDN w:val="0"/>
        <w:adjustRightInd w:val="0"/>
        <w:spacing w:before="120" w:after="0" w:line="360" w:lineRule="auto"/>
        <w:ind w:left="567" w:hanging="567"/>
        <w:jc w:val="both"/>
        <w:rPr>
          <w:rFonts w:cstheme="minorHAnsi"/>
          <w:sz w:val="24"/>
          <w:szCs w:val="24"/>
        </w:rPr>
      </w:pPr>
      <w:r w:rsidRPr="00F17EF2">
        <w:rPr>
          <w:rFonts w:cstheme="minorHAnsi"/>
          <w:sz w:val="24"/>
          <w:szCs w:val="24"/>
        </w:rPr>
        <w:t xml:space="preserve">INEC (Instituto Nacional de Estadísticas y Censos) (2012). </w:t>
      </w:r>
      <w:r w:rsidRPr="00F17EF2">
        <w:rPr>
          <w:rFonts w:cstheme="minorHAnsi"/>
          <w:i/>
          <w:iCs/>
          <w:sz w:val="24"/>
          <w:szCs w:val="24"/>
        </w:rPr>
        <w:t xml:space="preserve">División político </w:t>
      </w:r>
      <w:r w:rsidR="002D34CE" w:rsidRPr="00F17EF2">
        <w:rPr>
          <w:rFonts w:cstheme="minorHAnsi"/>
          <w:i/>
          <w:iCs/>
          <w:sz w:val="24"/>
          <w:szCs w:val="24"/>
        </w:rPr>
        <w:t>administrativa, Escala</w:t>
      </w:r>
      <w:r w:rsidRPr="00F17EF2">
        <w:rPr>
          <w:rFonts w:cstheme="minorHAnsi"/>
          <w:i/>
          <w:iCs/>
          <w:sz w:val="24"/>
          <w:szCs w:val="24"/>
        </w:rPr>
        <w:t xml:space="preserve"> 1:50.000</w:t>
      </w:r>
      <w:r w:rsidRPr="00F17EF2">
        <w:rPr>
          <w:rFonts w:cstheme="minorHAnsi"/>
          <w:sz w:val="24"/>
          <w:szCs w:val="24"/>
        </w:rPr>
        <w:t>. Quito: INEC.</w:t>
      </w:r>
    </w:p>
    <w:p w14:paraId="4427794F" w14:textId="77777777" w:rsidR="00EA2208" w:rsidRPr="00F17EF2" w:rsidRDefault="00EA2208" w:rsidP="00EA2208">
      <w:pPr>
        <w:autoSpaceDE w:val="0"/>
        <w:autoSpaceDN w:val="0"/>
        <w:adjustRightInd w:val="0"/>
        <w:spacing w:before="120" w:after="0" w:line="360" w:lineRule="auto"/>
        <w:ind w:left="567" w:hanging="567"/>
        <w:jc w:val="both"/>
        <w:rPr>
          <w:rFonts w:cstheme="minorHAnsi"/>
          <w:sz w:val="24"/>
          <w:szCs w:val="24"/>
        </w:rPr>
      </w:pPr>
      <w:r w:rsidRPr="00F17EF2">
        <w:rPr>
          <w:rFonts w:cstheme="minorHAnsi"/>
          <w:sz w:val="24"/>
          <w:szCs w:val="24"/>
        </w:rPr>
        <w:t xml:space="preserve">INEC (Instituto Nacional de Estadísticas y Censos) (2010g). </w:t>
      </w:r>
      <w:r w:rsidRPr="00F17EF2">
        <w:rPr>
          <w:rFonts w:cstheme="minorHAnsi"/>
          <w:i/>
          <w:iCs/>
          <w:sz w:val="24"/>
          <w:szCs w:val="24"/>
        </w:rPr>
        <w:t>Censo Nacional Económico</w:t>
      </w:r>
      <w:r w:rsidRPr="00F17EF2">
        <w:rPr>
          <w:rFonts w:cstheme="minorHAnsi"/>
          <w:sz w:val="24"/>
          <w:szCs w:val="24"/>
        </w:rPr>
        <w:t>. Quito</w:t>
      </w:r>
      <w:r w:rsidR="002D34CE" w:rsidRPr="00F17EF2">
        <w:rPr>
          <w:rFonts w:cstheme="minorHAnsi"/>
          <w:sz w:val="24"/>
          <w:szCs w:val="24"/>
        </w:rPr>
        <w:t>: INEC</w:t>
      </w:r>
      <w:r w:rsidRPr="00F17EF2">
        <w:rPr>
          <w:rFonts w:cstheme="minorHAnsi"/>
          <w:sz w:val="24"/>
          <w:szCs w:val="24"/>
        </w:rPr>
        <w:t>.</w:t>
      </w:r>
    </w:p>
    <w:p w14:paraId="3965A5B0" w14:textId="77777777" w:rsidR="00EA2208" w:rsidRPr="00F17EF2" w:rsidRDefault="00EA2208" w:rsidP="00EA2208">
      <w:pPr>
        <w:autoSpaceDE w:val="0"/>
        <w:autoSpaceDN w:val="0"/>
        <w:adjustRightInd w:val="0"/>
        <w:spacing w:before="120" w:after="0" w:line="360" w:lineRule="auto"/>
        <w:ind w:left="567" w:hanging="567"/>
        <w:jc w:val="both"/>
        <w:rPr>
          <w:rFonts w:cstheme="minorHAnsi"/>
          <w:sz w:val="24"/>
          <w:szCs w:val="24"/>
        </w:rPr>
      </w:pPr>
      <w:r w:rsidRPr="00F17EF2">
        <w:rPr>
          <w:rFonts w:cstheme="minorHAnsi"/>
          <w:sz w:val="24"/>
          <w:szCs w:val="24"/>
        </w:rPr>
        <w:t xml:space="preserve">INPC (Instituto Nacional de Patrimonio Cultural) (2012). </w:t>
      </w:r>
      <w:r w:rsidRPr="00F17EF2">
        <w:rPr>
          <w:rFonts w:cstheme="minorHAnsi"/>
          <w:i/>
          <w:iCs/>
          <w:sz w:val="24"/>
          <w:szCs w:val="24"/>
        </w:rPr>
        <w:t xml:space="preserve">Sistema de Información para la </w:t>
      </w:r>
      <w:r w:rsidR="002D34CE" w:rsidRPr="00F17EF2">
        <w:rPr>
          <w:rFonts w:cstheme="minorHAnsi"/>
          <w:i/>
          <w:iCs/>
          <w:sz w:val="24"/>
          <w:szCs w:val="24"/>
        </w:rPr>
        <w:t>Gestión del</w:t>
      </w:r>
      <w:r w:rsidRPr="00F17EF2">
        <w:rPr>
          <w:rFonts w:cstheme="minorHAnsi"/>
          <w:i/>
          <w:iCs/>
          <w:sz w:val="24"/>
          <w:szCs w:val="24"/>
        </w:rPr>
        <w:t xml:space="preserve"> Patrimonio Cultural ABACO</w:t>
      </w:r>
      <w:r w:rsidRPr="00F17EF2">
        <w:rPr>
          <w:rFonts w:cstheme="minorHAnsi"/>
          <w:sz w:val="24"/>
          <w:szCs w:val="24"/>
        </w:rPr>
        <w:t>. Quito: INPC.</w:t>
      </w:r>
    </w:p>
    <w:p w14:paraId="0B92308D" w14:textId="77777777" w:rsidR="00EA2208" w:rsidRPr="00F17EF2" w:rsidRDefault="00EA2208" w:rsidP="00EA2208">
      <w:pPr>
        <w:autoSpaceDE w:val="0"/>
        <w:autoSpaceDN w:val="0"/>
        <w:adjustRightInd w:val="0"/>
        <w:spacing w:before="120" w:after="0" w:line="360" w:lineRule="auto"/>
        <w:ind w:left="567" w:hanging="567"/>
        <w:jc w:val="both"/>
        <w:rPr>
          <w:rFonts w:cstheme="minorHAnsi"/>
          <w:sz w:val="24"/>
          <w:szCs w:val="24"/>
        </w:rPr>
      </w:pPr>
      <w:r w:rsidRPr="00F17EF2">
        <w:rPr>
          <w:rFonts w:cstheme="minorHAnsi"/>
          <w:sz w:val="24"/>
          <w:szCs w:val="24"/>
        </w:rPr>
        <w:t xml:space="preserve">MAE (Ministerio del Ambiente) (2008). </w:t>
      </w:r>
      <w:r w:rsidRPr="00F17EF2">
        <w:rPr>
          <w:rFonts w:cstheme="minorHAnsi"/>
          <w:i/>
          <w:iCs/>
          <w:sz w:val="24"/>
          <w:szCs w:val="24"/>
        </w:rPr>
        <w:t>Uso y cobertura de la tierra, Escala 1:250.000</w:t>
      </w:r>
      <w:r w:rsidRPr="00F17EF2">
        <w:rPr>
          <w:rFonts w:cstheme="minorHAnsi"/>
          <w:sz w:val="24"/>
          <w:szCs w:val="24"/>
        </w:rPr>
        <w:t>. Quito: MAE.</w:t>
      </w:r>
    </w:p>
    <w:p w14:paraId="025D3C03" w14:textId="77777777" w:rsidR="00EA2208" w:rsidRPr="00F17EF2" w:rsidRDefault="00EA2208" w:rsidP="00EA2208">
      <w:pPr>
        <w:autoSpaceDE w:val="0"/>
        <w:autoSpaceDN w:val="0"/>
        <w:adjustRightInd w:val="0"/>
        <w:spacing w:before="120" w:after="0" w:line="360" w:lineRule="auto"/>
        <w:ind w:left="567" w:hanging="567"/>
        <w:jc w:val="both"/>
        <w:rPr>
          <w:rFonts w:cstheme="minorHAnsi"/>
          <w:sz w:val="24"/>
          <w:szCs w:val="24"/>
        </w:rPr>
      </w:pPr>
      <w:r w:rsidRPr="00F17EF2">
        <w:rPr>
          <w:rFonts w:cstheme="minorHAnsi"/>
          <w:sz w:val="24"/>
          <w:szCs w:val="24"/>
        </w:rPr>
        <w:t xml:space="preserve"> MAE (Ministerio del Ambiente del Ecuador) (2013a). Patrimonio de Áreas Naturales del Estado. </w:t>
      </w:r>
      <w:r w:rsidRPr="00F17EF2">
        <w:rPr>
          <w:rFonts w:cstheme="minorHAnsi"/>
          <w:i/>
          <w:iCs/>
          <w:sz w:val="24"/>
          <w:szCs w:val="24"/>
        </w:rPr>
        <w:t>Ministerio del Ambiente</w:t>
      </w:r>
      <w:r w:rsidRPr="00F17EF2">
        <w:rPr>
          <w:rFonts w:cstheme="minorHAnsi"/>
          <w:sz w:val="24"/>
          <w:szCs w:val="24"/>
        </w:rPr>
        <w:t>. Disponible en http://goo.gl/WXfSF (consultado el 10 de mayo de 2013).</w:t>
      </w:r>
    </w:p>
    <w:p w14:paraId="4DD3E7B3" w14:textId="77777777" w:rsidR="00EA2208" w:rsidRPr="00F17EF2" w:rsidRDefault="00EA2208" w:rsidP="00EA2208">
      <w:pPr>
        <w:autoSpaceDE w:val="0"/>
        <w:autoSpaceDN w:val="0"/>
        <w:adjustRightInd w:val="0"/>
        <w:spacing w:before="120" w:after="0" w:line="360" w:lineRule="auto"/>
        <w:ind w:left="567" w:hanging="567"/>
        <w:jc w:val="both"/>
        <w:rPr>
          <w:rFonts w:cstheme="minorHAnsi"/>
          <w:sz w:val="24"/>
          <w:szCs w:val="24"/>
        </w:rPr>
      </w:pPr>
      <w:r w:rsidRPr="00F17EF2">
        <w:rPr>
          <w:rFonts w:cstheme="minorHAnsi"/>
          <w:sz w:val="24"/>
          <w:szCs w:val="24"/>
        </w:rPr>
        <w:t xml:space="preserve">MAGAP (Ministerio de Agricultura, Ganadería, Acuacultura y Pesca) (2002). </w:t>
      </w:r>
      <w:r w:rsidRPr="00F17EF2">
        <w:rPr>
          <w:rFonts w:cstheme="minorHAnsi"/>
          <w:i/>
          <w:iCs/>
          <w:sz w:val="24"/>
          <w:szCs w:val="24"/>
        </w:rPr>
        <w:t>Cobertura y Uso de la Tierra, Escala 1:250.000</w:t>
      </w:r>
      <w:r w:rsidRPr="00F17EF2">
        <w:rPr>
          <w:rFonts w:cstheme="minorHAnsi"/>
          <w:sz w:val="24"/>
          <w:szCs w:val="24"/>
        </w:rPr>
        <w:t>. Quito: MAGAP.</w:t>
      </w:r>
    </w:p>
    <w:p w14:paraId="556CA91A" w14:textId="77777777" w:rsidR="00EA2208" w:rsidRPr="00F17EF2" w:rsidRDefault="00EA2208" w:rsidP="00EA2208">
      <w:pPr>
        <w:autoSpaceDE w:val="0"/>
        <w:autoSpaceDN w:val="0"/>
        <w:adjustRightInd w:val="0"/>
        <w:spacing w:before="120" w:after="0" w:line="360" w:lineRule="auto"/>
        <w:ind w:left="567" w:hanging="567"/>
        <w:jc w:val="both"/>
        <w:rPr>
          <w:rFonts w:cstheme="minorHAnsi"/>
          <w:sz w:val="24"/>
          <w:szCs w:val="24"/>
        </w:rPr>
      </w:pPr>
      <w:r w:rsidRPr="00F17EF2">
        <w:rPr>
          <w:rFonts w:cstheme="minorHAnsi"/>
          <w:sz w:val="24"/>
          <w:szCs w:val="24"/>
        </w:rPr>
        <w:t xml:space="preserve">MCDS (Ministerio Coordinador de Desarrollo Social) (2013). </w:t>
      </w:r>
      <w:r w:rsidRPr="00F17EF2">
        <w:rPr>
          <w:rFonts w:cstheme="minorHAnsi"/>
          <w:i/>
          <w:iCs/>
          <w:sz w:val="24"/>
          <w:szCs w:val="24"/>
        </w:rPr>
        <w:t xml:space="preserve">Sistema Integrado de </w:t>
      </w:r>
      <w:r w:rsidR="002D34CE" w:rsidRPr="00F17EF2">
        <w:rPr>
          <w:rFonts w:cstheme="minorHAnsi"/>
          <w:i/>
          <w:iCs/>
          <w:sz w:val="24"/>
          <w:szCs w:val="24"/>
        </w:rPr>
        <w:t>Indicadores Sociales</w:t>
      </w:r>
      <w:r w:rsidRPr="00F17EF2">
        <w:rPr>
          <w:rFonts w:cstheme="minorHAnsi"/>
          <w:i/>
          <w:iCs/>
          <w:sz w:val="24"/>
          <w:szCs w:val="24"/>
        </w:rPr>
        <w:t xml:space="preserve"> del Ecuador. </w:t>
      </w:r>
      <w:r w:rsidRPr="00F17EF2">
        <w:rPr>
          <w:rFonts w:cstheme="minorHAnsi"/>
          <w:sz w:val="24"/>
          <w:szCs w:val="24"/>
        </w:rPr>
        <w:t>Quito: MCDS</w:t>
      </w:r>
    </w:p>
    <w:p w14:paraId="44A02A94" w14:textId="77777777" w:rsidR="00EA2208" w:rsidRPr="00F17EF2" w:rsidRDefault="00EA2208" w:rsidP="00EA2208">
      <w:pPr>
        <w:autoSpaceDE w:val="0"/>
        <w:autoSpaceDN w:val="0"/>
        <w:adjustRightInd w:val="0"/>
        <w:spacing w:before="120" w:after="0" w:line="360" w:lineRule="auto"/>
        <w:ind w:left="567" w:hanging="567"/>
        <w:jc w:val="both"/>
        <w:rPr>
          <w:rFonts w:cstheme="minorHAnsi"/>
          <w:sz w:val="24"/>
          <w:szCs w:val="24"/>
        </w:rPr>
      </w:pPr>
      <w:r w:rsidRPr="00F17EF2">
        <w:rPr>
          <w:rFonts w:cstheme="minorHAnsi"/>
          <w:sz w:val="24"/>
          <w:szCs w:val="24"/>
        </w:rPr>
        <w:t xml:space="preserve">MCPE – SBS (Ministerio Coordinador de la Política Económica – Superintendencia de Bancos y Seguros) (2012). </w:t>
      </w:r>
      <w:r w:rsidRPr="00F17EF2">
        <w:rPr>
          <w:rFonts w:cstheme="minorHAnsi"/>
          <w:i/>
          <w:iCs/>
          <w:sz w:val="24"/>
          <w:szCs w:val="24"/>
        </w:rPr>
        <w:t>Volumen de crédito</w:t>
      </w:r>
      <w:r w:rsidRPr="00F17EF2">
        <w:rPr>
          <w:rFonts w:cstheme="minorHAnsi"/>
          <w:sz w:val="24"/>
          <w:szCs w:val="24"/>
        </w:rPr>
        <w:t>. Quito: MCPE – SBS.</w:t>
      </w:r>
    </w:p>
    <w:p w14:paraId="4F8E4B54" w14:textId="77777777" w:rsidR="00EA2208" w:rsidRPr="00F17EF2" w:rsidRDefault="00EA2208" w:rsidP="00EA2208">
      <w:pPr>
        <w:autoSpaceDE w:val="0"/>
        <w:autoSpaceDN w:val="0"/>
        <w:adjustRightInd w:val="0"/>
        <w:spacing w:before="120" w:after="0" w:line="360" w:lineRule="auto"/>
        <w:ind w:left="567" w:hanging="567"/>
        <w:jc w:val="both"/>
        <w:rPr>
          <w:rFonts w:cstheme="minorHAnsi"/>
          <w:sz w:val="24"/>
          <w:szCs w:val="24"/>
        </w:rPr>
      </w:pPr>
      <w:r w:rsidRPr="00F17EF2">
        <w:rPr>
          <w:rFonts w:cstheme="minorHAnsi"/>
          <w:sz w:val="24"/>
          <w:szCs w:val="24"/>
        </w:rPr>
        <w:t xml:space="preserve">MEER (Ministerio de Electricidad y Energía Renovable) (2013). Atlas eólico del Ecuador con fines de generación eléctrica. </w:t>
      </w:r>
      <w:r w:rsidRPr="00F17EF2">
        <w:rPr>
          <w:rFonts w:cstheme="minorHAnsi"/>
          <w:i/>
          <w:iCs/>
          <w:sz w:val="24"/>
          <w:szCs w:val="24"/>
        </w:rPr>
        <w:t>Ministerio de Electricidad y Energía Renovable</w:t>
      </w:r>
      <w:r w:rsidRPr="00F17EF2">
        <w:rPr>
          <w:rFonts w:cstheme="minorHAnsi"/>
          <w:sz w:val="24"/>
          <w:szCs w:val="24"/>
        </w:rPr>
        <w:t xml:space="preserve">. </w:t>
      </w:r>
      <w:r w:rsidRPr="00F17EF2">
        <w:rPr>
          <w:rFonts w:cstheme="minorHAnsi"/>
          <w:sz w:val="24"/>
          <w:szCs w:val="24"/>
        </w:rPr>
        <w:lastRenderedPageBreak/>
        <w:t>Disponible en http://energia.gob.ec/biblioteca (consultado el 12 de mayo del 2013).</w:t>
      </w:r>
    </w:p>
    <w:p w14:paraId="20ECAE02" w14:textId="77777777" w:rsidR="00EA2208" w:rsidRPr="00F17EF2" w:rsidRDefault="00EA2208" w:rsidP="00EA2208">
      <w:pPr>
        <w:autoSpaceDE w:val="0"/>
        <w:autoSpaceDN w:val="0"/>
        <w:adjustRightInd w:val="0"/>
        <w:spacing w:before="120" w:after="0" w:line="360" w:lineRule="auto"/>
        <w:ind w:left="567" w:hanging="567"/>
        <w:jc w:val="both"/>
        <w:rPr>
          <w:rFonts w:cstheme="minorHAnsi"/>
          <w:sz w:val="24"/>
          <w:szCs w:val="24"/>
        </w:rPr>
      </w:pPr>
      <w:r w:rsidRPr="00F17EF2">
        <w:rPr>
          <w:rFonts w:cstheme="minorHAnsi"/>
          <w:sz w:val="24"/>
          <w:szCs w:val="24"/>
        </w:rPr>
        <w:t xml:space="preserve">MEER – Conelec (Ministerio de Electricidad y Energía Renovable – Consejo Nacional de Electricidad) (2012). Plan Maestro de Electrificación 2012-2021. </w:t>
      </w:r>
      <w:r w:rsidRPr="00F17EF2">
        <w:rPr>
          <w:rFonts w:cstheme="minorHAnsi"/>
          <w:i/>
          <w:iCs/>
          <w:sz w:val="24"/>
          <w:szCs w:val="24"/>
        </w:rPr>
        <w:t xml:space="preserve">Consejo Nacional </w:t>
      </w:r>
      <w:r w:rsidR="002D34CE" w:rsidRPr="00F17EF2">
        <w:rPr>
          <w:rFonts w:cstheme="minorHAnsi"/>
          <w:i/>
          <w:iCs/>
          <w:sz w:val="24"/>
          <w:szCs w:val="24"/>
        </w:rPr>
        <w:t>de Electricidad</w:t>
      </w:r>
      <w:r w:rsidRPr="00F17EF2">
        <w:rPr>
          <w:rFonts w:cstheme="minorHAnsi"/>
          <w:i/>
          <w:iCs/>
          <w:sz w:val="24"/>
          <w:szCs w:val="24"/>
        </w:rPr>
        <w:t xml:space="preserve">. </w:t>
      </w:r>
      <w:r w:rsidRPr="00F17EF2">
        <w:rPr>
          <w:rFonts w:cstheme="minorHAnsi"/>
          <w:sz w:val="24"/>
          <w:szCs w:val="24"/>
        </w:rPr>
        <w:t>Disponible en http://goo.gl/S1EC2 (consultado el 24 de abril del 2013).</w:t>
      </w:r>
    </w:p>
    <w:p w14:paraId="32DC4A0F" w14:textId="77777777" w:rsidR="00EA2208" w:rsidRPr="00F17EF2" w:rsidRDefault="00EA2208" w:rsidP="00EA2208">
      <w:pPr>
        <w:autoSpaceDE w:val="0"/>
        <w:autoSpaceDN w:val="0"/>
        <w:adjustRightInd w:val="0"/>
        <w:spacing w:before="120" w:after="0" w:line="360" w:lineRule="auto"/>
        <w:ind w:left="567" w:hanging="567"/>
        <w:jc w:val="both"/>
        <w:rPr>
          <w:rFonts w:cstheme="minorHAnsi"/>
          <w:sz w:val="24"/>
          <w:szCs w:val="24"/>
        </w:rPr>
      </w:pPr>
      <w:r w:rsidRPr="00F17EF2">
        <w:rPr>
          <w:rFonts w:cstheme="minorHAnsi"/>
          <w:sz w:val="24"/>
          <w:szCs w:val="24"/>
        </w:rPr>
        <w:t xml:space="preserve">MIES (Ministerio de Inclusión Económica y Social) (s/f). Boletines PPS en breve. </w:t>
      </w:r>
      <w:r w:rsidRPr="00F17EF2">
        <w:rPr>
          <w:rFonts w:cstheme="minorHAnsi"/>
          <w:i/>
          <w:iCs/>
          <w:sz w:val="24"/>
          <w:szCs w:val="24"/>
        </w:rPr>
        <w:t xml:space="preserve">Ministerio </w:t>
      </w:r>
      <w:r w:rsidR="002D34CE" w:rsidRPr="00F17EF2">
        <w:rPr>
          <w:rFonts w:cstheme="minorHAnsi"/>
          <w:i/>
          <w:iCs/>
          <w:sz w:val="24"/>
          <w:szCs w:val="24"/>
        </w:rPr>
        <w:t>de Inclusión</w:t>
      </w:r>
      <w:r w:rsidRPr="00F17EF2">
        <w:rPr>
          <w:rFonts w:cstheme="minorHAnsi"/>
          <w:i/>
          <w:iCs/>
          <w:sz w:val="24"/>
          <w:szCs w:val="24"/>
        </w:rPr>
        <w:t xml:space="preserve"> Económica y Social</w:t>
      </w:r>
      <w:r w:rsidRPr="00F17EF2">
        <w:rPr>
          <w:rFonts w:cstheme="minorHAnsi"/>
          <w:sz w:val="24"/>
          <w:szCs w:val="24"/>
        </w:rPr>
        <w:t>. Disponible en http://goo.gl/iknCL (consultado el 9 de mayo de 2013).</w:t>
      </w:r>
    </w:p>
    <w:p w14:paraId="4811F84A" w14:textId="77777777" w:rsidR="00EA2208" w:rsidRPr="00F17EF2" w:rsidRDefault="00EA2208" w:rsidP="00EA2208">
      <w:pPr>
        <w:autoSpaceDE w:val="0"/>
        <w:autoSpaceDN w:val="0"/>
        <w:adjustRightInd w:val="0"/>
        <w:spacing w:before="120" w:after="0" w:line="360" w:lineRule="auto"/>
        <w:ind w:left="567" w:hanging="567"/>
        <w:jc w:val="both"/>
        <w:rPr>
          <w:rFonts w:cstheme="minorHAnsi"/>
          <w:sz w:val="24"/>
          <w:szCs w:val="24"/>
        </w:rPr>
      </w:pPr>
      <w:r w:rsidRPr="00F17EF2">
        <w:rPr>
          <w:rFonts w:cstheme="minorHAnsi"/>
          <w:sz w:val="24"/>
          <w:szCs w:val="24"/>
        </w:rPr>
        <w:t xml:space="preserve">Ministerio de Educación. (2012c). </w:t>
      </w:r>
      <w:r w:rsidRPr="00F17EF2">
        <w:rPr>
          <w:rFonts w:cstheme="minorHAnsi"/>
          <w:i/>
          <w:iCs/>
          <w:sz w:val="24"/>
          <w:szCs w:val="24"/>
        </w:rPr>
        <w:t>Archivo maestro de instituciones educativas</w:t>
      </w:r>
      <w:r w:rsidRPr="00F17EF2">
        <w:rPr>
          <w:rFonts w:cstheme="minorHAnsi"/>
          <w:sz w:val="24"/>
          <w:szCs w:val="24"/>
        </w:rPr>
        <w:t>. Quito: Ministerio de Educación.</w:t>
      </w:r>
    </w:p>
    <w:p w14:paraId="746F1CBA" w14:textId="77777777" w:rsidR="00EA2208" w:rsidRPr="00F17EF2" w:rsidRDefault="00EA2208" w:rsidP="00EA2208">
      <w:pPr>
        <w:autoSpaceDE w:val="0"/>
        <w:autoSpaceDN w:val="0"/>
        <w:adjustRightInd w:val="0"/>
        <w:spacing w:before="120" w:after="0" w:line="360" w:lineRule="auto"/>
        <w:ind w:left="567" w:hanging="567"/>
        <w:jc w:val="both"/>
        <w:rPr>
          <w:rFonts w:cstheme="minorHAnsi"/>
          <w:sz w:val="24"/>
          <w:szCs w:val="24"/>
        </w:rPr>
      </w:pPr>
      <w:r w:rsidRPr="00F17EF2">
        <w:rPr>
          <w:rFonts w:cstheme="minorHAnsi"/>
          <w:sz w:val="24"/>
          <w:szCs w:val="24"/>
        </w:rPr>
        <w:t xml:space="preserve">MTOP (Ministerio de Transporte y Obras Públicas) (2013). Estado de la Red Vial Estatal. </w:t>
      </w:r>
      <w:r w:rsidRPr="00F17EF2">
        <w:rPr>
          <w:rFonts w:cstheme="minorHAnsi"/>
          <w:i/>
          <w:iCs/>
          <w:sz w:val="24"/>
          <w:szCs w:val="24"/>
        </w:rPr>
        <w:t xml:space="preserve">Ministerio de Transporte y obras públicas. </w:t>
      </w:r>
      <w:r w:rsidRPr="00F17EF2">
        <w:rPr>
          <w:rFonts w:cstheme="minorHAnsi"/>
          <w:sz w:val="24"/>
          <w:szCs w:val="24"/>
        </w:rPr>
        <w:t>Disponible en: http://www.obraspublicas.gob.ec/2013/03/ (consultado el 31 de marzo de 2013).</w:t>
      </w:r>
    </w:p>
    <w:p w14:paraId="65ADF059" w14:textId="77777777" w:rsidR="00EA2208" w:rsidRPr="00F17EF2" w:rsidRDefault="00EA2208" w:rsidP="00EA2208">
      <w:pPr>
        <w:autoSpaceDE w:val="0"/>
        <w:autoSpaceDN w:val="0"/>
        <w:adjustRightInd w:val="0"/>
        <w:spacing w:before="120" w:after="0" w:line="360" w:lineRule="auto"/>
        <w:ind w:left="567" w:hanging="567"/>
        <w:jc w:val="both"/>
        <w:rPr>
          <w:rFonts w:cstheme="minorHAnsi"/>
          <w:sz w:val="24"/>
          <w:szCs w:val="24"/>
        </w:rPr>
      </w:pPr>
      <w:r w:rsidRPr="00F17EF2">
        <w:rPr>
          <w:rFonts w:cstheme="minorHAnsi"/>
          <w:sz w:val="24"/>
          <w:szCs w:val="24"/>
        </w:rPr>
        <w:t xml:space="preserve">Paladines, A. (2012). </w:t>
      </w:r>
      <w:r w:rsidRPr="00F17EF2">
        <w:rPr>
          <w:rFonts w:cstheme="minorHAnsi"/>
          <w:i/>
          <w:iCs/>
          <w:sz w:val="24"/>
          <w:szCs w:val="24"/>
        </w:rPr>
        <w:t>Documento guía para elaboración del Plan Nacional de Desarrollo Minero</w:t>
      </w:r>
      <w:r w:rsidRPr="00F17EF2">
        <w:rPr>
          <w:rFonts w:cstheme="minorHAnsi"/>
          <w:sz w:val="24"/>
          <w:szCs w:val="24"/>
        </w:rPr>
        <w:t>. Documento no publicado.</w:t>
      </w:r>
    </w:p>
    <w:p w14:paraId="5CEA6C02" w14:textId="77777777" w:rsidR="00EA2208" w:rsidRPr="00F17EF2" w:rsidRDefault="00EA2208" w:rsidP="00EA2208">
      <w:pPr>
        <w:autoSpaceDE w:val="0"/>
        <w:autoSpaceDN w:val="0"/>
        <w:adjustRightInd w:val="0"/>
        <w:spacing w:before="120" w:after="0" w:line="360" w:lineRule="auto"/>
        <w:ind w:left="567" w:hanging="567"/>
        <w:jc w:val="both"/>
        <w:rPr>
          <w:rFonts w:cstheme="minorHAnsi"/>
          <w:sz w:val="24"/>
          <w:szCs w:val="24"/>
        </w:rPr>
      </w:pPr>
      <w:r w:rsidRPr="00F17EF2">
        <w:rPr>
          <w:rFonts w:cstheme="minorHAnsi"/>
          <w:sz w:val="24"/>
          <w:szCs w:val="24"/>
        </w:rPr>
        <w:t xml:space="preserve">Policía Nacional del Ecuador (2013). </w:t>
      </w:r>
      <w:r w:rsidRPr="00F17EF2">
        <w:rPr>
          <w:rFonts w:cstheme="minorHAnsi"/>
          <w:i/>
          <w:iCs/>
          <w:sz w:val="24"/>
          <w:szCs w:val="24"/>
        </w:rPr>
        <w:t xml:space="preserve">Coordinación Zonal de Planificación. </w:t>
      </w:r>
      <w:r w:rsidR="002D34CE" w:rsidRPr="00F17EF2">
        <w:rPr>
          <w:rFonts w:cstheme="minorHAnsi"/>
          <w:i/>
          <w:iCs/>
          <w:sz w:val="24"/>
          <w:szCs w:val="24"/>
        </w:rPr>
        <w:t>Registros Administrativos</w:t>
      </w:r>
      <w:r w:rsidRPr="00F17EF2">
        <w:rPr>
          <w:rFonts w:cstheme="minorHAnsi"/>
          <w:sz w:val="24"/>
          <w:szCs w:val="24"/>
        </w:rPr>
        <w:t>. Azuay: Policía Nacional del Ecuador.</w:t>
      </w:r>
    </w:p>
    <w:p w14:paraId="283E7539" w14:textId="77777777" w:rsidR="00EA2208" w:rsidRPr="00F17EF2" w:rsidRDefault="00EA2208" w:rsidP="00EA2208">
      <w:pPr>
        <w:autoSpaceDE w:val="0"/>
        <w:autoSpaceDN w:val="0"/>
        <w:adjustRightInd w:val="0"/>
        <w:spacing w:before="120" w:after="0" w:line="360" w:lineRule="auto"/>
        <w:ind w:left="708" w:hanging="708"/>
        <w:jc w:val="both"/>
        <w:rPr>
          <w:rFonts w:cstheme="minorHAnsi"/>
          <w:sz w:val="24"/>
          <w:szCs w:val="24"/>
        </w:rPr>
      </w:pPr>
      <w:r w:rsidRPr="00F17EF2">
        <w:rPr>
          <w:rFonts w:cstheme="minorHAnsi"/>
          <w:sz w:val="24"/>
          <w:szCs w:val="24"/>
        </w:rPr>
        <w:t xml:space="preserve">Senagua (Secretaría Nacional del Agua) (2012). </w:t>
      </w:r>
      <w:r w:rsidRPr="00F17EF2">
        <w:rPr>
          <w:rFonts w:cstheme="minorHAnsi"/>
          <w:i/>
          <w:iCs/>
          <w:sz w:val="24"/>
          <w:szCs w:val="24"/>
        </w:rPr>
        <w:t>Plan Nacional del Agua</w:t>
      </w:r>
      <w:r w:rsidRPr="00F17EF2">
        <w:rPr>
          <w:rFonts w:cstheme="minorHAnsi"/>
          <w:sz w:val="24"/>
          <w:szCs w:val="24"/>
        </w:rPr>
        <w:t>. Quito: Senagua. Documento no publicado.</w:t>
      </w:r>
    </w:p>
    <w:p w14:paraId="7F23E624" w14:textId="77777777" w:rsidR="00EA2208" w:rsidRPr="00F17EF2" w:rsidRDefault="00EA2208" w:rsidP="00EA2208">
      <w:pPr>
        <w:autoSpaceDE w:val="0"/>
        <w:autoSpaceDN w:val="0"/>
        <w:adjustRightInd w:val="0"/>
        <w:spacing w:before="120" w:after="0" w:line="360" w:lineRule="auto"/>
        <w:ind w:left="708" w:hanging="708"/>
        <w:jc w:val="both"/>
        <w:rPr>
          <w:rFonts w:cstheme="minorHAnsi"/>
          <w:sz w:val="24"/>
          <w:szCs w:val="24"/>
        </w:rPr>
      </w:pPr>
      <w:r w:rsidRPr="00F17EF2">
        <w:rPr>
          <w:rFonts w:cstheme="minorHAnsi"/>
          <w:sz w:val="24"/>
          <w:szCs w:val="24"/>
        </w:rPr>
        <w:t xml:space="preserve">Senescyt (Secretaría Nacional de Educación Superior, Ciencia, Tecnología e Innovación) (2012). </w:t>
      </w:r>
      <w:r w:rsidRPr="00F17EF2">
        <w:rPr>
          <w:rFonts w:cstheme="minorHAnsi"/>
          <w:i/>
          <w:iCs/>
          <w:sz w:val="24"/>
          <w:szCs w:val="24"/>
        </w:rPr>
        <w:t>Informe de rendición de cuentas</w:t>
      </w:r>
      <w:r w:rsidRPr="00F17EF2">
        <w:rPr>
          <w:rFonts w:cstheme="minorHAnsi"/>
          <w:sz w:val="24"/>
          <w:szCs w:val="24"/>
        </w:rPr>
        <w:t>. Quito: Senescyt.</w:t>
      </w:r>
    </w:p>
    <w:p w14:paraId="1F40FC80" w14:textId="77777777" w:rsidR="00EA2208" w:rsidRPr="00F17EF2" w:rsidRDefault="00EA2208" w:rsidP="00EA2208">
      <w:pPr>
        <w:autoSpaceDE w:val="0"/>
        <w:autoSpaceDN w:val="0"/>
        <w:adjustRightInd w:val="0"/>
        <w:spacing w:before="120" w:after="0" w:line="360" w:lineRule="auto"/>
        <w:ind w:left="708" w:hanging="708"/>
        <w:jc w:val="both"/>
        <w:rPr>
          <w:rFonts w:cstheme="minorHAnsi"/>
          <w:sz w:val="24"/>
          <w:szCs w:val="24"/>
        </w:rPr>
      </w:pPr>
      <w:r w:rsidRPr="00F17EF2">
        <w:rPr>
          <w:rFonts w:cstheme="minorHAnsi"/>
          <w:sz w:val="24"/>
          <w:szCs w:val="24"/>
        </w:rPr>
        <w:t xml:space="preserve">Senplades (Secretaría Nacional de Planificación y Desarrollo) (2009). </w:t>
      </w:r>
      <w:r w:rsidRPr="00F17EF2">
        <w:rPr>
          <w:rFonts w:cstheme="minorHAnsi"/>
          <w:i/>
          <w:iCs/>
          <w:sz w:val="24"/>
          <w:szCs w:val="24"/>
        </w:rPr>
        <w:t xml:space="preserve">Plan Nacional para el </w:t>
      </w:r>
      <w:r w:rsidR="002D34CE" w:rsidRPr="00F17EF2">
        <w:rPr>
          <w:rFonts w:cstheme="minorHAnsi"/>
          <w:i/>
          <w:iCs/>
          <w:sz w:val="24"/>
          <w:szCs w:val="24"/>
        </w:rPr>
        <w:t>Buen Vivir</w:t>
      </w:r>
      <w:r w:rsidRPr="00F17EF2">
        <w:rPr>
          <w:rFonts w:cstheme="minorHAnsi"/>
          <w:i/>
          <w:iCs/>
          <w:sz w:val="24"/>
          <w:szCs w:val="24"/>
        </w:rPr>
        <w:t xml:space="preserve"> 2009-2013. </w:t>
      </w:r>
      <w:r w:rsidRPr="00F17EF2">
        <w:rPr>
          <w:rFonts w:cstheme="minorHAnsi"/>
          <w:sz w:val="24"/>
          <w:szCs w:val="24"/>
        </w:rPr>
        <w:t>Quito: Senplades.</w:t>
      </w:r>
    </w:p>
    <w:p w14:paraId="1B237313" w14:textId="77777777" w:rsidR="00EA2208" w:rsidRPr="00F17EF2" w:rsidRDefault="00EA2208" w:rsidP="00EA2208">
      <w:pPr>
        <w:autoSpaceDE w:val="0"/>
        <w:autoSpaceDN w:val="0"/>
        <w:adjustRightInd w:val="0"/>
        <w:spacing w:before="120" w:after="0" w:line="360" w:lineRule="auto"/>
        <w:ind w:left="708" w:hanging="708"/>
        <w:jc w:val="both"/>
        <w:rPr>
          <w:rFonts w:cstheme="minorHAnsi"/>
          <w:sz w:val="24"/>
          <w:szCs w:val="24"/>
        </w:rPr>
      </w:pPr>
      <w:r w:rsidRPr="00F17EF2">
        <w:rPr>
          <w:rFonts w:cstheme="minorHAnsi"/>
          <w:sz w:val="24"/>
          <w:szCs w:val="24"/>
        </w:rPr>
        <w:t xml:space="preserve">Senplades (Secretaría Nacional de Planificación y Desarrollo) (2010a). </w:t>
      </w:r>
      <w:r w:rsidRPr="00F17EF2">
        <w:rPr>
          <w:rFonts w:cstheme="minorHAnsi"/>
          <w:i/>
          <w:iCs/>
          <w:sz w:val="24"/>
          <w:szCs w:val="24"/>
        </w:rPr>
        <w:t xml:space="preserve">Lineamientos para la planificación del desarrollo y el ordenamiento territorial. Estrategias para </w:t>
      </w:r>
      <w:r w:rsidR="002D34CE" w:rsidRPr="00F17EF2">
        <w:rPr>
          <w:rFonts w:cstheme="minorHAnsi"/>
          <w:i/>
          <w:iCs/>
          <w:sz w:val="24"/>
          <w:szCs w:val="24"/>
        </w:rPr>
        <w:t>el fortalecimiento</w:t>
      </w:r>
      <w:r w:rsidRPr="00F17EF2">
        <w:rPr>
          <w:rFonts w:cstheme="minorHAnsi"/>
          <w:i/>
          <w:iCs/>
          <w:sz w:val="24"/>
          <w:szCs w:val="24"/>
        </w:rPr>
        <w:t xml:space="preserve"> del Sistema Nacional Descentralizado de Planificación Participativa</w:t>
      </w:r>
      <w:r w:rsidRPr="00F17EF2">
        <w:rPr>
          <w:rFonts w:cstheme="minorHAnsi"/>
          <w:sz w:val="24"/>
          <w:szCs w:val="24"/>
        </w:rPr>
        <w:t>. Quito: Senplades.</w:t>
      </w:r>
    </w:p>
    <w:p w14:paraId="3A0258B3" w14:textId="77777777" w:rsidR="00EA2208" w:rsidRPr="00F17EF2" w:rsidRDefault="00EA2208" w:rsidP="00EA2208">
      <w:pPr>
        <w:autoSpaceDE w:val="0"/>
        <w:autoSpaceDN w:val="0"/>
        <w:adjustRightInd w:val="0"/>
        <w:spacing w:before="120" w:after="0" w:line="360" w:lineRule="auto"/>
        <w:ind w:left="708" w:hanging="708"/>
        <w:jc w:val="both"/>
        <w:rPr>
          <w:rFonts w:cstheme="minorHAnsi"/>
          <w:sz w:val="24"/>
          <w:szCs w:val="24"/>
        </w:rPr>
      </w:pPr>
      <w:r w:rsidRPr="00F17EF2">
        <w:rPr>
          <w:rFonts w:cstheme="minorHAnsi"/>
          <w:sz w:val="24"/>
          <w:szCs w:val="24"/>
        </w:rPr>
        <w:lastRenderedPageBreak/>
        <w:t xml:space="preserve">Senplades (Secretaría Nacional de Planificación y Desarrollo) (2010b). </w:t>
      </w:r>
      <w:r w:rsidRPr="00F17EF2">
        <w:rPr>
          <w:rFonts w:cstheme="minorHAnsi"/>
          <w:i/>
          <w:iCs/>
          <w:sz w:val="24"/>
          <w:szCs w:val="24"/>
        </w:rPr>
        <w:t xml:space="preserve">Agendas Zonales para </w:t>
      </w:r>
      <w:r w:rsidR="002D34CE" w:rsidRPr="00F17EF2">
        <w:rPr>
          <w:rFonts w:cstheme="minorHAnsi"/>
          <w:i/>
          <w:iCs/>
          <w:sz w:val="24"/>
          <w:szCs w:val="24"/>
        </w:rPr>
        <w:t>el Buen</w:t>
      </w:r>
      <w:r w:rsidRPr="00F17EF2">
        <w:rPr>
          <w:rFonts w:cstheme="minorHAnsi"/>
          <w:i/>
          <w:iCs/>
          <w:sz w:val="24"/>
          <w:szCs w:val="24"/>
        </w:rPr>
        <w:t xml:space="preserve"> Vivir – propuestas de desarrollo y lineamientos para el ordenamiento territorial.</w:t>
      </w:r>
      <w:r w:rsidRPr="00F17EF2">
        <w:rPr>
          <w:rFonts w:cstheme="minorHAnsi"/>
          <w:sz w:val="24"/>
          <w:szCs w:val="24"/>
        </w:rPr>
        <w:t xml:space="preserve"> Quito: Senplades.</w:t>
      </w:r>
    </w:p>
    <w:p w14:paraId="071198BB" w14:textId="77777777" w:rsidR="00EA2208" w:rsidRPr="00F17EF2" w:rsidRDefault="00EA2208" w:rsidP="00EA2208">
      <w:pPr>
        <w:autoSpaceDE w:val="0"/>
        <w:autoSpaceDN w:val="0"/>
        <w:adjustRightInd w:val="0"/>
        <w:spacing w:before="120" w:after="0" w:line="360" w:lineRule="auto"/>
        <w:ind w:left="708" w:hanging="708"/>
        <w:jc w:val="both"/>
        <w:rPr>
          <w:rFonts w:cstheme="minorHAnsi"/>
          <w:sz w:val="24"/>
          <w:szCs w:val="24"/>
        </w:rPr>
      </w:pPr>
      <w:r w:rsidRPr="00F17EF2">
        <w:rPr>
          <w:rFonts w:cstheme="minorHAnsi"/>
          <w:sz w:val="24"/>
          <w:szCs w:val="24"/>
        </w:rPr>
        <w:t xml:space="preserve">Senplades (Secretaría Nacional de Planificación y Desarrollo) (2011a). </w:t>
      </w:r>
      <w:r w:rsidRPr="00F17EF2">
        <w:rPr>
          <w:rFonts w:cstheme="minorHAnsi"/>
          <w:i/>
          <w:iCs/>
          <w:sz w:val="24"/>
          <w:szCs w:val="24"/>
        </w:rPr>
        <w:t xml:space="preserve">Guía para la formulación </w:t>
      </w:r>
      <w:r w:rsidR="002D34CE" w:rsidRPr="00F17EF2">
        <w:rPr>
          <w:rFonts w:cstheme="minorHAnsi"/>
          <w:i/>
          <w:iCs/>
          <w:sz w:val="24"/>
          <w:szCs w:val="24"/>
        </w:rPr>
        <w:t>de políticas</w:t>
      </w:r>
      <w:r w:rsidRPr="00F17EF2">
        <w:rPr>
          <w:rFonts w:cstheme="minorHAnsi"/>
          <w:i/>
          <w:iCs/>
          <w:sz w:val="24"/>
          <w:szCs w:val="24"/>
        </w:rPr>
        <w:t xml:space="preserve"> públicas sectoriales. Subsecretaría de Planificación Nacional, Territorial </w:t>
      </w:r>
      <w:r w:rsidR="002D34CE" w:rsidRPr="00F17EF2">
        <w:rPr>
          <w:rFonts w:cstheme="minorHAnsi"/>
          <w:i/>
          <w:iCs/>
          <w:sz w:val="24"/>
          <w:szCs w:val="24"/>
        </w:rPr>
        <w:t>y Políticas</w:t>
      </w:r>
      <w:r w:rsidRPr="00F17EF2">
        <w:rPr>
          <w:rFonts w:cstheme="minorHAnsi"/>
          <w:i/>
          <w:iCs/>
          <w:sz w:val="24"/>
          <w:szCs w:val="24"/>
        </w:rPr>
        <w:t xml:space="preserve"> Públicas. </w:t>
      </w:r>
      <w:r w:rsidRPr="00F17EF2">
        <w:rPr>
          <w:rFonts w:cstheme="minorHAnsi"/>
          <w:sz w:val="24"/>
          <w:szCs w:val="24"/>
        </w:rPr>
        <w:t>Quito: Senplades</w:t>
      </w:r>
    </w:p>
    <w:p w14:paraId="491CFF45" w14:textId="77777777" w:rsidR="00EA2208" w:rsidRPr="00F17EF2" w:rsidRDefault="00EA2208" w:rsidP="00EA2208">
      <w:pPr>
        <w:autoSpaceDE w:val="0"/>
        <w:autoSpaceDN w:val="0"/>
        <w:adjustRightInd w:val="0"/>
        <w:spacing w:before="120" w:after="0" w:line="360" w:lineRule="auto"/>
        <w:ind w:left="708" w:hanging="708"/>
        <w:jc w:val="both"/>
        <w:rPr>
          <w:rFonts w:cstheme="minorHAnsi"/>
          <w:sz w:val="24"/>
          <w:szCs w:val="24"/>
        </w:rPr>
      </w:pPr>
      <w:r w:rsidRPr="00F17EF2">
        <w:rPr>
          <w:rFonts w:cstheme="minorHAnsi"/>
          <w:sz w:val="24"/>
          <w:szCs w:val="24"/>
        </w:rPr>
        <w:t xml:space="preserve">Senplades (Secretaría Nacional de Planificación y Desarrollo) (2012e). ¿Qué son las zonas, distritos y circuitos? </w:t>
      </w:r>
      <w:r w:rsidRPr="00F17EF2">
        <w:rPr>
          <w:rFonts w:cstheme="minorHAnsi"/>
          <w:i/>
          <w:iCs/>
          <w:sz w:val="24"/>
          <w:szCs w:val="24"/>
        </w:rPr>
        <w:t xml:space="preserve">Secretaría Nacional de Planificación y Desarrollo. </w:t>
      </w:r>
      <w:r w:rsidRPr="00F17EF2">
        <w:rPr>
          <w:rFonts w:cstheme="minorHAnsi"/>
          <w:sz w:val="24"/>
          <w:szCs w:val="24"/>
        </w:rPr>
        <w:t xml:space="preserve">Disponible en </w:t>
      </w:r>
      <w:hyperlink r:id="rId71" w:history="1">
        <w:r w:rsidRPr="00F17EF2">
          <w:rPr>
            <w:rStyle w:val="Hipervnculo"/>
            <w:rFonts w:cstheme="minorHAnsi"/>
            <w:sz w:val="24"/>
            <w:szCs w:val="24"/>
          </w:rPr>
          <w:t>http://goo.gl/Ttyw2</w:t>
        </w:r>
      </w:hyperlink>
      <w:r w:rsidRPr="00F17EF2">
        <w:rPr>
          <w:rFonts w:cstheme="minorHAnsi"/>
          <w:sz w:val="24"/>
          <w:szCs w:val="24"/>
        </w:rPr>
        <w:t>.</w:t>
      </w:r>
    </w:p>
    <w:p w14:paraId="7879E2E3" w14:textId="77777777" w:rsidR="00EA2208" w:rsidRPr="00F17EF2" w:rsidRDefault="00EA2208" w:rsidP="00EA2208">
      <w:pPr>
        <w:autoSpaceDE w:val="0"/>
        <w:autoSpaceDN w:val="0"/>
        <w:adjustRightInd w:val="0"/>
        <w:spacing w:before="120" w:after="0" w:line="360" w:lineRule="auto"/>
        <w:ind w:left="708" w:hanging="708"/>
        <w:jc w:val="both"/>
        <w:rPr>
          <w:rFonts w:cstheme="minorHAnsi"/>
          <w:sz w:val="24"/>
          <w:szCs w:val="24"/>
        </w:rPr>
      </w:pPr>
      <w:r w:rsidRPr="00F17EF2">
        <w:rPr>
          <w:rFonts w:cstheme="minorHAnsi"/>
          <w:sz w:val="24"/>
          <w:szCs w:val="24"/>
        </w:rPr>
        <w:t xml:space="preserve">Senplades (Secretaría Nacional de Planificación y Desarrollo) (2012h). </w:t>
      </w:r>
      <w:r w:rsidRPr="00F17EF2">
        <w:rPr>
          <w:rFonts w:cstheme="minorHAnsi"/>
          <w:i/>
          <w:iCs/>
          <w:sz w:val="24"/>
          <w:szCs w:val="24"/>
        </w:rPr>
        <w:t xml:space="preserve">Transformación de </w:t>
      </w:r>
      <w:r w:rsidR="002D34CE" w:rsidRPr="00F17EF2">
        <w:rPr>
          <w:rFonts w:cstheme="minorHAnsi"/>
          <w:i/>
          <w:iCs/>
          <w:sz w:val="24"/>
          <w:szCs w:val="24"/>
        </w:rPr>
        <w:t>la Matriz</w:t>
      </w:r>
      <w:r w:rsidRPr="00F17EF2">
        <w:rPr>
          <w:rFonts w:cstheme="minorHAnsi"/>
          <w:i/>
          <w:iCs/>
          <w:sz w:val="24"/>
          <w:szCs w:val="24"/>
        </w:rPr>
        <w:t xml:space="preserve"> Productiva</w:t>
      </w:r>
      <w:r w:rsidRPr="00F17EF2">
        <w:rPr>
          <w:rFonts w:cstheme="minorHAnsi"/>
          <w:sz w:val="24"/>
          <w:szCs w:val="24"/>
        </w:rPr>
        <w:t>. Quito: Senplades.</w:t>
      </w:r>
    </w:p>
    <w:p w14:paraId="77022316" w14:textId="77777777" w:rsidR="00EA2208" w:rsidRPr="00F17EF2" w:rsidRDefault="00EA2208" w:rsidP="00EA2208">
      <w:pPr>
        <w:autoSpaceDE w:val="0"/>
        <w:autoSpaceDN w:val="0"/>
        <w:adjustRightInd w:val="0"/>
        <w:spacing w:before="120" w:after="0" w:line="360" w:lineRule="auto"/>
        <w:ind w:left="708" w:hanging="708"/>
        <w:jc w:val="both"/>
        <w:rPr>
          <w:rFonts w:cstheme="minorHAnsi"/>
          <w:sz w:val="24"/>
          <w:szCs w:val="24"/>
        </w:rPr>
      </w:pPr>
      <w:r w:rsidRPr="00F17EF2">
        <w:rPr>
          <w:rFonts w:cstheme="minorHAnsi"/>
          <w:sz w:val="24"/>
          <w:szCs w:val="24"/>
        </w:rPr>
        <w:t xml:space="preserve">Senplades (Secretaría Nacional de Planificación y Desarrollo) (2012i). </w:t>
      </w:r>
      <w:r w:rsidRPr="00F17EF2">
        <w:rPr>
          <w:rFonts w:cstheme="minorHAnsi"/>
          <w:i/>
          <w:iCs/>
          <w:sz w:val="24"/>
          <w:szCs w:val="24"/>
        </w:rPr>
        <w:t xml:space="preserve">Costos para alcanzar </w:t>
      </w:r>
      <w:r w:rsidR="002D34CE" w:rsidRPr="00F17EF2">
        <w:rPr>
          <w:rFonts w:cstheme="minorHAnsi"/>
          <w:i/>
          <w:iCs/>
          <w:sz w:val="24"/>
          <w:szCs w:val="24"/>
        </w:rPr>
        <w:t>el Buen</w:t>
      </w:r>
      <w:r w:rsidRPr="00F17EF2">
        <w:rPr>
          <w:rFonts w:cstheme="minorHAnsi"/>
          <w:i/>
          <w:iCs/>
          <w:sz w:val="24"/>
          <w:szCs w:val="24"/>
        </w:rPr>
        <w:t xml:space="preserve"> Vivir en los territorios</w:t>
      </w:r>
      <w:r w:rsidRPr="00F17EF2">
        <w:rPr>
          <w:rFonts w:cstheme="minorHAnsi"/>
          <w:sz w:val="24"/>
          <w:szCs w:val="24"/>
        </w:rPr>
        <w:t>. Documento no publicado.</w:t>
      </w:r>
    </w:p>
    <w:p w14:paraId="2808F050" w14:textId="77777777" w:rsidR="00EA2208" w:rsidRPr="00F17EF2" w:rsidRDefault="00EA2208" w:rsidP="00EA2208">
      <w:pPr>
        <w:autoSpaceDE w:val="0"/>
        <w:autoSpaceDN w:val="0"/>
        <w:adjustRightInd w:val="0"/>
        <w:spacing w:before="120" w:after="0" w:line="360" w:lineRule="auto"/>
        <w:ind w:left="708" w:hanging="708"/>
        <w:jc w:val="both"/>
        <w:rPr>
          <w:rFonts w:cstheme="minorHAnsi"/>
          <w:sz w:val="24"/>
          <w:szCs w:val="24"/>
        </w:rPr>
      </w:pPr>
      <w:r w:rsidRPr="00F17EF2">
        <w:rPr>
          <w:rFonts w:cstheme="minorHAnsi"/>
          <w:sz w:val="24"/>
          <w:szCs w:val="24"/>
        </w:rPr>
        <w:t xml:space="preserve">Senplades (Secretaría Nacional de Planificación y Desarrollo) (2013b). </w:t>
      </w:r>
      <w:r w:rsidRPr="00F17EF2">
        <w:rPr>
          <w:rFonts w:cstheme="minorHAnsi"/>
          <w:i/>
          <w:iCs/>
          <w:sz w:val="24"/>
          <w:szCs w:val="24"/>
        </w:rPr>
        <w:t>Atlas de Desigualdades</w:t>
      </w:r>
      <w:r w:rsidRPr="00F17EF2">
        <w:rPr>
          <w:rFonts w:cstheme="minorHAnsi"/>
          <w:sz w:val="24"/>
          <w:szCs w:val="24"/>
        </w:rPr>
        <w:t>. Documento no publicado.</w:t>
      </w:r>
    </w:p>
    <w:p w14:paraId="79F8077F" w14:textId="77777777" w:rsidR="00EA2208" w:rsidRPr="00F17EF2" w:rsidRDefault="00EA2208" w:rsidP="00EA2208">
      <w:pPr>
        <w:autoSpaceDE w:val="0"/>
        <w:autoSpaceDN w:val="0"/>
        <w:adjustRightInd w:val="0"/>
        <w:spacing w:before="120" w:after="0" w:line="360" w:lineRule="auto"/>
        <w:ind w:left="708" w:hanging="708"/>
        <w:jc w:val="both"/>
        <w:rPr>
          <w:rFonts w:cstheme="minorHAnsi"/>
          <w:sz w:val="24"/>
          <w:szCs w:val="24"/>
        </w:rPr>
      </w:pPr>
      <w:r w:rsidRPr="00F17EF2">
        <w:rPr>
          <w:rFonts w:cstheme="minorHAnsi"/>
          <w:sz w:val="24"/>
          <w:szCs w:val="24"/>
        </w:rPr>
        <w:t>Senplades (Secretaría Nacional de Planificación y Desarrollo) (2013f</w:t>
      </w:r>
      <w:r w:rsidRPr="00F17EF2">
        <w:rPr>
          <w:rFonts w:cstheme="minorHAnsi"/>
          <w:i/>
          <w:iCs/>
          <w:sz w:val="24"/>
          <w:szCs w:val="24"/>
        </w:rPr>
        <w:t xml:space="preserve">). Agenda Binacional / </w:t>
      </w:r>
      <w:r w:rsidR="002D34CE" w:rsidRPr="00F17EF2">
        <w:rPr>
          <w:rFonts w:cstheme="minorHAnsi"/>
          <w:i/>
          <w:iCs/>
          <w:sz w:val="24"/>
          <w:szCs w:val="24"/>
        </w:rPr>
        <w:t>Plan Binacional</w:t>
      </w:r>
      <w:r w:rsidRPr="00F17EF2">
        <w:rPr>
          <w:rFonts w:cstheme="minorHAnsi"/>
          <w:i/>
          <w:iCs/>
          <w:sz w:val="24"/>
          <w:szCs w:val="24"/>
        </w:rPr>
        <w:t xml:space="preserve"> Ecuador - Perú</w:t>
      </w:r>
      <w:r w:rsidRPr="00F17EF2">
        <w:rPr>
          <w:rFonts w:cstheme="minorHAnsi"/>
          <w:sz w:val="24"/>
          <w:szCs w:val="24"/>
        </w:rPr>
        <w:t>. Documento no publicado.</w:t>
      </w:r>
    </w:p>
    <w:p w14:paraId="3B449C8E" w14:textId="77777777" w:rsidR="00EA2208" w:rsidRPr="00F17EF2" w:rsidRDefault="00EA2208" w:rsidP="00EA2208">
      <w:pPr>
        <w:autoSpaceDE w:val="0"/>
        <w:autoSpaceDN w:val="0"/>
        <w:adjustRightInd w:val="0"/>
        <w:spacing w:before="120" w:after="0" w:line="360" w:lineRule="auto"/>
        <w:ind w:left="708" w:hanging="708"/>
        <w:jc w:val="both"/>
        <w:rPr>
          <w:rFonts w:cstheme="minorHAnsi"/>
          <w:sz w:val="24"/>
          <w:szCs w:val="24"/>
        </w:rPr>
      </w:pPr>
      <w:r w:rsidRPr="00F17EF2">
        <w:rPr>
          <w:rFonts w:cstheme="minorHAnsi"/>
          <w:sz w:val="24"/>
          <w:szCs w:val="24"/>
        </w:rPr>
        <w:t xml:space="preserve">SRI (Servicio de Rentas Internas) (2012). </w:t>
      </w:r>
      <w:r w:rsidRPr="00F17EF2">
        <w:rPr>
          <w:rFonts w:cstheme="minorHAnsi"/>
          <w:i/>
          <w:iCs/>
          <w:sz w:val="24"/>
          <w:szCs w:val="24"/>
        </w:rPr>
        <w:t>Estadísticas de recaudación</w:t>
      </w:r>
      <w:r w:rsidRPr="00F17EF2">
        <w:rPr>
          <w:rFonts w:cstheme="minorHAnsi"/>
          <w:sz w:val="24"/>
          <w:szCs w:val="24"/>
        </w:rPr>
        <w:t>. Quito: SRI.</w:t>
      </w:r>
    </w:p>
    <w:p w14:paraId="5236D285" w14:textId="77777777" w:rsidR="00564B0C" w:rsidRDefault="00564B0C" w:rsidP="00564B0C">
      <w:pPr>
        <w:autoSpaceDE w:val="0"/>
        <w:autoSpaceDN w:val="0"/>
        <w:adjustRightInd w:val="0"/>
        <w:spacing w:before="120" w:after="0" w:line="360" w:lineRule="auto"/>
        <w:jc w:val="both"/>
        <w:rPr>
          <w:rFonts w:cstheme="minorHAnsi"/>
          <w:sz w:val="24"/>
          <w:szCs w:val="24"/>
        </w:rPr>
      </w:pPr>
      <w:r w:rsidRPr="00F17EF2">
        <w:rPr>
          <w:rFonts w:cstheme="minorHAnsi"/>
          <w:color w:val="000000"/>
          <w:sz w:val="24"/>
          <w:szCs w:val="24"/>
        </w:rPr>
        <w:t xml:space="preserve">Por lo expuesto, tanto por el compromiso internacional, como de acuerdo a la legislación ecuatoriana, se formulará un plan de desarrollo del Área de Biosfera Macizo del </w:t>
      </w:r>
      <w:r w:rsidR="002D34CE" w:rsidRPr="00F17EF2">
        <w:rPr>
          <w:rFonts w:cstheme="minorHAnsi"/>
          <w:color w:val="000000"/>
          <w:sz w:val="24"/>
          <w:szCs w:val="24"/>
        </w:rPr>
        <w:t>Cajas que</w:t>
      </w:r>
      <w:r w:rsidRPr="00F17EF2">
        <w:rPr>
          <w:rFonts w:cstheme="minorHAnsi"/>
          <w:color w:val="000000"/>
          <w:sz w:val="24"/>
          <w:szCs w:val="24"/>
        </w:rPr>
        <w:t xml:space="preserve"> contemple el </w:t>
      </w:r>
      <w:r w:rsidRPr="00F17EF2">
        <w:rPr>
          <w:rFonts w:cstheme="minorHAnsi"/>
          <w:sz w:val="24"/>
          <w:szCs w:val="24"/>
        </w:rPr>
        <w:t xml:space="preserve">modelo territorial de esta área, así como un modelo de gestión de la misma, tarea que liderará la SENPLADES Zonal 6 con el apoyo técnico y financiero de </w:t>
      </w:r>
      <w:r w:rsidR="002D34CE" w:rsidRPr="00F17EF2">
        <w:rPr>
          <w:rFonts w:cstheme="minorHAnsi"/>
          <w:sz w:val="24"/>
          <w:szCs w:val="24"/>
        </w:rPr>
        <w:t>la Corporación</w:t>
      </w:r>
      <w:r w:rsidRPr="00F17EF2">
        <w:rPr>
          <w:rFonts w:cstheme="minorHAnsi"/>
          <w:sz w:val="24"/>
          <w:szCs w:val="24"/>
        </w:rPr>
        <w:t xml:space="preserve"> Técnica Alemana, GIZ.  Esta </w:t>
      </w:r>
      <w:r w:rsidR="002D34CE" w:rsidRPr="00F17EF2">
        <w:rPr>
          <w:rFonts w:cstheme="minorHAnsi"/>
          <w:sz w:val="24"/>
          <w:szCs w:val="24"/>
        </w:rPr>
        <w:t>planificación</w:t>
      </w:r>
      <w:r w:rsidRPr="00F17EF2">
        <w:rPr>
          <w:rFonts w:cstheme="minorHAnsi"/>
          <w:sz w:val="24"/>
          <w:szCs w:val="24"/>
        </w:rPr>
        <w:t xml:space="preserve"> se realizará en forma participativa y se conformará un equipo técnico interinstitucional e interdisciplinario en el que participarán, entre otros: técnicos del MAE, SENAGUA, SNGR, MAGAP, SETEMAR, MRNNR, ETAPA, así como la fundación Naturaleza y Cultura que desarrolla actividades de apoyo a los GAD y comunidades en el área de la Biósfera. </w:t>
      </w:r>
    </w:p>
    <w:p w14:paraId="1C37177A" w14:textId="77777777" w:rsidR="009305D8" w:rsidRDefault="009305D8" w:rsidP="00564B0C">
      <w:pPr>
        <w:autoSpaceDE w:val="0"/>
        <w:autoSpaceDN w:val="0"/>
        <w:adjustRightInd w:val="0"/>
        <w:spacing w:before="120" w:after="0" w:line="360" w:lineRule="auto"/>
        <w:jc w:val="both"/>
        <w:rPr>
          <w:rFonts w:cstheme="minorHAnsi"/>
          <w:sz w:val="24"/>
          <w:szCs w:val="24"/>
        </w:rPr>
      </w:pPr>
    </w:p>
    <w:p w14:paraId="088C7106" w14:textId="77777777" w:rsidR="009305D8" w:rsidRDefault="009305D8" w:rsidP="00564B0C">
      <w:pPr>
        <w:autoSpaceDE w:val="0"/>
        <w:autoSpaceDN w:val="0"/>
        <w:adjustRightInd w:val="0"/>
        <w:spacing w:before="120" w:after="0" w:line="360" w:lineRule="auto"/>
        <w:jc w:val="both"/>
        <w:rPr>
          <w:rFonts w:cstheme="minorHAnsi"/>
          <w:sz w:val="24"/>
          <w:szCs w:val="24"/>
        </w:rPr>
      </w:pPr>
    </w:p>
    <w:p w14:paraId="0ED8B485" w14:textId="77777777" w:rsidR="009305D8" w:rsidRPr="009305D8" w:rsidRDefault="009305D8" w:rsidP="009305D8">
      <w:pPr>
        <w:pStyle w:val="Prrafodelista"/>
        <w:numPr>
          <w:ilvl w:val="0"/>
          <w:numId w:val="41"/>
        </w:numPr>
        <w:spacing w:before="120" w:after="0" w:line="360" w:lineRule="auto"/>
        <w:jc w:val="both"/>
        <w:outlineLvl w:val="0"/>
        <w:rPr>
          <w:rFonts w:cstheme="minorHAnsi"/>
          <w:b/>
          <w:bCs/>
          <w:color w:val="000000"/>
          <w:sz w:val="24"/>
          <w:szCs w:val="24"/>
        </w:rPr>
      </w:pPr>
      <w:bookmarkStart w:id="87" w:name="_Toc364244276"/>
      <w:bookmarkStart w:id="88" w:name="_Toc412480928"/>
      <w:r w:rsidRPr="009305D8">
        <w:rPr>
          <w:rFonts w:cstheme="minorHAnsi"/>
          <w:b/>
          <w:color w:val="000000"/>
          <w:sz w:val="24"/>
          <w:szCs w:val="24"/>
        </w:rPr>
        <w:lastRenderedPageBreak/>
        <w:t>Siglas</w:t>
      </w:r>
      <w:bookmarkEnd w:id="87"/>
      <w:bookmarkEnd w:id="88"/>
    </w:p>
    <w:p w14:paraId="2A9214C8" w14:textId="77777777" w:rsidR="009305D8" w:rsidRPr="00F17EF2" w:rsidRDefault="009305D8" w:rsidP="009305D8">
      <w:pPr>
        <w:autoSpaceDE w:val="0"/>
        <w:autoSpaceDN w:val="0"/>
        <w:adjustRightInd w:val="0"/>
        <w:spacing w:before="120" w:after="0" w:line="360" w:lineRule="auto"/>
        <w:jc w:val="both"/>
        <w:rPr>
          <w:rFonts w:cstheme="minorHAnsi"/>
          <w:sz w:val="24"/>
          <w:szCs w:val="24"/>
        </w:rPr>
      </w:pPr>
      <w:r w:rsidRPr="00F17EF2">
        <w:rPr>
          <w:rFonts w:cstheme="minorHAnsi"/>
          <w:b/>
          <w:bCs/>
          <w:sz w:val="24"/>
          <w:szCs w:val="24"/>
        </w:rPr>
        <w:t xml:space="preserve">AEV: </w:t>
      </w:r>
      <w:r w:rsidRPr="00F17EF2">
        <w:rPr>
          <w:rFonts w:cstheme="minorHAnsi"/>
          <w:sz w:val="24"/>
          <w:szCs w:val="24"/>
        </w:rPr>
        <w:t>Anuario de Estadísticas Vitales.</w:t>
      </w:r>
    </w:p>
    <w:p w14:paraId="4133F48E" w14:textId="77777777" w:rsidR="009305D8" w:rsidRPr="00F17EF2" w:rsidRDefault="009305D8" w:rsidP="009305D8">
      <w:pPr>
        <w:autoSpaceDE w:val="0"/>
        <w:autoSpaceDN w:val="0"/>
        <w:adjustRightInd w:val="0"/>
        <w:spacing w:before="120" w:after="0" w:line="360" w:lineRule="auto"/>
        <w:jc w:val="both"/>
        <w:rPr>
          <w:rFonts w:cstheme="minorHAnsi"/>
          <w:sz w:val="24"/>
          <w:szCs w:val="24"/>
        </w:rPr>
      </w:pPr>
      <w:r w:rsidRPr="00F17EF2">
        <w:rPr>
          <w:rFonts w:cstheme="minorHAnsi"/>
          <w:b/>
          <w:bCs/>
          <w:sz w:val="24"/>
          <w:szCs w:val="24"/>
        </w:rPr>
        <w:t xml:space="preserve">Agrocalidad: </w:t>
      </w:r>
      <w:r w:rsidRPr="00F17EF2">
        <w:rPr>
          <w:rFonts w:cstheme="minorHAnsi"/>
          <w:sz w:val="24"/>
          <w:szCs w:val="24"/>
        </w:rPr>
        <w:t>Agencia Ecuatoriana de Aseguramiento de la Calidad del</w:t>
      </w:r>
      <w:r w:rsidR="002D34CE">
        <w:rPr>
          <w:rFonts w:cstheme="minorHAnsi"/>
          <w:sz w:val="24"/>
          <w:szCs w:val="24"/>
        </w:rPr>
        <w:t xml:space="preserve"> </w:t>
      </w:r>
      <w:r w:rsidRPr="00F17EF2">
        <w:rPr>
          <w:rFonts w:cstheme="minorHAnsi"/>
          <w:sz w:val="24"/>
          <w:szCs w:val="24"/>
        </w:rPr>
        <w:t>Agro.</w:t>
      </w:r>
    </w:p>
    <w:p w14:paraId="0139B266" w14:textId="77777777" w:rsidR="009305D8" w:rsidRPr="00F17EF2" w:rsidRDefault="009305D8" w:rsidP="009305D8">
      <w:pPr>
        <w:autoSpaceDE w:val="0"/>
        <w:autoSpaceDN w:val="0"/>
        <w:adjustRightInd w:val="0"/>
        <w:spacing w:before="120" w:after="0" w:line="360" w:lineRule="auto"/>
        <w:jc w:val="both"/>
        <w:rPr>
          <w:rFonts w:cstheme="minorHAnsi"/>
          <w:sz w:val="24"/>
          <w:szCs w:val="24"/>
        </w:rPr>
      </w:pPr>
      <w:r w:rsidRPr="00F17EF2">
        <w:rPr>
          <w:rFonts w:cstheme="minorHAnsi"/>
          <w:b/>
          <w:bCs/>
          <w:sz w:val="24"/>
          <w:szCs w:val="24"/>
        </w:rPr>
        <w:t xml:space="preserve">ANT: </w:t>
      </w:r>
      <w:r w:rsidRPr="00F17EF2">
        <w:rPr>
          <w:rFonts w:cstheme="minorHAnsi"/>
          <w:sz w:val="24"/>
          <w:szCs w:val="24"/>
        </w:rPr>
        <w:t>Agencia Nacional de Tránsito.</w:t>
      </w:r>
    </w:p>
    <w:p w14:paraId="1D7D991F" w14:textId="77777777" w:rsidR="009305D8" w:rsidRPr="00F17EF2" w:rsidRDefault="009305D8" w:rsidP="009305D8">
      <w:pPr>
        <w:autoSpaceDE w:val="0"/>
        <w:autoSpaceDN w:val="0"/>
        <w:adjustRightInd w:val="0"/>
        <w:spacing w:before="120" w:after="0" w:line="360" w:lineRule="auto"/>
        <w:jc w:val="both"/>
        <w:rPr>
          <w:rFonts w:cstheme="minorHAnsi"/>
          <w:sz w:val="24"/>
          <w:szCs w:val="24"/>
        </w:rPr>
      </w:pPr>
      <w:r w:rsidRPr="00F17EF2">
        <w:rPr>
          <w:rFonts w:cstheme="minorHAnsi"/>
          <w:b/>
          <w:bCs/>
          <w:sz w:val="24"/>
          <w:szCs w:val="24"/>
        </w:rPr>
        <w:t xml:space="preserve">BCE: </w:t>
      </w:r>
      <w:r w:rsidRPr="00F17EF2">
        <w:rPr>
          <w:rFonts w:cstheme="minorHAnsi"/>
          <w:sz w:val="24"/>
          <w:szCs w:val="24"/>
        </w:rPr>
        <w:t>Banco Central del Ecuador.</w:t>
      </w:r>
    </w:p>
    <w:p w14:paraId="7667F83A" w14:textId="77777777" w:rsidR="009305D8" w:rsidRPr="00F17EF2" w:rsidRDefault="009305D8" w:rsidP="009305D8">
      <w:pPr>
        <w:autoSpaceDE w:val="0"/>
        <w:autoSpaceDN w:val="0"/>
        <w:adjustRightInd w:val="0"/>
        <w:spacing w:before="120" w:after="0" w:line="360" w:lineRule="auto"/>
        <w:jc w:val="both"/>
        <w:rPr>
          <w:rFonts w:cstheme="minorHAnsi"/>
          <w:sz w:val="24"/>
          <w:szCs w:val="24"/>
        </w:rPr>
      </w:pPr>
      <w:r w:rsidRPr="00F17EF2">
        <w:rPr>
          <w:rFonts w:cstheme="minorHAnsi"/>
          <w:b/>
          <w:bCs/>
          <w:sz w:val="24"/>
          <w:szCs w:val="24"/>
        </w:rPr>
        <w:t xml:space="preserve">BEDE: </w:t>
      </w:r>
      <w:r w:rsidRPr="00F17EF2">
        <w:rPr>
          <w:rFonts w:cstheme="minorHAnsi"/>
          <w:sz w:val="24"/>
          <w:szCs w:val="24"/>
        </w:rPr>
        <w:t>Banco del Estado.</w:t>
      </w:r>
    </w:p>
    <w:p w14:paraId="0DAAB6BB" w14:textId="77777777" w:rsidR="009305D8" w:rsidRPr="00F17EF2" w:rsidRDefault="009305D8" w:rsidP="009305D8">
      <w:pPr>
        <w:autoSpaceDE w:val="0"/>
        <w:autoSpaceDN w:val="0"/>
        <w:adjustRightInd w:val="0"/>
        <w:spacing w:before="120" w:after="0" w:line="360" w:lineRule="auto"/>
        <w:jc w:val="both"/>
        <w:rPr>
          <w:rFonts w:cstheme="minorHAnsi"/>
          <w:sz w:val="24"/>
          <w:szCs w:val="24"/>
        </w:rPr>
      </w:pPr>
      <w:r w:rsidRPr="00F17EF2">
        <w:rPr>
          <w:rFonts w:cstheme="minorHAnsi"/>
          <w:b/>
          <w:bCs/>
          <w:sz w:val="24"/>
          <w:szCs w:val="24"/>
        </w:rPr>
        <w:t xml:space="preserve">CELIR: </w:t>
      </w:r>
      <w:r w:rsidRPr="00F17EF2">
        <w:rPr>
          <w:rFonts w:cstheme="minorHAnsi"/>
          <w:sz w:val="24"/>
          <w:szCs w:val="24"/>
        </w:rPr>
        <w:t xml:space="preserve">Comisión Especial de </w:t>
      </w:r>
      <w:r w:rsidR="002D34CE" w:rsidRPr="00F17EF2">
        <w:rPr>
          <w:rFonts w:cstheme="minorHAnsi"/>
          <w:sz w:val="24"/>
          <w:szCs w:val="24"/>
        </w:rPr>
        <w:t>Límites Internos</w:t>
      </w:r>
      <w:r w:rsidRPr="00F17EF2">
        <w:rPr>
          <w:rFonts w:cstheme="minorHAnsi"/>
          <w:sz w:val="24"/>
          <w:szCs w:val="24"/>
        </w:rPr>
        <w:t xml:space="preserve"> de la República.</w:t>
      </w:r>
    </w:p>
    <w:p w14:paraId="6930E425" w14:textId="77777777" w:rsidR="009305D8" w:rsidRPr="00F17EF2" w:rsidRDefault="009305D8" w:rsidP="009305D8">
      <w:pPr>
        <w:autoSpaceDE w:val="0"/>
        <w:autoSpaceDN w:val="0"/>
        <w:adjustRightInd w:val="0"/>
        <w:spacing w:before="120" w:after="0" w:line="360" w:lineRule="auto"/>
        <w:jc w:val="both"/>
        <w:rPr>
          <w:rFonts w:cstheme="minorHAnsi"/>
          <w:sz w:val="24"/>
          <w:szCs w:val="24"/>
        </w:rPr>
      </w:pPr>
      <w:r w:rsidRPr="00F17EF2">
        <w:rPr>
          <w:rFonts w:cstheme="minorHAnsi"/>
          <w:b/>
          <w:bCs/>
          <w:sz w:val="24"/>
          <w:szCs w:val="24"/>
        </w:rPr>
        <w:t xml:space="preserve">CFN: </w:t>
      </w:r>
      <w:r w:rsidRPr="00F17EF2">
        <w:rPr>
          <w:rFonts w:cstheme="minorHAnsi"/>
          <w:sz w:val="24"/>
          <w:szCs w:val="24"/>
        </w:rPr>
        <w:t xml:space="preserve">Corporación </w:t>
      </w:r>
      <w:r w:rsidR="002D34CE" w:rsidRPr="00F17EF2">
        <w:rPr>
          <w:rFonts w:cstheme="minorHAnsi"/>
          <w:sz w:val="24"/>
          <w:szCs w:val="24"/>
        </w:rPr>
        <w:t>Financiera Nacional</w:t>
      </w:r>
      <w:r w:rsidRPr="00F17EF2">
        <w:rPr>
          <w:rFonts w:cstheme="minorHAnsi"/>
          <w:sz w:val="24"/>
          <w:szCs w:val="24"/>
        </w:rPr>
        <w:t>.</w:t>
      </w:r>
    </w:p>
    <w:p w14:paraId="13AD52D6" w14:textId="77777777" w:rsidR="009305D8" w:rsidRPr="00F17EF2" w:rsidRDefault="009305D8" w:rsidP="009305D8">
      <w:pPr>
        <w:autoSpaceDE w:val="0"/>
        <w:autoSpaceDN w:val="0"/>
        <w:adjustRightInd w:val="0"/>
        <w:spacing w:before="120" w:after="0" w:line="360" w:lineRule="auto"/>
        <w:jc w:val="both"/>
        <w:rPr>
          <w:rFonts w:cstheme="minorHAnsi"/>
          <w:sz w:val="24"/>
          <w:szCs w:val="24"/>
        </w:rPr>
      </w:pPr>
      <w:r w:rsidRPr="00F17EF2">
        <w:rPr>
          <w:rFonts w:cstheme="minorHAnsi"/>
          <w:b/>
          <w:bCs/>
          <w:sz w:val="24"/>
          <w:szCs w:val="24"/>
        </w:rPr>
        <w:t xml:space="preserve">CLIRSEN: </w:t>
      </w:r>
      <w:r w:rsidRPr="00F17EF2">
        <w:rPr>
          <w:rFonts w:cstheme="minorHAnsi"/>
          <w:sz w:val="24"/>
          <w:szCs w:val="24"/>
        </w:rPr>
        <w:t xml:space="preserve">Centro de </w:t>
      </w:r>
      <w:r w:rsidR="002D34CE" w:rsidRPr="00F17EF2">
        <w:rPr>
          <w:rFonts w:cstheme="minorHAnsi"/>
          <w:sz w:val="24"/>
          <w:szCs w:val="24"/>
        </w:rPr>
        <w:t>Levantamientos Integrados</w:t>
      </w:r>
      <w:r w:rsidRPr="00F17EF2">
        <w:rPr>
          <w:rFonts w:cstheme="minorHAnsi"/>
          <w:sz w:val="24"/>
          <w:szCs w:val="24"/>
        </w:rPr>
        <w:t xml:space="preserve"> de Recursos Naturales </w:t>
      </w:r>
      <w:r w:rsidR="002D34CE" w:rsidRPr="00F17EF2">
        <w:rPr>
          <w:rFonts w:cstheme="minorHAnsi"/>
          <w:sz w:val="24"/>
          <w:szCs w:val="24"/>
        </w:rPr>
        <w:t>por Sensores</w:t>
      </w:r>
      <w:r w:rsidRPr="00F17EF2">
        <w:rPr>
          <w:rFonts w:cstheme="minorHAnsi"/>
          <w:sz w:val="24"/>
          <w:szCs w:val="24"/>
        </w:rPr>
        <w:t xml:space="preserve"> Remotos.</w:t>
      </w:r>
    </w:p>
    <w:p w14:paraId="7B4F84BA" w14:textId="77777777" w:rsidR="009305D8" w:rsidRPr="00F17EF2" w:rsidRDefault="009305D8" w:rsidP="009305D8">
      <w:pPr>
        <w:autoSpaceDE w:val="0"/>
        <w:autoSpaceDN w:val="0"/>
        <w:adjustRightInd w:val="0"/>
        <w:spacing w:before="120" w:after="0" w:line="360" w:lineRule="auto"/>
        <w:jc w:val="both"/>
        <w:rPr>
          <w:rFonts w:cstheme="minorHAnsi"/>
          <w:sz w:val="24"/>
          <w:szCs w:val="24"/>
        </w:rPr>
      </w:pPr>
      <w:r w:rsidRPr="00F17EF2">
        <w:rPr>
          <w:rFonts w:cstheme="minorHAnsi"/>
          <w:b/>
          <w:bCs/>
          <w:sz w:val="24"/>
          <w:szCs w:val="24"/>
        </w:rPr>
        <w:t xml:space="preserve">CNP: </w:t>
      </w:r>
      <w:r w:rsidRPr="00F17EF2">
        <w:rPr>
          <w:rFonts w:cstheme="minorHAnsi"/>
          <w:sz w:val="24"/>
          <w:szCs w:val="24"/>
        </w:rPr>
        <w:t xml:space="preserve">Consejo Nacional </w:t>
      </w:r>
      <w:r w:rsidR="002D34CE" w:rsidRPr="00F17EF2">
        <w:rPr>
          <w:rFonts w:cstheme="minorHAnsi"/>
          <w:sz w:val="24"/>
          <w:szCs w:val="24"/>
        </w:rPr>
        <w:t>de Planificación</w:t>
      </w:r>
      <w:r w:rsidRPr="00F17EF2">
        <w:rPr>
          <w:rFonts w:cstheme="minorHAnsi"/>
          <w:sz w:val="24"/>
          <w:szCs w:val="24"/>
        </w:rPr>
        <w:t>.</w:t>
      </w:r>
    </w:p>
    <w:p w14:paraId="34A3BB1F" w14:textId="77777777" w:rsidR="009305D8" w:rsidRPr="00F17EF2" w:rsidRDefault="009305D8" w:rsidP="009305D8">
      <w:pPr>
        <w:autoSpaceDE w:val="0"/>
        <w:autoSpaceDN w:val="0"/>
        <w:adjustRightInd w:val="0"/>
        <w:spacing w:before="120" w:after="0" w:line="360" w:lineRule="auto"/>
        <w:jc w:val="both"/>
        <w:rPr>
          <w:rFonts w:cstheme="minorHAnsi"/>
          <w:sz w:val="24"/>
          <w:szCs w:val="24"/>
        </w:rPr>
      </w:pPr>
      <w:r w:rsidRPr="00F17EF2">
        <w:rPr>
          <w:rFonts w:cstheme="minorHAnsi"/>
          <w:b/>
          <w:bCs/>
          <w:sz w:val="24"/>
          <w:szCs w:val="24"/>
        </w:rPr>
        <w:t xml:space="preserve">COOTAD: </w:t>
      </w:r>
      <w:r w:rsidRPr="00F17EF2">
        <w:rPr>
          <w:rFonts w:cstheme="minorHAnsi"/>
          <w:sz w:val="24"/>
          <w:szCs w:val="24"/>
        </w:rPr>
        <w:t xml:space="preserve">Código Orgánico </w:t>
      </w:r>
      <w:r w:rsidR="002D34CE" w:rsidRPr="00F17EF2">
        <w:rPr>
          <w:rFonts w:cstheme="minorHAnsi"/>
          <w:sz w:val="24"/>
          <w:szCs w:val="24"/>
        </w:rPr>
        <w:t>de Organización</w:t>
      </w:r>
      <w:r w:rsidRPr="00F17EF2">
        <w:rPr>
          <w:rFonts w:cstheme="minorHAnsi"/>
          <w:sz w:val="24"/>
          <w:szCs w:val="24"/>
        </w:rPr>
        <w:t xml:space="preserve"> Territorial, Autonomía </w:t>
      </w:r>
      <w:r w:rsidR="002D34CE" w:rsidRPr="00F17EF2">
        <w:rPr>
          <w:rFonts w:cstheme="minorHAnsi"/>
          <w:sz w:val="24"/>
          <w:szCs w:val="24"/>
        </w:rPr>
        <w:t>y Descentralización</w:t>
      </w:r>
      <w:r w:rsidRPr="00F17EF2">
        <w:rPr>
          <w:rFonts w:cstheme="minorHAnsi"/>
          <w:sz w:val="24"/>
          <w:szCs w:val="24"/>
        </w:rPr>
        <w:t>.</w:t>
      </w:r>
    </w:p>
    <w:p w14:paraId="084E6F4E" w14:textId="77777777" w:rsidR="009305D8" w:rsidRPr="00F17EF2" w:rsidRDefault="009305D8" w:rsidP="009305D8">
      <w:pPr>
        <w:autoSpaceDE w:val="0"/>
        <w:autoSpaceDN w:val="0"/>
        <w:adjustRightInd w:val="0"/>
        <w:spacing w:before="120" w:after="0" w:line="360" w:lineRule="auto"/>
        <w:jc w:val="both"/>
        <w:rPr>
          <w:rFonts w:cstheme="minorHAnsi"/>
          <w:sz w:val="24"/>
          <w:szCs w:val="24"/>
        </w:rPr>
      </w:pPr>
      <w:r w:rsidRPr="00F17EF2">
        <w:rPr>
          <w:rFonts w:cstheme="minorHAnsi"/>
          <w:b/>
          <w:bCs/>
          <w:sz w:val="24"/>
          <w:szCs w:val="24"/>
        </w:rPr>
        <w:t xml:space="preserve">COPFP: </w:t>
      </w:r>
      <w:r w:rsidRPr="00F17EF2">
        <w:rPr>
          <w:rFonts w:cstheme="minorHAnsi"/>
          <w:sz w:val="24"/>
          <w:szCs w:val="24"/>
        </w:rPr>
        <w:t xml:space="preserve">Código Orgánico </w:t>
      </w:r>
      <w:r w:rsidR="002D34CE" w:rsidRPr="00F17EF2">
        <w:rPr>
          <w:rFonts w:cstheme="minorHAnsi"/>
          <w:sz w:val="24"/>
          <w:szCs w:val="24"/>
        </w:rPr>
        <w:t>de Planificación</w:t>
      </w:r>
      <w:r w:rsidRPr="00F17EF2">
        <w:rPr>
          <w:rFonts w:cstheme="minorHAnsi"/>
          <w:sz w:val="24"/>
          <w:szCs w:val="24"/>
        </w:rPr>
        <w:t xml:space="preserve"> y Finanzas Públicas.</w:t>
      </w:r>
    </w:p>
    <w:p w14:paraId="4410AB0C" w14:textId="77777777" w:rsidR="009305D8" w:rsidRPr="00F17EF2" w:rsidRDefault="009305D8" w:rsidP="009305D8">
      <w:pPr>
        <w:autoSpaceDE w:val="0"/>
        <w:autoSpaceDN w:val="0"/>
        <w:adjustRightInd w:val="0"/>
        <w:spacing w:before="120" w:after="0" w:line="360" w:lineRule="auto"/>
        <w:jc w:val="both"/>
        <w:rPr>
          <w:rFonts w:cstheme="minorHAnsi"/>
          <w:sz w:val="24"/>
          <w:szCs w:val="24"/>
        </w:rPr>
      </w:pPr>
      <w:r w:rsidRPr="00F17EF2">
        <w:rPr>
          <w:rFonts w:cstheme="minorHAnsi"/>
          <w:b/>
          <w:bCs/>
          <w:sz w:val="24"/>
          <w:szCs w:val="24"/>
        </w:rPr>
        <w:t xml:space="preserve">CPV: </w:t>
      </w:r>
      <w:r w:rsidRPr="00F17EF2">
        <w:rPr>
          <w:rFonts w:cstheme="minorHAnsi"/>
          <w:sz w:val="24"/>
          <w:szCs w:val="24"/>
        </w:rPr>
        <w:t>Censo de Población y Vivienda.</w:t>
      </w:r>
    </w:p>
    <w:p w14:paraId="4E7ECF8A" w14:textId="77777777" w:rsidR="009305D8" w:rsidRPr="00F17EF2" w:rsidRDefault="009305D8" w:rsidP="009305D8">
      <w:pPr>
        <w:autoSpaceDE w:val="0"/>
        <w:autoSpaceDN w:val="0"/>
        <w:adjustRightInd w:val="0"/>
        <w:spacing w:before="120" w:after="0" w:line="360" w:lineRule="auto"/>
        <w:jc w:val="both"/>
        <w:rPr>
          <w:rFonts w:cstheme="minorHAnsi"/>
          <w:sz w:val="24"/>
          <w:szCs w:val="24"/>
        </w:rPr>
      </w:pPr>
      <w:r w:rsidRPr="00F17EF2">
        <w:rPr>
          <w:rFonts w:cstheme="minorHAnsi"/>
          <w:b/>
          <w:bCs/>
          <w:sz w:val="24"/>
          <w:szCs w:val="24"/>
        </w:rPr>
        <w:t xml:space="preserve">ECV: </w:t>
      </w:r>
      <w:r w:rsidRPr="00F17EF2">
        <w:rPr>
          <w:rFonts w:cstheme="minorHAnsi"/>
          <w:sz w:val="24"/>
          <w:szCs w:val="24"/>
        </w:rPr>
        <w:t xml:space="preserve">Encuesta de Condiciones </w:t>
      </w:r>
      <w:r w:rsidR="002D34CE" w:rsidRPr="00F17EF2">
        <w:rPr>
          <w:rFonts w:cstheme="minorHAnsi"/>
          <w:sz w:val="24"/>
          <w:szCs w:val="24"/>
        </w:rPr>
        <w:t>de Vida</w:t>
      </w:r>
      <w:r w:rsidRPr="00F17EF2">
        <w:rPr>
          <w:rFonts w:cstheme="minorHAnsi"/>
          <w:sz w:val="24"/>
          <w:szCs w:val="24"/>
        </w:rPr>
        <w:t>.</w:t>
      </w:r>
    </w:p>
    <w:p w14:paraId="71ECB559" w14:textId="77777777" w:rsidR="009305D8" w:rsidRPr="00F17EF2" w:rsidRDefault="009305D8" w:rsidP="009305D8">
      <w:pPr>
        <w:autoSpaceDE w:val="0"/>
        <w:autoSpaceDN w:val="0"/>
        <w:adjustRightInd w:val="0"/>
        <w:spacing w:before="120" w:after="0" w:line="360" w:lineRule="auto"/>
        <w:jc w:val="both"/>
        <w:rPr>
          <w:rFonts w:cstheme="minorHAnsi"/>
          <w:sz w:val="24"/>
          <w:szCs w:val="24"/>
        </w:rPr>
      </w:pPr>
      <w:r w:rsidRPr="00F17EF2">
        <w:rPr>
          <w:rFonts w:cstheme="minorHAnsi"/>
          <w:b/>
          <w:bCs/>
          <w:sz w:val="24"/>
          <w:szCs w:val="24"/>
        </w:rPr>
        <w:t xml:space="preserve">ENEMDU: </w:t>
      </w:r>
      <w:r w:rsidRPr="00F17EF2">
        <w:rPr>
          <w:rFonts w:cstheme="minorHAnsi"/>
          <w:sz w:val="24"/>
          <w:szCs w:val="24"/>
        </w:rPr>
        <w:t xml:space="preserve">Encuesta Nacional </w:t>
      </w:r>
      <w:r w:rsidR="002D34CE" w:rsidRPr="00F17EF2">
        <w:rPr>
          <w:rFonts w:cstheme="minorHAnsi"/>
          <w:sz w:val="24"/>
          <w:szCs w:val="24"/>
        </w:rPr>
        <w:t>de Empleo</w:t>
      </w:r>
      <w:r w:rsidRPr="00F17EF2">
        <w:rPr>
          <w:rFonts w:cstheme="minorHAnsi"/>
          <w:sz w:val="24"/>
          <w:szCs w:val="24"/>
        </w:rPr>
        <w:t>, Desempleo y Subempleo.</w:t>
      </w:r>
    </w:p>
    <w:p w14:paraId="20F61DD5" w14:textId="77777777" w:rsidR="009305D8" w:rsidRPr="00F17EF2" w:rsidRDefault="009305D8" w:rsidP="009305D8">
      <w:pPr>
        <w:autoSpaceDE w:val="0"/>
        <w:autoSpaceDN w:val="0"/>
        <w:adjustRightInd w:val="0"/>
        <w:spacing w:before="120" w:after="0" w:line="360" w:lineRule="auto"/>
        <w:jc w:val="both"/>
        <w:rPr>
          <w:rFonts w:cstheme="minorHAnsi"/>
          <w:sz w:val="24"/>
          <w:szCs w:val="24"/>
        </w:rPr>
      </w:pPr>
      <w:r w:rsidRPr="00F17EF2">
        <w:rPr>
          <w:rFonts w:cstheme="minorHAnsi"/>
          <w:b/>
          <w:bCs/>
          <w:sz w:val="24"/>
          <w:szCs w:val="24"/>
        </w:rPr>
        <w:t xml:space="preserve">EPS: </w:t>
      </w:r>
      <w:r w:rsidRPr="00F17EF2">
        <w:rPr>
          <w:rFonts w:cstheme="minorHAnsi"/>
          <w:sz w:val="24"/>
          <w:szCs w:val="24"/>
        </w:rPr>
        <w:t>Economía Popular y Solidaria.</w:t>
      </w:r>
    </w:p>
    <w:p w14:paraId="1CE329A8" w14:textId="77777777" w:rsidR="009305D8" w:rsidRPr="00F17EF2" w:rsidRDefault="009305D8" w:rsidP="009305D8">
      <w:pPr>
        <w:autoSpaceDE w:val="0"/>
        <w:autoSpaceDN w:val="0"/>
        <w:adjustRightInd w:val="0"/>
        <w:spacing w:before="120" w:after="0" w:line="360" w:lineRule="auto"/>
        <w:jc w:val="both"/>
        <w:rPr>
          <w:rFonts w:cstheme="minorHAnsi"/>
          <w:sz w:val="24"/>
          <w:szCs w:val="24"/>
        </w:rPr>
      </w:pPr>
      <w:r w:rsidRPr="00F17EF2">
        <w:rPr>
          <w:rFonts w:cstheme="minorHAnsi"/>
          <w:b/>
          <w:bCs/>
          <w:sz w:val="24"/>
          <w:szCs w:val="24"/>
        </w:rPr>
        <w:t xml:space="preserve">GAD: </w:t>
      </w:r>
      <w:r w:rsidRPr="00F17EF2">
        <w:rPr>
          <w:rFonts w:cstheme="minorHAnsi"/>
          <w:sz w:val="24"/>
          <w:szCs w:val="24"/>
        </w:rPr>
        <w:t>Gobierno Autónomo Descentralizado.</w:t>
      </w:r>
    </w:p>
    <w:p w14:paraId="51C1CB20" w14:textId="77777777" w:rsidR="009305D8" w:rsidRPr="00F17EF2" w:rsidRDefault="009305D8" w:rsidP="009305D8">
      <w:pPr>
        <w:autoSpaceDE w:val="0"/>
        <w:autoSpaceDN w:val="0"/>
        <w:adjustRightInd w:val="0"/>
        <w:spacing w:before="120" w:after="0" w:line="360" w:lineRule="auto"/>
        <w:jc w:val="both"/>
        <w:rPr>
          <w:rFonts w:cstheme="minorHAnsi"/>
          <w:sz w:val="24"/>
          <w:szCs w:val="24"/>
        </w:rPr>
      </w:pPr>
      <w:r w:rsidRPr="00F17EF2">
        <w:rPr>
          <w:rFonts w:cstheme="minorHAnsi"/>
          <w:b/>
          <w:bCs/>
          <w:sz w:val="24"/>
          <w:szCs w:val="24"/>
        </w:rPr>
        <w:t xml:space="preserve">IESS: </w:t>
      </w:r>
      <w:r w:rsidRPr="00F17EF2">
        <w:rPr>
          <w:rFonts w:cstheme="minorHAnsi"/>
          <w:sz w:val="24"/>
          <w:szCs w:val="24"/>
        </w:rPr>
        <w:t xml:space="preserve">Instituto Ecuatoriano </w:t>
      </w:r>
      <w:r w:rsidR="002D34CE" w:rsidRPr="00F17EF2">
        <w:rPr>
          <w:rFonts w:cstheme="minorHAnsi"/>
          <w:sz w:val="24"/>
          <w:szCs w:val="24"/>
        </w:rPr>
        <w:t>de Seguridad</w:t>
      </w:r>
      <w:r w:rsidRPr="00F17EF2">
        <w:rPr>
          <w:rFonts w:cstheme="minorHAnsi"/>
          <w:sz w:val="24"/>
          <w:szCs w:val="24"/>
        </w:rPr>
        <w:t xml:space="preserve"> Social.</w:t>
      </w:r>
    </w:p>
    <w:p w14:paraId="129A7434" w14:textId="77777777" w:rsidR="009305D8" w:rsidRPr="00F17EF2" w:rsidRDefault="009305D8" w:rsidP="009305D8">
      <w:pPr>
        <w:autoSpaceDE w:val="0"/>
        <w:autoSpaceDN w:val="0"/>
        <w:adjustRightInd w:val="0"/>
        <w:spacing w:before="120" w:after="0" w:line="360" w:lineRule="auto"/>
        <w:jc w:val="both"/>
        <w:rPr>
          <w:rFonts w:cstheme="minorHAnsi"/>
          <w:sz w:val="24"/>
          <w:szCs w:val="24"/>
        </w:rPr>
      </w:pPr>
      <w:r w:rsidRPr="00F17EF2">
        <w:rPr>
          <w:rFonts w:cstheme="minorHAnsi"/>
          <w:b/>
          <w:bCs/>
          <w:sz w:val="24"/>
          <w:szCs w:val="24"/>
        </w:rPr>
        <w:t xml:space="preserve">IGM: </w:t>
      </w:r>
      <w:r w:rsidRPr="00F17EF2">
        <w:rPr>
          <w:rFonts w:cstheme="minorHAnsi"/>
          <w:sz w:val="24"/>
          <w:szCs w:val="24"/>
        </w:rPr>
        <w:t>Instituto Geográfico Militar.</w:t>
      </w:r>
    </w:p>
    <w:p w14:paraId="4A689FBE" w14:textId="77777777" w:rsidR="009305D8" w:rsidRPr="00F17EF2" w:rsidRDefault="009305D8" w:rsidP="009305D8">
      <w:pPr>
        <w:autoSpaceDE w:val="0"/>
        <w:autoSpaceDN w:val="0"/>
        <w:adjustRightInd w:val="0"/>
        <w:spacing w:before="120" w:after="0" w:line="360" w:lineRule="auto"/>
        <w:jc w:val="both"/>
        <w:rPr>
          <w:rFonts w:cstheme="minorHAnsi"/>
          <w:sz w:val="24"/>
          <w:szCs w:val="24"/>
        </w:rPr>
      </w:pPr>
      <w:r w:rsidRPr="00F17EF2">
        <w:rPr>
          <w:rFonts w:cstheme="minorHAnsi"/>
          <w:b/>
          <w:bCs/>
          <w:sz w:val="24"/>
          <w:szCs w:val="24"/>
        </w:rPr>
        <w:t xml:space="preserve">INAMHI: </w:t>
      </w:r>
      <w:r w:rsidRPr="00F17EF2">
        <w:rPr>
          <w:rFonts w:cstheme="minorHAnsi"/>
          <w:sz w:val="24"/>
          <w:szCs w:val="24"/>
        </w:rPr>
        <w:t xml:space="preserve">Instituto Nacional </w:t>
      </w:r>
      <w:r w:rsidR="002D34CE" w:rsidRPr="00F17EF2">
        <w:rPr>
          <w:rFonts w:cstheme="minorHAnsi"/>
          <w:sz w:val="24"/>
          <w:szCs w:val="24"/>
        </w:rPr>
        <w:t>de Meteorología</w:t>
      </w:r>
      <w:r w:rsidRPr="00F17EF2">
        <w:rPr>
          <w:rFonts w:cstheme="minorHAnsi"/>
          <w:sz w:val="24"/>
          <w:szCs w:val="24"/>
        </w:rPr>
        <w:t xml:space="preserve"> e Hidrología.</w:t>
      </w:r>
    </w:p>
    <w:p w14:paraId="2AC52659" w14:textId="77777777" w:rsidR="009305D8" w:rsidRPr="00F17EF2" w:rsidRDefault="009305D8" w:rsidP="009305D8">
      <w:pPr>
        <w:autoSpaceDE w:val="0"/>
        <w:autoSpaceDN w:val="0"/>
        <w:adjustRightInd w:val="0"/>
        <w:spacing w:before="120" w:after="0" w:line="360" w:lineRule="auto"/>
        <w:jc w:val="both"/>
        <w:rPr>
          <w:rFonts w:cstheme="minorHAnsi"/>
          <w:sz w:val="24"/>
          <w:szCs w:val="24"/>
        </w:rPr>
      </w:pPr>
      <w:r w:rsidRPr="00F17EF2">
        <w:rPr>
          <w:rFonts w:cstheme="minorHAnsi"/>
          <w:b/>
          <w:bCs/>
          <w:sz w:val="24"/>
          <w:szCs w:val="24"/>
        </w:rPr>
        <w:t xml:space="preserve">INEC: </w:t>
      </w:r>
      <w:r w:rsidRPr="00F17EF2">
        <w:rPr>
          <w:rFonts w:cstheme="minorHAnsi"/>
          <w:sz w:val="24"/>
          <w:szCs w:val="24"/>
        </w:rPr>
        <w:t xml:space="preserve">Instituto Nacional </w:t>
      </w:r>
      <w:r w:rsidR="002D34CE" w:rsidRPr="00F17EF2">
        <w:rPr>
          <w:rFonts w:cstheme="minorHAnsi"/>
          <w:sz w:val="24"/>
          <w:szCs w:val="24"/>
        </w:rPr>
        <w:t>de Estadísticas</w:t>
      </w:r>
      <w:r w:rsidRPr="00F17EF2">
        <w:rPr>
          <w:rFonts w:cstheme="minorHAnsi"/>
          <w:sz w:val="24"/>
          <w:szCs w:val="24"/>
        </w:rPr>
        <w:t xml:space="preserve"> y Censos.</w:t>
      </w:r>
    </w:p>
    <w:p w14:paraId="685CF481" w14:textId="77777777" w:rsidR="009305D8" w:rsidRPr="00F17EF2" w:rsidRDefault="009305D8" w:rsidP="009305D8">
      <w:pPr>
        <w:autoSpaceDE w:val="0"/>
        <w:autoSpaceDN w:val="0"/>
        <w:adjustRightInd w:val="0"/>
        <w:spacing w:before="120" w:after="0" w:line="360" w:lineRule="auto"/>
        <w:jc w:val="both"/>
        <w:rPr>
          <w:rFonts w:cstheme="minorHAnsi"/>
          <w:sz w:val="24"/>
          <w:szCs w:val="24"/>
        </w:rPr>
      </w:pPr>
      <w:r w:rsidRPr="00F17EF2">
        <w:rPr>
          <w:rFonts w:cstheme="minorHAnsi"/>
          <w:b/>
          <w:bCs/>
          <w:sz w:val="24"/>
          <w:szCs w:val="24"/>
        </w:rPr>
        <w:t xml:space="preserve">INIAP: </w:t>
      </w:r>
      <w:r w:rsidRPr="00F17EF2">
        <w:rPr>
          <w:rFonts w:cstheme="minorHAnsi"/>
          <w:sz w:val="24"/>
          <w:szCs w:val="24"/>
        </w:rPr>
        <w:t xml:space="preserve">Instituto Nacional </w:t>
      </w:r>
      <w:r w:rsidR="002D34CE" w:rsidRPr="00F17EF2">
        <w:rPr>
          <w:rFonts w:cstheme="minorHAnsi"/>
          <w:sz w:val="24"/>
          <w:szCs w:val="24"/>
        </w:rPr>
        <w:t>de Investigaciones</w:t>
      </w:r>
      <w:r w:rsidRPr="00F17EF2">
        <w:rPr>
          <w:rFonts w:cstheme="minorHAnsi"/>
          <w:sz w:val="24"/>
          <w:szCs w:val="24"/>
        </w:rPr>
        <w:t xml:space="preserve"> Agropecuarias.</w:t>
      </w:r>
    </w:p>
    <w:p w14:paraId="511CE057" w14:textId="77777777" w:rsidR="009305D8" w:rsidRPr="00F17EF2" w:rsidRDefault="009305D8" w:rsidP="009305D8">
      <w:pPr>
        <w:autoSpaceDE w:val="0"/>
        <w:autoSpaceDN w:val="0"/>
        <w:adjustRightInd w:val="0"/>
        <w:spacing w:before="120" w:after="0" w:line="360" w:lineRule="auto"/>
        <w:jc w:val="both"/>
        <w:rPr>
          <w:rFonts w:cstheme="minorHAnsi"/>
          <w:sz w:val="24"/>
          <w:szCs w:val="24"/>
        </w:rPr>
      </w:pPr>
      <w:r w:rsidRPr="00F17EF2">
        <w:rPr>
          <w:rFonts w:cstheme="minorHAnsi"/>
          <w:b/>
          <w:bCs/>
          <w:sz w:val="24"/>
          <w:szCs w:val="24"/>
        </w:rPr>
        <w:t xml:space="preserve">INPC: </w:t>
      </w:r>
      <w:r w:rsidRPr="00F17EF2">
        <w:rPr>
          <w:rFonts w:cstheme="minorHAnsi"/>
          <w:sz w:val="24"/>
          <w:szCs w:val="24"/>
        </w:rPr>
        <w:t xml:space="preserve">Instituto Nacional </w:t>
      </w:r>
      <w:r w:rsidR="002D34CE" w:rsidRPr="00F17EF2">
        <w:rPr>
          <w:rFonts w:cstheme="minorHAnsi"/>
          <w:sz w:val="24"/>
          <w:szCs w:val="24"/>
        </w:rPr>
        <w:t>de Patrimonio</w:t>
      </w:r>
      <w:r w:rsidRPr="00F17EF2">
        <w:rPr>
          <w:rFonts w:cstheme="minorHAnsi"/>
          <w:sz w:val="24"/>
          <w:szCs w:val="24"/>
        </w:rPr>
        <w:t xml:space="preserve"> Cultural.</w:t>
      </w:r>
    </w:p>
    <w:p w14:paraId="5BD73D86" w14:textId="77777777" w:rsidR="009305D8" w:rsidRPr="00F17EF2" w:rsidRDefault="009305D8" w:rsidP="009305D8">
      <w:pPr>
        <w:autoSpaceDE w:val="0"/>
        <w:autoSpaceDN w:val="0"/>
        <w:adjustRightInd w:val="0"/>
        <w:spacing w:before="120" w:after="0" w:line="360" w:lineRule="auto"/>
        <w:jc w:val="both"/>
        <w:rPr>
          <w:rFonts w:cstheme="minorHAnsi"/>
          <w:sz w:val="24"/>
          <w:szCs w:val="24"/>
        </w:rPr>
      </w:pPr>
      <w:r w:rsidRPr="00F17EF2">
        <w:rPr>
          <w:rFonts w:cstheme="minorHAnsi"/>
          <w:b/>
          <w:bCs/>
          <w:sz w:val="24"/>
          <w:szCs w:val="24"/>
        </w:rPr>
        <w:t xml:space="preserve">ISSFA: </w:t>
      </w:r>
      <w:r w:rsidRPr="00F17EF2">
        <w:rPr>
          <w:rFonts w:cstheme="minorHAnsi"/>
          <w:sz w:val="24"/>
          <w:szCs w:val="24"/>
        </w:rPr>
        <w:t xml:space="preserve">Instituto de Seguridad </w:t>
      </w:r>
      <w:r w:rsidR="002D34CE" w:rsidRPr="00F17EF2">
        <w:rPr>
          <w:rFonts w:cstheme="minorHAnsi"/>
          <w:sz w:val="24"/>
          <w:szCs w:val="24"/>
        </w:rPr>
        <w:t>Social de</w:t>
      </w:r>
      <w:r w:rsidRPr="00F17EF2">
        <w:rPr>
          <w:rFonts w:cstheme="minorHAnsi"/>
          <w:sz w:val="24"/>
          <w:szCs w:val="24"/>
        </w:rPr>
        <w:t xml:space="preserve"> las Fuerzas Armadas del Ecuador.</w:t>
      </w:r>
    </w:p>
    <w:p w14:paraId="6B60284D" w14:textId="77777777" w:rsidR="009305D8" w:rsidRPr="00F17EF2" w:rsidRDefault="009305D8" w:rsidP="009305D8">
      <w:pPr>
        <w:autoSpaceDE w:val="0"/>
        <w:autoSpaceDN w:val="0"/>
        <w:adjustRightInd w:val="0"/>
        <w:spacing w:before="120" w:after="0" w:line="360" w:lineRule="auto"/>
        <w:jc w:val="both"/>
        <w:rPr>
          <w:rFonts w:cstheme="minorHAnsi"/>
          <w:sz w:val="24"/>
          <w:szCs w:val="24"/>
        </w:rPr>
      </w:pPr>
      <w:r w:rsidRPr="00F17EF2">
        <w:rPr>
          <w:rFonts w:cstheme="minorHAnsi"/>
          <w:b/>
          <w:bCs/>
          <w:sz w:val="24"/>
          <w:szCs w:val="24"/>
        </w:rPr>
        <w:lastRenderedPageBreak/>
        <w:t xml:space="preserve">MAE: </w:t>
      </w:r>
      <w:r w:rsidRPr="00F17EF2">
        <w:rPr>
          <w:rFonts w:cstheme="minorHAnsi"/>
          <w:sz w:val="24"/>
          <w:szCs w:val="24"/>
        </w:rPr>
        <w:t xml:space="preserve">Ministerio del Ambiente </w:t>
      </w:r>
      <w:r w:rsidR="002D34CE" w:rsidRPr="00F17EF2">
        <w:rPr>
          <w:rFonts w:cstheme="minorHAnsi"/>
          <w:sz w:val="24"/>
          <w:szCs w:val="24"/>
        </w:rPr>
        <w:t>del Ecuador</w:t>
      </w:r>
      <w:r w:rsidRPr="00F17EF2">
        <w:rPr>
          <w:rFonts w:cstheme="minorHAnsi"/>
          <w:sz w:val="24"/>
          <w:szCs w:val="24"/>
        </w:rPr>
        <w:t>.</w:t>
      </w:r>
    </w:p>
    <w:p w14:paraId="62F6FE04" w14:textId="77777777" w:rsidR="009305D8" w:rsidRPr="00F17EF2" w:rsidRDefault="009305D8" w:rsidP="009305D8">
      <w:pPr>
        <w:autoSpaceDE w:val="0"/>
        <w:autoSpaceDN w:val="0"/>
        <w:adjustRightInd w:val="0"/>
        <w:spacing w:before="120" w:after="0" w:line="360" w:lineRule="auto"/>
        <w:jc w:val="both"/>
        <w:rPr>
          <w:rFonts w:cstheme="minorHAnsi"/>
          <w:sz w:val="24"/>
          <w:szCs w:val="24"/>
        </w:rPr>
      </w:pPr>
      <w:r w:rsidRPr="00F17EF2">
        <w:rPr>
          <w:rFonts w:cstheme="minorHAnsi"/>
          <w:b/>
          <w:bCs/>
          <w:sz w:val="24"/>
          <w:szCs w:val="24"/>
        </w:rPr>
        <w:t xml:space="preserve">MAGAP: </w:t>
      </w:r>
      <w:r w:rsidRPr="00F17EF2">
        <w:rPr>
          <w:rFonts w:cstheme="minorHAnsi"/>
          <w:sz w:val="24"/>
          <w:szCs w:val="24"/>
        </w:rPr>
        <w:t xml:space="preserve">Ministerio de </w:t>
      </w:r>
      <w:r w:rsidR="002D34CE" w:rsidRPr="00F17EF2">
        <w:rPr>
          <w:rFonts w:cstheme="minorHAnsi"/>
          <w:sz w:val="24"/>
          <w:szCs w:val="24"/>
        </w:rPr>
        <w:t>Agricultura, Ganadería</w:t>
      </w:r>
      <w:r w:rsidRPr="00F17EF2">
        <w:rPr>
          <w:rFonts w:cstheme="minorHAnsi"/>
          <w:sz w:val="24"/>
          <w:szCs w:val="24"/>
        </w:rPr>
        <w:t>, Acuacultura y Pesca.</w:t>
      </w:r>
    </w:p>
    <w:p w14:paraId="387BDCF5" w14:textId="77777777" w:rsidR="009305D8" w:rsidRPr="00F17EF2" w:rsidRDefault="009305D8" w:rsidP="009305D8">
      <w:pPr>
        <w:autoSpaceDE w:val="0"/>
        <w:autoSpaceDN w:val="0"/>
        <w:adjustRightInd w:val="0"/>
        <w:spacing w:before="120" w:after="0" w:line="360" w:lineRule="auto"/>
        <w:jc w:val="both"/>
        <w:rPr>
          <w:rFonts w:cstheme="minorHAnsi"/>
          <w:sz w:val="24"/>
          <w:szCs w:val="24"/>
        </w:rPr>
      </w:pPr>
      <w:r w:rsidRPr="00F17EF2">
        <w:rPr>
          <w:rFonts w:cstheme="minorHAnsi"/>
          <w:b/>
          <w:bCs/>
          <w:sz w:val="24"/>
          <w:szCs w:val="24"/>
        </w:rPr>
        <w:t xml:space="preserve">MEER: </w:t>
      </w:r>
      <w:r w:rsidRPr="00F17EF2">
        <w:rPr>
          <w:rFonts w:cstheme="minorHAnsi"/>
          <w:sz w:val="24"/>
          <w:szCs w:val="24"/>
        </w:rPr>
        <w:t xml:space="preserve">Ministerio de Electricidad </w:t>
      </w:r>
      <w:r w:rsidR="002D34CE" w:rsidRPr="00F17EF2">
        <w:rPr>
          <w:rFonts w:cstheme="minorHAnsi"/>
          <w:sz w:val="24"/>
          <w:szCs w:val="24"/>
        </w:rPr>
        <w:t>y Energía</w:t>
      </w:r>
      <w:r w:rsidRPr="00F17EF2">
        <w:rPr>
          <w:rFonts w:cstheme="minorHAnsi"/>
          <w:sz w:val="24"/>
          <w:szCs w:val="24"/>
        </w:rPr>
        <w:t xml:space="preserve"> Renovable.</w:t>
      </w:r>
    </w:p>
    <w:p w14:paraId="02D8865D" w14:textId="77777777" w:rsidR="009305D8" w:rsidRPr="00F17EF2" w:rsidRDefault="009305D8" w:rsidP="009305D8">
      <w:pPr>
        <w:autoSpaceDE w:val="0"/>
        <w:autoSpaceDN w:val="0"/>
        <w:adjustRightInd w:val="0"/>
        <w:spacing w:before="120" w:after="0" w:line="360" w:lineRule="auto"/>
        <w:jc w:val="both"/>
        <w:rPr>
          <w:rFonts w:cstheme="minorHAnsi"/>
          <w:sz w:val="24"/>
          <w:szCs w:val="24"/>
        </w:rPr>
      </w:pPr>
      <w:r w:rsidRPr="00F17EF2">
        <w:rPr>
          <w:rFonts w:cstheme="minorHAnsi"/>
          <w:b/>
          <w:bCs/>
          <w:sz w:val="24"/>
          <w:szCs w:val="24"/>
        </w:rPr>
        <w:t xml:space="preserve">MIDUVI: </w:t>
      </w:r>
      <w:r w:rsidRPr="00F17EF2">
        <w:rPr>
          <w:rFonts w:cstheme="minorHAnsi"/>
          <w:sz w:val="24"/>
          <w:szCs w:val="24"/>
        </w:rPr>
        <w:t xml:space="preserve">Ministerio de </w:t>
      </w:r>
      <w:r w:rsidR="002D34CE" w:rsidRPr="00F17EF2">
        <w:rPr>
          <w:rFonts w:cstheme="minorHAnsi"/>
          <w:sz w:val="24"/>
          <w:szCs w:val="24"/>
        </w:rPr>
        <w:t>Desarrollo Urbano</w:t>
      </w:r>
      <w:r w:rsidRPr="00F17EF2">
        <w:rPr>
          <w:rFonts w:cstheme="minorHAnsi"/>
          <w:sz w:val="24"/>
          <w:szCs w:val="24"/>
        </w:rPr>
        <w:t xml:space="preserve"> y Vivienda Ecuador.</w:t>
      </w:r>
    </w:p>
    <w:p w14:paraId="47A74BB7" w14:textId="77777777" w:rsidR="009305D8" w:rsidRPr="00F17EF2" w:rsidRDefault="009305D8" w:rsidP="009305D8">
      <w:pPr>
        <w:autoSpaceDE w:val="0"/>
        <w:autoSpaceDN w:val="0"/>
        <w:adjustRightInd w:val="0"/>
        <w:spacing w:before="120" w:after="0" w:line="360" w:lineRule="auto"/>
        <w:jc w:val="both"/>
        <w:rPr>
          <w:rFonts w:cstheme="minorHAnsi"/>
          <w:sz w:val="24"/>
          <w:szCs w:val="24"/>
        </w:rPr>
      </w:pPr>
      <w:r w:rsidRPr="00F17EF2">
        <w:rPr>
          <w:rFonts w:cstheme="minorHAnsi"/>
          <w:b/>
          <w:bCs/>
          <w:sz w:val="24"/>
          <w:szCs w:val="24"/>
        </w:rPr>
        <w:t xml:space="preserve">MIES: </w:t>
      </w:r>
      <w:r w:rsidRPr="00F17EF2">
        <w:rPr>
          <w:rFonts w:cstheme="minorHAnsi"/>
          <w:sz w:val="24"/>
          <w:szCs w:val="24"/>
        </w:rPr>
        <w:t xml:space="preserve">Ministerio de </w:t>
      </w:r>
      <w:r w:rsidR="002D34CE" w:rsidRPr="00F17EF2">
        <w:rPr>
          <w:rFonts w:cstheme="minorHAnsi"/>
          <w:sz w:val="24"/>
          <w:szCs w:val="24"/>
        </w:rPr>
        <w:t>Inclusión Económica</w:t>
      </w:r>
      <w:r w:rsidRPr="00F17EF2">
        <w:rPr>
          <w:rFonts w:cstheme="minorHAnsi"/>
          <w:sz w:val="24"/>
          <w:szCs w:val="24"/>
        </w:rPr>
        <w:t xml:space="preserve"> y Social.</w:t>
      </w:r>
    </w:p>
    <w:p w14:paraId="78109295" w14:textId="77777777" w:rsidR="009305D8" w:rsidRPr="00F17EF2" w:rsidRDefault="009305D8" w:rsidP="009305D8">
      <w:pPr>
        <w:autoSpaceDE w:val="0"/>
        <w:autoSpaceDN w:val="0"/>
        <w:adjustRightInd w:val="0"/>
        <w:spacing w:before="120" w:after="0" w:line="360" w:lineRule="auto"/>
        <w:jc w:val="both"/>
        <w:rPr>
          <w:rFonts w:cstheme="minorHAnsi"/>
          <w:sz w:val="24"/>
          <w:szCs w:val="24"/>
        </w:rPr>
      </w:pPr>
      <w:r w:rsidRPr="00F17EF2">
        <w:rPr>
          <w:rFonts w:cstheme="minorHAnsi"/>
          <w:b/>
          <w:bCs/>
          <w:sz w:val="24"/>
          <w:szCs w:val="24"/>
        </w:rPr>
        <w:t xml:space="preserve">MSP: </w:t>
      </w:r>
      <w:r w:rsidRPr="00F17EF2">
        <w:rPr>
          <w:rFonts w:cstheme="minorHAnsi"/>
          <w:sz w:val="24"/>
          <w:szCs w:val="24"/>
        </w:rPr>
        <w:t>Ministerio de Salud Pública.</w:t>
      </w:r>
    </w:p>
    <w:p w14:paraId="2ED44C93" w14:textId="77777777" w:rsidR="009305D8" w:rsidRPr="00F17EF2" w:rsidRDefault="009305D8" w:rsidP="009305D8">
      <w:pPr>
        <w:autoSpaceDE w:val="0"/>
        <w:autoSpaceDN w:val="0"/>
        <w:adjustRightInd w:val="0"/>
        <w:spacing w:before="120" w:after="0" w:line="360" w:lineRule="auto"/>
        <w:jc w:val="both"/>
        <w:rPr>
          <w:rFonts w:cstheme="minorHAnsi"/>
          <w:sz w:val="24"/>
          <w:szCs w:val="24"/>
        </w:rPr>
      </w:pPr>
      <w:r w:rsidRPr="00F17EF2">
        <w:rPr>
          <w:rFonts w:cstheme="minorHAnsi"/>
          <w:b/>
          <w:bCs/>
          <w:sz w:val="24"/>
          <w:szCs w:val="24"/>
        </w:rPr>
        <w:t xml:space="preserve">MTOP: </w:t>
      </w:r>
      <w:r w:rsidRPr="00F17EF2">
        <w:rPr>
          <w:rFonts w:cstheme="minorHAnsi"/>
          <w:sz w:val="24"/>
          <w:szCs w:val="24"/>
        </w:rPr>
        <w:t xml:space="preserve">Ministerio de Transporte </w:t>
      </w:r>
      <w:r w:rsidR="002D34CE" w:rsidRPr="00F17EF2">
        <w:rPr>
          <w:rFonts w:cstheme="minorHAnsi"/>
          <w:sz w:val="24"/>
          <w:szCs w:val="24"/>
        </w:rPr>
        <w:t>y Obras</w:t>
      </w:r>
      <w:r w:rsidRPr="00F17EF2">
        <w:rPr>
          <w:rFonts w:cstheme="minorHAnsi"/>
          <w:sz w:val="24"/>
          <w:szCs w:val="24"/>
        </w:rPr>
        <w:t xml:space="preserve"> Públicas.</w:t>
      </w:r>
    </w:p>
    <w:p w14:paraId="218A735A" w14:textId="77777777" w:rsidR="009305D8" w:rsidRPr="00F17EF2" w:rsidRDefault="009305D8" w:rsidP="009305D8">
      <w:pPr>
        <w:autoSpaceDE w:val="0"/>
        <w:autoSpaceDN w:val="0"/>
        <w:adjustRightInd w:val="0"/>
        <w:spacing w:before="120" w:after="0" w:line="360" w:lineRule="auto"/>
        <w:jc w:val="both"/>
        <w:rPr>
          <w:rFonts w:cstheme="minorHAnsi"/>
          <w:sz w:val="24"/>
          <w:szCs w:val="24"/>
        </w:rPr>
      </w:pPr>
      <w:r w:rsidRPr="00F17EF2">
        <w:rPr>
          <w:rFonts w:cstheme="minorHAnsi"/>
          <w:b/>
          <w:bCs/>
          <w:sz w:val="24"/>
          <w:szCs w:val="24"/>
        </w:rPr>
        <w:t xml:space="preserve">NBI: </w:t>
      </w:r>
      <w:r w:rsidRPr="00F17EF2">
        <w:rPr>
          <w:rFonts w:cstheme="minorHAnsi"/>
          <w:sz w:val="24"/>
          <w:szCs w:val="24"/>
        </w:rPr>
        <w:t xml:space="preserve">Necesidades </w:t>
      </w:r>
      <w:r w:rsidR="002D34CE" w:rsidRPr="00F17EF2">
        <w:rPr>
          <w:rFonts w:cstheme="minorHAnsi"/>
          <w:sz w:val="24"/>
          <w:szCs w:val="24"/>
        </w:rPr>
        <w:t>Básicas Insatisfechas</w:t>
      </w:r>
      <w:r w:rsidRPr="00F17EF2">
        <w:rPr>
          <w:rFonts w:cstheme="minorHAnsi"/>
          <w:sz w:val="24"/>
          <w:szCs w:val="24"/>
        </w:rPr>
        <w:t>.</w:t>
      </w:r>
    </w:p>
    <w:p w14:paraId="57781644" w14:textId="77777777" w:rsidR="009305D8" w:rsidRPr="00F17EF2" w:rsidRDefault="009305D8" w:rsidP="009305D8">
      <w:pPr>
        <w:autoSpaceDE w:val="0"/>
        <w:autoSpaceDN w:val="0"/>
        <w:adjustRightInd w:val="0"/>
        <w:spacing w:before="120" w:after="0" w:line="360" w:lineRule="auto"/>
        <w:jc w:val="both"/>
        <w:rPr>
          <w:rFonts w:cstheme="minorHAnsi"/>
          <w:sz w:val="24"/>
          <w:szCs w:val="24"/>
        </w:rPr>
      </w:pPr>
      <w:r w:rsidRPr="00F17EF2">
        <w:rPr>
          <w:rFonts w:cstheme="minorHAnsi"/>
          <w:b/>
          <w:bCs/>
          <w:sz w:val="24"/>
          <w:szCs w:val="24"/>
        </w:rPr>
        <w:t xml:space="preserve">PANE: </w:t>
      </w:r>
      <w:r w:rsidRPr="00F17EF2">
        <w:rPr>
          <w:rFonts w:cstheme="minorHAnsi"/>
          <w:sz w:val="24"/>
          <w:szCs w:val="24"/>
        </w:rPr>
        <w:t xml:space="preserve">Patrimonio de Áreas </w:t>
      </w:r>
      <w:r w:rsidR="002D34CE" w:rsidRPr="00F17EF2">
        <w:rPr>
          <w:rFonts w:cstheme="minorHAnsi"/>
          <w:sz w:val="24"/>
          <w:szCs w:val="24"/>
        </w:rPr>
        <w:t>Naturales del</w:t>
      </w:r>
      <w:r w:rsidRPr="00F17EF2">
        <w:rPr>
          <w:rFonts w:cstheme="minorHAnsi"/>
          <w:sz w:val="24"/>
          <w:szCs w:val="24"/>
        </w:rPr>
        <w:t xml:space="preserve"> Estado.</w:t>
      </w:r>
    </w:p>
    <w:p w14:paraId="34FB0EFD" w14:textId="77777777" w:rsidR="009305D8" w:rsidRPr="00F17EF2" w:rsidRDefault="009305D8" w:rsidP="009305D8">
      <w:pPr>
        <w:autoSpaceDE w:val="0"/>
        <w:autoSpaceDN w:val="0"/>
        <w:adjustRightInd w:val="0"/>
        <w:spacing w:before="120" w:after="0" w:line="360" w:lineRule="auto"/>
        <w:jc w:val="both"/>
        <w:rPr>
          <w:rFonts w:cstheme="minorHAnsi"/>
          <w:sz w:val="24"/>
          <w:szCs w:val="24"/>
        </w:rPr>
      </w:pPr>
      <w:r w:rsidRPr="00F17EF2">
        <w:rPr>
          <w:rFonts w:cstheme="minorHAnsi"/>
          <w:b/>
          <w:bCs/>
          <w:sz w:val="24"/>
          <w:szCs w:val="24"/>
        </w:rPr>
        <w:t xml:space="preserve">PEA: </w:t>
      </w:r>
      <w:r w:rsidRPr="00F17EF2">
        <w:rPr>
          <w:rFonts w:cstheme="minorHAnsi"/>
          <w:sz w:val="24"/>
          <w:szCs w:val="24"/>
        </w:rPr>
        <w:t xml:space="preserve">Población </w:t>
      </w:r>
      <w:r w:rsidR="002D34CE" w:rsidRPr="00F17EF2">
        <w:rPr>
          <w:rFonts w:cstheme="minorHAnsi"/>
          <w:sz w:val="24"/>
          <w:szCs w:val="24"/>
        </w:rPr>
        <w:t>Económicamente Activa</w:t>
      </w:r>
      <w:r w:rsidRPr="00F17EF2">
        <w:rPr>
          <w:rFonts w:cstheme="minorHAnsi"/>
          <w:sz w:val="24"/>
          <w:szCs w:val="24"/>
        </w:rPr>
        <w:t>.</w:t>
      </w:r>
    </w:p>
    <w:p w14:paraId="1E7AC30C" w14:textId="77777777" w:rsidR="009305D8" w:rsidRPr="00F17EF2" w:rsidRDefault="009305D8" w:rsidP="009305D8">
      <w:pPr>
        <w:autoSpaceDE w:val="0"/>
        <w:autoSpaceDN w:val="0"/>
        <w:adjustRightInd w:val="0"/>
        <w:spacing w:before="120" w:after="0" w:line="360" w:lineRule="auto"/>
        <w:jc w:val="both"/>
        <w:rPr>
          <w:rFonts w:cstheme="minorHAnsi"/>
          <w:sz w:val="24"/>
          <w:szCs w:val="24"/>
        </w:rPr>
      </w:pPr>
      <w:r w:rsidRPr="00F17EF2">
        <w:rPr>
          <w:rFonts w:cstheme="minorHAnsi"/>
          <w:b/>
          <w:bCs/>
          <w:sz w:val="24"/>
          <w:szCs w:val="24"/>
        </w:rPr>
        <w:t xml:space="preserve">PIB: </w:t>
      </w:r>
      <w:r w:rsidRPr="00F17EF2">
        <w:rPr>
          <w:rFonts w:cstheme="minorHAnsi"/>
          <w:sz w:val="24"/>
          <w:szCs w:val="24"/>
        </w:rPr>
        <w:t>Producto Interno Bruto.</w:t>
      </w:r>
    </w:p>
    <w:p w14:paraId="6699739B" w14:textId="77777777" w:rsidR="009305D8" w:rsidRPr="00F17EF2" w:rsidRDefault="009305D8" w:rsidP="009305D8">
      <w:pPr>
        <w:autoSpaceDE w:val="0"/>
        <w:autoSpaceDN w:val="0"/>
        <w:adjustRightInd w:val="0"/>
        <w:spacing w:before="120" w:after="0" w:line="360" w:lineRule="auto"/>
        <w:jc w:val="both"/>
        <w:rPr>
          <w:rFonts w:cstheme="minorHAnsi"/>
          <w:sz w:val="24"/>
          <w:szCs w:val="24"/>
        </w:rPr>
      </w:pPr>
      <w:r w:rsidRPr="00F17EF2">
        <w:rPr>
          <w:rFonts w:cstheme="minorHAnsi"/>
          <w:b/>
          <w:bCs/>
          <w:sz w:val="24"/>
          <w:szCs w:val="24"/>
        </w:rPr>
        <w:t xml:space="preserve">PNBV: </w:t>
      </w:r>
      <w:r w:rsidRPr="00F17EF2">
        <w:rPr>
          <w:rFonts w:cstheme="minorHAnsi"/>
          <w:sz w:val="24"/>
          <w:szCs w:val="24"/>
        </w:rPr>
        <w:t>Plan Nacional para el Buen Vivir.</w:t>
      </w:r>
    </w:p>
    <w:p w14:paraId="27F4EFC1" w14:textId="77777777" w:rsidR="009305D8" w:rsidRPr="00F17EF2" w:rsidRDefault="009305D8" w:rsidP="009305D8">
      <w:pPr>
        <w:autoSpaceDE w:val="0"/>
        <w:autoSpaceDN w:val="0"/>
        <w:adjustRightInd w:val="0"/>
        <w:spacing w:before="120" w:after="0" w:line="360" w:lineRule="auto"/>
        <w:jc w:val="both"/>
        <w:rPr>
          <w:rFonts w:cstheme="minorHAnsi"/>
          <w:sz w:val="24"/>
          <w:szCs w:val="24"/>
        </w:rPr>
      </w:pPr>
      <w:r w:rsidRPr="00F17EF2">
        <w:rPr>
          <w:rFonts w:cstheme="minorHAnsi"/>
          <w:b/>
          <w:bCs/>
          <w:sz w:val="24"/>
          <w:szCs w:val="24"/>
        </w:rPr>
        <w:t xml:space="preserve">PYMES: </w:t>
      </w:r>
      <w:r w:rsidRPr="00F17EF2">
        <w:rPr>
          <w:rFonts w:cstheme="minorHAnsi"/>
          <w:sz w:val="24"/>
          <w:szCs w:val="24"/>
        </w:rPr>
        <w:t xml:space="preserve">Pequeñas y </w:t>
      </w:r>
      <w:r w:rsidR="002D34CE" w:rsidRPr="00F17EF2">
        <w:rPr>
          <w:rFonts w:cstheme="minorHAnsi"/>
          <w:sz w:val="24"/>
          <w:szCs w:val="24"/>
        </w:rPr>
        <w:t>Medianas Empresas</w:t>
      </w:r>
      <w:r w:rsidRPr="00F17EF2">
        <w:rPr>
          <w:rFonts w:cstheme="minorHAnsi"/>
          <w:sz w:val="24"/>
          <w:szCs w:val="24"/>
        </w:rPr>
        <w:t>.</w:t>
      </w:r>
    </w:p>
    <w:p w14:paraId="7A9E8EE9" w14:textId="77777777" w:rsidR="009305D8" w:rsidRPr="00F17EF2" w:rsidRDefault="009305D8" w:rsidP="009305D8">
      <w:pPr>
        <w:autoSpaceDE w:val="0"/>
        <w:autoSpaceDN w:val="0"/>
        <w:adjustRightInd w:val="0"/>
        <w:spacing w:before="120" w:after="0" w:line="360" w:lineRule="auto"/>
        <w:jc w:val="both"/>
        <w:rPr>
          <w:rFonts w:cstheme="minorHAnsi"/>
          <w:sz w:val="24"/>
          <w:szCs w:val="24"/>
        </w:rPr>
      </w:pPr>
      <w:r w:rsidRPr="00F17EF2">
        <w:rPr>
          <w:rFonts w:cstheme="minorHAnsi"/>
          <w:b/>
          <w:bCs/>
          <w:sz w:val="24"/>
          <w:szCs w:val="24"/>
        </w:rPr>
        <w:t xml:space="preserve">SBS: </w:t>
      </w:r>
      <w:r w:rsidRPr="00F17EF2">
        <w:rPr>
          <w:rFonts w:cstheme="minorHAnsi"/>
          <w:sz w:val="24"/>
          <w:szCs w:val="24"/>
        </w:rPr>
        <w:t xml:space="preserve">Superintendencia de Bancos </w:t>
      </w:r>
      <w:r w:rsidR="002D34CE" w:rsidRPr="00F17EF2">
        <w:rPr>
          <w:rFonts w:cstheme="minorHAnsi"/>
          <w:sz w:val="24"/>
          <w:szCs w:val="24"/>
        </w:rPr>
        <w:t>y Seguros</w:t>
      </w:r>
      <w:r w:rsidRPr="00F17EF2">
        <w:rPr>
          <w:rFonts w:cstheme="minorHAnsi"/>
          <w:sz w:val="24"/>
          <w:szCs w:val="24"/>
        </w:rPr>
        <w:t>.</w:t>
      </w:r>
    </w:p>
    <w:p w14:paraId="2FDD6BA5" w14:textId="77777777" w:rsidR="009305D8" w:rsidRPr="00F17EF2" w:rsidRDefault="009305D8" w:rsidP="009305D8">
      <w:pPr>
        <w:autoSpaceDE w:val="0"/>
        <w:autoSpaceDN w:val="0"/>
        <w:adjustRightInd w:val="0"/>
        <w:spacing w:before="120" w:after="0" w:line="360" w:lineRule="auto"/>
        <w:jc w:val="both"/>
        <w:rPr>
          <w:rFonts w:cstheme="minorHAnsi"/>
          <w:sz w:val="24"/>
          <w:szCs w:val="24"/>
        </w:rPr>
      </w:pPr>
      <w:r w:rsidRPr="00F17EF2">
        <w:rPr>
          <w:rFonts w:cstheme="minorHAnsi"/>
          <w:b/>
          <w:bCs/>
          <w:sz w:val="24"/>
          <w:szCs w:val="24"/>
        </w:rPr>
        <w:t xml:space="preserve">SENAGUA: </w:t>
      </w:r>
      <w:r w:rsidRPr="00F17EF2">
        <w:rPr>
          <w:rFonts w:cstheme="minorHAnsi"/>
          <w:sz w:val="24"/>
          <w:szCs w:val="24"/>
        </w:rPr>
        <w:t xml:space="preserve">Secretaría Nacional </w:t>
      </w:r>
      <w:r w:rsidR="002D34CE" w:rsidRPr="00F17EF2">
        <w:rPr>
          <w:rFonts w:cstheme="minorHAnsi"/>
          <w:sz w:val="24"/>
          <w:szCs w:val="24"/>
        </w:rPr>
        <w:t>del Agua</w:t>
      </w:r>
      <w:r w:rsidRPr="00F17EF2">
        <w:rPr>
          <w:rFonts w:cstheme="minorHAnsi"/>
          <w:sz w:val="24"/>
          <w:szCs w:val="24"/>
        </w:rPr>
        <w:t>.</w:t>
      </w:r>
    </w:p>
    <w:p w14:paraId="5C775B1A" w14:textId="77777777" w:rsidR="009305D8" w:rsidRPr="00F17EF2" w:rsidRDefault="009305D8" w:rsidP="009305D8">
      <w:pPr>
        <w:autoSpaceDE w:val="0"/>
        <w:autoSpaceDN w:val="0"/>
        <w:adjustRightInd w:val="0"/>
        <w:spacing w:before="120" w:after="0" w:line="360" w:lineRule="auto"/>
        <w:jc w:val="both"/>
        <w:rPr>
          <w:rFonts w:cstheme="minorHAnsi"/>
          <w:sz w:val="24"/>
          <w:szCs w:val="24"/>
        </w:rPr>
      </w:pPr>
      <w:r w:rsidRPr="00F17EF2">
        <w:rPr>
          <w:rFonts w:cstheme="minorHAnsi"/>
          <w:b/>
          <w:bCs/>
          <w:sz w:val="24"/>
          <w:szCs w:val="24"/>
        </w:rPr>
        <w:t xml:space="preserve">SENESCYT: </w:t>
      </w:r>
      <w:r w:rsidRPr="00F17EF2">
        <w:rPr>
          <w:rFonts w:cstheme="minorHAnsi"/>
          <w:sz w:val="24"/>
          <w:szCs w:val="24"/>
        </w:rPr>
        <w:t xml:space="preserve">Secretaría </w:t>
      </w:r>
      <w:r w:rsidR="002D34CE" w:rsidRPr="00F17EF2">
        <w:rPr>
          <w:rFonts w:cstheme="minorHAnsi"/>
          <w:sz w:val="24"/>
          <w:szCs w:val="24"/>
        </w:rPr>
        <w:t>de Educación</w:t>
      </w:r>
      <w:r w:rsidRPr="00F17EF2">
        <w:rPr>
          <w:rFonts w:cstheme="minorHAnsi"/>
          <w:sz w:val="24"/>
          <w:szCs w:val="24"/>
        </w:rPr>
        <w:t xml:space="preserve"> Superior, </w:t>
      </w:r>
      <w:r w:rsidR="002D34CE" w:rsidRPr="00F17EF2">
        <w:rPr>
          <w:rFonts w:cstheme="minorHAnsi"/>
          <w:sz w:val="24"/>
          <w:szCs w:val="24"/>
        </w:rPr>
        <w:t>Ciencia, Tecnología</w:t>
      </w:r>
      <w:r w:rsidRPr="00F17EF2">
        <w:rPr>
          <w:rFonts w:cstheme="minorHAnsi"/>
          <w:sz w:val="24"/>
          <w:szCs w:val="24"/>
        </w:rPr>
        <w:t xml:space="preserve"> e Innovación.</w:t>
      </w:r>
    </w:p>
    <w:p w14:paraId="69EEDD31" w14:textId="77777777" w:rsidR="009305D8" w:rsidRPr="00F17EF2" w:rsidRDefault="009305D8" w:rsidP="009305D8">
      <w:pPr>
        <w:autoSpaceDE w:val="0"/>
        <w:autoSpaceDN w:val="0"/>
        <w:adjustRightInd w:val="0"/>
        <w:spacing w:before="120" w:after="0" w:line="360" w:lineRule="auto"/>
        <w:jc w:val="both"/>
        <w:rPr>
          <w:rFonts w:cstheme="minorHAnsi"/>
          <w:sz w:val="24"/>
          <w:szCs w:val="24"/>
        </w:rPr>
      </w:pPr>
      <w:r w:rsidRPr="00F17EF2">
        <w:rPr>
          <w:rFonts w:cstheme="minorHAnsi"/>
          <w:b/>
          <w:bCs/>
          <w:sz w:val="24"/>
          <w:szCs w:val="24"/>
        </w:rPr>
        <w:t xml:space="preserve">SENPLADES: </w:t>
      </w:r>
      <w:r w:rsidRPr="00F17EF2">
        <w:rPr>
          <w:rFonts w:cstheme="minorHAnsi"/>
          <w:sz w:val="24"/>
          <w:szCs w:val="24"/>
        </w:rPr>
        <w:t xml:space="preserve">Secretaría Nacional </w:t>
      </w:r>
      <w:r w:rsidR="002D34CE" w:rsidRPr="00F17EF2">
        <w:rPr>
          <w:rFonts w:cstheme="minorHAnsi"/>
          <w:sz w:val="24"/>
          <w:szCs w:val="24"/>
        </w:rPr>
        <w:t>de Planificación</w:t>
      </w:r>
      <w:r w:rsidRPr="00F17EF2">
        <w:rPr>
          <w:rFonts w:cstheme="minorHAnsi"/>
          <w:sz w:val="24"/>
          <w:szCs w:val="24"/>
        </w:rPr>
        <w:t xml:space="preserve"> y Desarrollo.</w:t>
      </w:r>
    </w:p>
    <w:p w14:paraId="0BA89E76" w14:textId="77777777" w:rsidR="009305D8" w:rsidRPr="00F17EF2" w:rsidRDefault="009305D8" w:rsidP="009305D8">
      <w:pPr>
        <w:autoSpaceDE w:val="0"/>
        <w:autoSpaceDN w:val="0"/>
        <w:adjustRightInd w:val="0"/>
        <w:spacing w:before="120" w:after="0" w:line="360" w:lineRule="auto"/>
        <w:jc w:val="both"/>
        <w:rPr>
          <w:rFonts w:cstheme="minorHAnsi"/>
          <w:sz w:val="24"/>
          <w:szCs w:val="24"/>
        </w:rPr>
      </w:pPr>
      <w:r w:rsidRPr="00F17EF2">
        <w:rPr>
          <w:rFonts w:cstheme="minorHAnsi"/>
          <w:b/>
          <w:bCs/>
          <w:sz w:val="24"/>
          <w:szCs w:val="24"/>
        </w:rPr>
        <w:t xml:space="preserve">SNGR: </w:t>
      </w:r>
      <w:r w:rsidRPr="00F17EF2">
        <w:rPr>
          <w:rFonts w:cstheme="minorHAnsi"/>
          <w:sz w:val="24"/>
          <w:szCs w:val="24"/>
        </w:rPr>
        <w:t xml:space="preserve">Secretaría Nacional de </w:t>
      </w:r>
      <w:r w:rsidR="002D34CE" w:rsidRPr="00F17EF2">
        <w:rPr>
          <w:rFonts w:cstheme="minorHAnsi"/>
          <w:sz w:val="24"/>
          <w:szCs w:val="24"/>
        </w:rPr>
        <w:t>Gestión de</w:t>
      </w:r>
      <w:r w:rsidRPr="00F17EF2">
        <w:rPr>
          <w:rFonts w:cstheme="minorHAnsi"/>
          <w:sz w:val="24"/>
          <w:szCs w:val="24"/>
        </w:rPr>
        <w:t xml:space="preserve"> Riesgos.</w:t>
      </w:r>
    </w:p>
    <w:p w14:paraId="5ED3B96E" w14:textId="77777777" w:rsidR="009305D8" w:rsidRPr="00F17EF2" w:rsidRDefault="009305D8" w:rsidP="009305D8">
      <w:pPr>
        <w:autoSpaceDE w:val="0"/>
        <w:autoSpaceDN w:val="0"/>
        <w:adjustRightInd w:val="0"/>
        <w:spacing w:before="120" w:after="0" w:line="360" w:lineRule="auto"/>
        <w:jc w:val="both"/>
        <w:rPr>
          <w:rFonts w:cstheme="minorHAnsi"/>
          <w:sz w:val="24"/>
          <w:szCs w:val="24"/>
        </w:rPr>
      </w:pPr>
      <w:r w:rsidRPr="00F17EF2">
        <w:rPr>
          <w:rFonts w:cstheme="minorHAnsi"/>
          <w:b/>
          <w:bCs/>
          <w:sz w:val="24"/>
          <w:szCs w:val="24"/>
        </w:rPr>
        <w:t xml:space="preserve">SNI: </w:t>
      </w:r>
      <w:r w:rsidRPr="00F17EF2">
        <w:rPr>
          <w:rFonts w:cstheme="minorHAnsi"/>
          <w:sz w:val="24"/>
          <w:szCs w:val="24"/>
        </w:rPr>
        <w:t>Sistema Nacional de Información.</w:t>
      </w:r>
    </w:p>
    <w:p w14:paraId="7B7DA360" w14:textId="77777777" w:rsidR="009305D8" w:rsidRPr="00F17EF2" w:rsidRDefault="009305D8" w:rsidP="009305D8">
      <w:pPr>
        <w:autoSpaceDE w:val="0"/>
        <w:autoSpaceDN w:val="0"/>
        <w:adjustRightInd w:val="0"/>
        <w:spacing w:before="120" w:after="0" w:line="360" w:lineRule="auto"/>
        <w:jc w:val="both"/>
        <w:rPr>
          <w:rFonts w:cstheme="minorHAnsi"/>
          <w:sz w:val="24"/>
          <w:szCs w:val="24"/>
        </w:rPr>
      </w:pPr>
      <w:r w:rsidRPr="00F17EF2">
        <w:rPr>
          <w:rFonts w:cstheme="minorHAnsi"/>
          <w:b/>
          <w:bCs/>
          <w:sz w:val="24"/>
          <w:szCs w:val="24"/>
        </w:rPr>
        <w:t xml:space="preserve">SRI: </w:t>
      </w:r>
      <w:r w:rsidRPr="00F17EF2">
        <w:rPr>
          <w:rFonts w:cstheme="minorHAnsi"/>
          <w:sz w:val="24"/>
          <w:szCs w:val="24"/>
        </w:rPr>
        <w:t>Servicio de Rentas Internas.</w:t>
      </w:r>
    </w:p>
    <w:p w14:paraId="1DF181BA" w14:textId="77777777" w:rsidR="009305D8" w:rsidRPr="00F17EF2" w:rsidRDefault="009305D8" w:rsidP="009305D8">
      <w:pPr>
        <w:autoSpaceDE w:val="0"/>
        <w:autoSpaceDN w:val="0"/>
        <w:adjustRightInd w:val="0"/>
        <w:spacing w:before="120" w:after="0" w:line="360" w:lineRule="auto"/>
        <w:jc w:val="both"/>
        <w:rPr>
          <w:rFonts w:cstheme="minorHAnsi"/>
          <w:sz w:val="24"/>
          <w:szCs w:val="24"/>
        </w:rPr>
      </w:pPr>
      <w:r w:rsidRPr="00F17EF2">
        <w:rPr>
          <w:rFonts w:cstheme="minorHAnsi"/>
          <w:b/>
          <w:bCs/>
          <w:sz w:val="24"/>
          <w:szCs w:val="24"/>
        </w:rPr>
        <w:t xml:space="preserve">TIC: </w:t>
      </w:r>
      <w:r w:rsidRPr="00F17EF2">
        <w:rPr>
          <w:rFonts w:cstheme="minorHAnsi"/>
          <w:sz w:val="24"/>
          <w:szCs w:val="24"/>
        </w:rPr>
        <w:t xml:space="preserve">Tecnologías de la Información </w:t>
      </w:r>
      <w:r w:rsidR="002D34CE" w:rsidRPr="00F17EF2">
        <w:rPr>
          <w:rFonts w:cstheme="minorHAnsi"/>
          <w:sz w:val="24"/>
          <w:szCs w:val="24"/>
        </w:rPr>
        <w:t>y la</w:t>
      </w:r>
      <w:r w:rsidRPr="00F17EF2">
        <w:rPr>
          <w:rFonts w:cstheme="minorHAnsi"/>
          <w:sz w:val="24"/>
          <w:szCs w:val="24"/>
        </w:rPr>
        <w:t xml:space="preserve"> Comunicación.</w:t>
      </w:r>
    </w:p>
    <w:p w14:paraId="550A8D1E" w14:textId="77777777" w:rsidR="009305D8" w:rsidRPr="00F17EF2" w:rsidRDefault="009305D8" w:rsidP="009305D8">
      <w:pPr>
        <w:autoSpaceDE w:val="0"/>
        <w:autoSpaceDN w:val="0"/>
        <w:adjustRightInd w:val="0"/>
        <w:spacing w:before="120" w:after="0" w:line="360" w:lineRule="auto"/>
        <w:jc w:val="both"/>
        <w:rPr>
          <w:rFonts w:cstheme="minorHAnsi"/>
          <w:sz w:val="24"/>
          <w:szCs w:val="24"/>
        </w:rPr>
      </w:pPr>
      <w:r w:rsidRPr="00F17EF2">
        <w:rPr>
          <w:rFonts w:cstheme="minorHAnsi"/>
          <w:b/>
          <w:bCs/>
          <w:sz w:val="24"/>
          <w:szCs w:val="24"/>
        </w:rPr>
        <w:t xml:space="preserve">UNESCO: </w:t>
      </w:r>
      <w:r w:rsidRPr="00F17EF2">
        <w:rPr>
          <w:rFonts w:cstheme="minorHAnsi"/>
          <w:sz w:val="24"/>
          <w:szCs w:val="24"/>
        </w:rPr>
        <w:t>United</w:t>
      </w:r>
      <w:r w:rsidR="002D34CE">
        <w:rPr>
          <w:rFonts w:cstheme="minorHAnsi"/>
          <w:sz w:val="24"/>
          <w:szCs w:val="24"/>
        </w:rPr>
        <w:t xml:space="preserve"> </w:t>
      </w:r>
      <w:r w:rsidRPr="00F17EF2">
        <w:rPr>
          <w:rFonts w:cstheme="minorHAnsi"/>
          <w:sz w:val="24"/>
          <w:szCs w:val="24"/>
        </w:rPr>
        <w:t>Nations</w:t>
      </w:r>
      <w:r w:rsidR="002D34CE">
        <w:rPr>
          <w:rFonts w:cstheme="minorHAnsi"/>
          <w:sz w:val="24"/>
          <w:szCs w:val="24"/>
        </w:rPr>
        <w:t xml:space="preserve"> </w:t>
      </w:r>
      <w:r w:rsidRPr="00F17EF2">
        <w:rPr>
          <w:rFonts w:cstheme="minorHAnsi"/>
          <w:sz w:val="24"/>
          <w:szCs w:val="24"/>
        </w:rPr>
        <w:t xml:space="preserve">Educational, Scientific and Cultural Organization - Organización de </w:t>
      </w:r>
      <w:r w:rsidR="002D34CE" w:rsidRPr="00F17EF2">
        <w:rPr>
          <w:rFonts w:cstheme="minorHAnsi"/>
          <w:sz w:val="24"/>
          <w:szCs w:val="24"/>
        </w:rPr>
        <w:t>las Naciones</w:t>
      </w:r>
      <w:r w:rsidRPr="00F17EF2">
        <w:rPr>
          <w:rFonts w:cstheme="minorHAnsi"/>
          <w:sz w:val="24"/>
          <w:szCs w:val="24"/>
        </w:rPr>
        <w:t xml:space="preserve"> Unidas para la Educación, </w:t>
      </w:r>
      <w:r w:rsidR="002D34CE" w:rsidRPr="00F17EF2">
        <w:rPr>
          <w:rFonts w:cstheme="minorHAnsi"/>
          <w:sz w:val="24"/>
          <w:szCs w:val="24"/>
        </w:rPr>
        <w:t>la Ciencia</w:t>
      </w:r>
      <w:r w:rsidRPr="00F17EF2">
        <w:rPr>
          <w:rFonts w:cstheme="minorHAnsi"/>
          <w:sz w:val="24"/>
          <w:szCs w:val="24"/>
        </w:rPr>
        <w:t xml:space="preserve"> y la Cultura.</w:t>
      </w:r>
    </w:p>
    <w:p w14:paraId="10D49BDB" w14:textId="77777777" w:rsidR="009305D8" w:rsidRPr="00F17EF2" w:rsidRDefault="009305D8" w:rsidP="009305D8">
      <w:pPr>
        <w:autoSpaceDE w:val="0"/>
        <w:autoSpaceDN w:val="0"/>
        <w:adjustRightInd w:val="0"/>
        <w:spacing w:before="120" w:after="0" w:line="360" w:lineRule="auto"/>
        <w:jc w:val="both"/>
        <w:rPr>
          <w:rFonts w:cstheme="minorHAnsi"/>
          <w:sz w:val="24"/>
          <w:szCs w:val="24"/>
        </w:rPr>
      </w:pPr>
      <w:r w:rsidRPr="00F17EF2">
        <w:rPr>
          <w:rFonts w:cstheme="minorHAnsi"/>
          <w:b/>
          <w:sz w:val="24"/>
          <w:szCs w:val="24"/>
        </w:rPr>
        <w:t>UPA:</w:t>
      </w:r>
      <w:r w:rsidRPr="00F17EF2">
        <w:rPr>
          <w:rFonts w:cstheme="minorHAnsi"/>
          <w:sz w:val="24"/>
          <w:szCs w:val="24"/>
        </w:rPr>
        <w:t xml:space="preserve"> Unidad de Producción Agropecuaria.</w:t>
      </w:r>
    </w:p>
    <w:p w14:paraId="476BDFDF" w14:textId="77777777" w:rsidR="009305D8" w:rsidRDefault="009305D8" w:rsidP="00EE3BB7">
      <w:pPr>
        <w:autoSpaceDE w:val="0"/>
        <w:autoSpaceDN w:val="0"/>
        <w:adjustRightInd w:val="0"/>
        <w:spacing w:before="120" w:after="0" w:line="360" w:lineRule="auto"/>
        <w:jc w:val="both"/>
        <w:rPr>
          <w:rFonts w:cstheme="minorHAnsi"/>
          <w:sz w:val="24"/>
          <w:szCs w:val="24"/>
        </w:rPr>
      </w:pPr>
      <w:r w:rsidRPr="00F17EF2">
        <w:rPr>
          <w:rFonts w:cstheme="minorHAnsi"/>
          <w:b/>
          <w:sz w:val="24"/>
          <w:szCs w:val="24"/>
        </w:rPr>
        <w:t>ZEDE:</w:t>
      </w:r>
      <w:r w:rsidRPr="00F17EF2">
        <w:rPr>
          <w:rFonts w:cstheme="minorHAnsi"/>
          <w:sz w:val="24"/>
          <w:szCs w:val="24"/>
        </w:rPr>
        <w:t xml:space="preserve"> Zonas Especiales de </w:t>
      </w:r>
      <w:r w:rsidR="002D34CE" w:rsidRPr="00F17EF2">
        <w:rPr>
          <w:rFonts w:cstheme="minorHAnsi"/>
          <w:sz w:val="24"/>
          <w:szCs w:val="24"/>
        </w:rPr>
        <w:t>Desarrollo Económico</w:t>
      </w:r>
      <w:r w:rsidRPr="00F17EF2">
        <w:rPr>
          <w:rFonts w:cstheme="minorHAnsi"/>
          <w:sz w:val="24"/>
          <w:szCs w:val="24"/>
        </w:rPr>
        <w:t>.</w:t>
      </w:r>
      <w:r>
        <w:rPr>
          <w:rFonts w:cstheme="minorHAnsi"/>
          <w:sz w:val="24"/>
          <w:szCs w:val="24"/>
        </w:rPr>
        <w:br w:type="page"/>
      </w:r>
    </w:p>
    <w:p w14:paraId="10785A83" w14:textId="77777777" w:rsidR="009305D8" w:rsidRPr="00F17EF2" w:rsidRDefault="009305D8" w:rsidP="009305D8">
      <w:pPr>
        <w:pStyle w:val="Ttulo1"/>
        <w:numPr>
          <w:ilvl w:val="0"/>
          <w:numId w:val="41"/>
        </w:numPr>
        <w:spacing w:before="120" w:line="360" w:lineRule="auto"/>
        <w:rPr>
          <w:rFonts w:asciiTheme="minorHAnsi" w:hAnsiTheme="minorHAnsi" w:cstheme="minorHAnsi"/>
          <w:bCs w:val="0"/>
          <w:color w:val="000000"/>
          <w:sz w:val="24"/>
          <w:szCs w:val="24"/>
        </w:rPr>
      </w:pPr>
      <w:bookmarkStart w:id="89" w:name="_Toc412480929"/>
      <w:r w:rsidRPr="00F17EF2">
        <w:rPr>
          <w:rFonts w:asciiTheme="minorHAnsi" w:hAnsiTheme="minorHAnsi" w:cstheme="minorHAnsi"/>
          <w:bCs w:val="0"/>
          <w:color w:val="000000"/>
          <w:sz w:val="24"/>
          <w:szCs w:val="24"/>
        </w:rPr>
        <w:lastRenderedPageBreak/>
        <w:t>Anexos</w:t>
      </w:r>
      <w:bookmarkEnd w:id="89"/>
    </w:p>
    <w:p w14:paraId="743507AA" w14:textId="77777777" w:rsidR="009305D8" w:rsidRPr="00F17EF2" w:rsidRDefault="009305D8" w:rsidP="009305D8">
      <w:pPr>
        <w:spacing w:after="0" w:line="240" w:lineRule="auto"/>
        <w:rPr>
          <w:rFonts w:cstheme="minorHAnsi"/>
          <w:b/>
          <w:color w:val="000000"/>
          <w:sz w:val="24"/>
          <w:szCs w:val="24"/>
        </w:rPr>
      </w:pPr>
      <w:r w:rsidRPr="00F17EF2">
        <w:rPr>
          <w:rFonts w:cstheme="minorHAnsi"/>
          <w:b/>
          <w:color w:val="000000"/>
          <w:sz w:val="24"/>
          <w:szCs w:val="24"/>
        </w:rPr>
        <w:t xml:space="preserve">Anexo </w:t>
      </w:r>
      <w:r>
        <w:rPr>
          <w:rFonts w:cstheme="minorHAnsi"/>
          <w:b/>
          <w:color w:val="000000"/>
          <w:sz w:val="24"/>
          <w:szCs w:val="24"/>
        </w:rPr>
        <w:t>1</w:t>
      </w:r>
      <w:r w:rsidRPr="00F17EF2">
        <w:rPr>
          <w:rFonts w:cstheme="minorHAnsi"/>
          <w:b/>
          <w:color w:val="000000"/>
          <w:sz w:val="24"/>
          <w:szCs w:val="24"/>
        </w:rPr>
        <w:t>: Población total según distrito y composición político administrativa</w:t>
      </w:r>
    </w:p>
    <w:tbl>
      <w:tblPr>
        <w:tblW w:w="8334" w:type="dxa"/>
        <w:tblCellMar>
          <w:left w:w="70" w:type="dxa"/>
          <w:right w:w="70" w:type="dxa"/>
        </w:tblCellMar>
        <w:tblLook w:val="04A0" w:firstRow="1" w:lastRow="0" w:firstColumn="1" w:lastColumn="0" w:noHBand="0" w:noVBand="1"/>
      </w:tblPr>
      <w:tblGrid>
        <w:gridCol w:w="991"/>
        <w:gridCol w:w="2265"/>
        <w:gridCol w:w="3260"/>
        <w:gridCol w:w="1818"/>
      </w:tblGrid>
      <w:tr w:rsidR="009305D8" w:rsidRPr="007C6038" w14:paraId="4BFCB366" w14:textId="77777777" w:rsidTr="002F2ADF">
        <w:trPr>
          <w:trHeight w:val="20"/>
        </w:trPr>
        <w:tc>
          <w:tcPr>
            <w:tcW w:w="9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73E7D0" w14:textId="77777777" w:rsidR="009305D8" w:rsidRPr="007C6038" w:rsidRDefault="009305D8" w:rsidP="002F2ADF">
            <w:pPr>
              <w:spacing w:after="0" w:line="240" w:lineRule="auto"/>
              <w:jc w:val="center"/>
              <w:rPr>
                <w:rFonts w:eastAsia="Times New Roman" w:cstheme="minorHAnsi"/>
                <w:b/>
                <w:bCs/>
                <w:color w:val="000000"/>
                <w:spacing w:val="-20"/>
                <w:lang w:eastAsia="es-EC"/>
              </w:rPr>
            </w:pPr>
            <w:r w:rsidRPr="007C6038">
              <w:rPr>
                <w:rFonts w:eastAsia="Times New Roman" w:cstheme="minorHAnsi"/>
                <w:b/>
                <w:bCs/>
                <w:color w:val="000000"/>
                <w:spacing w:val="-20"/>
                <w:lang w:eastAsia="es-EC"/>
              </w:rPr>
              <w:t>DISTRITO</w:t>
            </w:r>
          </w:p>
        </w:tc>
        <w:tc>
          <w:tcPr>
            <w:tcW w:w="2265" w:type="dxa"/>
            <w:tcBorders>
              <w:top w:val="single" w:sz="4" w:space="0" w:color="auto"/>
              <w:left w:val="nil"/>
              <w:bottom w:val="single" w:sz="4" w:space="0" w:color="auto"/>
              <w:right w:val="single" w:sz="4" w:space="0" w:color="auto"/>
            </w:tcBorders>
            <w:shd w:val="clear" w:color="auto" w:fill="auto"/>
            <w:vAlign w:val="center"/>
            <w:hideMark/>
          </w:tcPr>
          <w:p w14:paraId="4690F57F" w14:textId="77777777" w:rsidR="009305D8" w:rsidRPr="007C6038" w:rsidRDefault="009305D8" w:rsidP="002F2ADF">
            <w:pPr>
              <w:spacing w:after="0" w:line="240" w:lineRule="auto"/>
              <w:jc w:val="center"/>
              <w:rPr>
                <w:rFonts w:eastAsia="Times New Roman" w:cstheme="minorHAnsi"/>
                <w:b/>
                <w:bCs/>
                <w:color w:val="000000"/>
                <w:spacing w:val="-20"/>
                <w:lang w:eastAsia="es-EC"/>
              </w:rPr>
            </w:pPr>
            <w:r w:rsidRPr="007C6038">
              <w:rPr>
                <w:rFonts w:eastAsia="Times New Roman" w:cstheme="minorHAnsi"/>
                <w:b/>
                <w:bCs/>
                <w:color w:val="000000"/>
                <w:spacing w:val="-20"/>
                <w:lang w:eastAsia="es-EC"/>
              </w:rPr>
              <w:t>CANTÓN</w:t>
            </w:r>
          </w:p>
        </w:tc>
        <w:tc>
          <w:tcPr>
            <w:tcW w:w="3260" w:type="dxa"/>
            <w:tcBorders>
              <w:top w:val="single" w:sz="4" w:space="0" w:color="auto"/>
              <w:left w:val="nil"/>
              <w:bottom w:val="single" w:sz="4" w:space="0" w:color="auto"/>
              <w:right w:val="single" w:sz="4" w:space="0" w:color="auto"/>
            </w:tcBorders>
            <w:shd w:val="clear" w:color="auto" w:fill="auto"/>
            <w:vAlign w:val="center"/>
            <w:hideMark/>
          </w:tcPr>
          <w:p w14:paraId="4226E84C" w14:textId="77777777" w:rsidR="009305D8" w:rsidRPr="007C6038" w:rsidRDefault="009305D8" w:rsidP="002F2ADF">
            <w:pPr>
              <w:spacing w:after="0" w:line="240" w:lineRule="auto"/>
              <w:jc w:val="center"/>
              <w:rPr>
                <w:rFonts w:eastAsia="Times New Roman" w:cstheme="minorHAnsi"/>
                <w:b/>
                <w:bCs/>
                <w:color w:val="000000"/>
                <w:spacing w:val="-20"/>
                <w:lang w:eastAsia="es-EC"/>
              </w:rPr>
            </w:pPr>
            <w:r w:rsidRPr="007C6038">
              <w:rPr>
                <w:rFonts w:eastAsia="Times New Roman" w:cstheme="minorHAnsi"/>
                <w:b/>
                <w:bCs/>
                <w:color w:val="000000"/>
                <w:spacing w:val="-20"/>
                <w:lang w:eastAsia="es-EC"/>
              </w:rPr>
              <w:t>PARROQUIA</w:t>
            </w:r>
          </w:p>
        </w:tc>
        <w:tc>
          <w:tcPr>
            <w:tcW w:w="1818" w:type="dxa"/>
            <w:tcBorders>
              <w:top w:val="single" w:sz="4" w:space="0" w:color="auto"/>
              <w:left w:val="nil"/>
              <w:bottom w:val="single" w:sz="4" w:space="0" w:color="auto"/>
              <w:right w:val="single" w:sz="4" w:space="0" w:color="auto"/>
            </w:tcBorders>
            <w:shd w:val="clear" w:color="auto" w:fill="auto"/>
            <w:noWrap/>
            <w:vAlign w:val="center"/>
            <w:hideMark/>
          </w:tcPr>
          <w:p w14:paraId="69AA794F" w14:textId="77777777" w:rsidR="009305D8" w:rsidRPr="007C6038" w:rsidRDefault="009305D8" w:rsidP="002F2ADF">
            <w:pPr>
              <w:spacing w:after="0" w:line="240" w:lineRule="auto"/>
              <w:jc w:val="center"/>
              <w:rPr>
                <w:rFonts w:eastAsia="Times New Roman" w:cstheme="minorHAnsi"/>
                <w:b/>
                <w:bCs/>
                <w:color w:val="000000"/>
                <w:spacing w:val="-20"/>
                <w:lang w:eastAsia="es-EC"/>
              </w:rPr>
            </w:pPr>
            <w:r w:rsidRPr="007C6038">
              <w:rPr>
                <w:rFonts w:eastAsia="Times New Roman" w:cstheme="minorHAnsi"/>
                <w:b/>
                <w:bCs/>
                <w:color w:val="000000"/>
                <w:spacing w:val="-20"/>
                <w:lang w:eastAsia="es-EC"/>
              </w:rPr>
              <w:t>POBLACION TOTAL</w:t>
            </w:r>
          </w:p>
        </w:tc>
      </w:tr>
      <w:tr w:rsidR="009305D8" w:rsidRPr="007C6038" w14:paraId="7E543CCE" w14:textId="77777777" w:rsidTr="002F2ADF">
        <w:trPr>
          <w:trHeight w:val="20"/>
        </w:trPr>
        <w:tc>
          <w:tcPr>
            <w:tcW w:w="6516"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387B38E1" w14:textId="77777777" w:rsidR="009305D8" w:rsidRPr="007C6038" w:rsidRDefault="009305D8" w:rsidP="002F2ADF">
            <w:pPr>
              <w:spacing w:after="0" w:line="240" w:lineRule="auto"/>
              <w:jc w:val="center"/>
              <w:rPr>
                <w:rFonts w:eastAsia="Times New Roman" w:cstheme="minorHAnsi"/>
                <w:b/>
                <w:bCs/>
                <w:color w:val="000000"/>
                <w:spacing w:val="-20"/>
                <w:lang w:eastAsia="es-EC"/>
              </w:rPr>
            </w:pPr>
            <w:r w:rsidRPr="007C6038">
              <w:rPr>
                <w:rFonts w:eastAsia="Times New Roman" w:cstheme="minorHAnsi"/>
                <w:b/>
                <w:bCs/>
                <w:color w:val="000000"/>
                <w:spacing w:val="-20"/>
                <w:lang w:eastAsia="es-EC"/>
              </w:rPr>
              <w:t>PROVINCIA DEL AZUAY</w:t>
            </w:r>
          </w:p>
        </w:tc>
        <w:tc>
          <w:tcPr>
            <w:tcW w:w="1818" w:type="dxa"/>
            <w:tcBorders>
              <w:top w:val="nil"/>
              <w:left w:val="nil"/>
              <w:bottom w:val="single" w:sz="4" w:space="0" w:color="auto"/>
              <w:right w:val="single" w:sz="4" w:space="0" w:color="auto"/>
            </w:tcBorders>
            <w:shd w:val="clear" w:color="auto" w:fill="auto"/>
            <w:noWrap/>
            <w:vAlign w:val="center"/>
            <w:hideMark/>
          </w:tcPr>
          <w:p w14:paraId="6A41EDFF" w14:textId="77777777" w:rsidR="009305D8" w:rsidRPr="007C6038" w:rsidRDefault="009305D8" w:rsidP="002F2ADF">
            <w:pPr>
              <w:spacing w:after="0" w:line="240" w:lineRule="auto"/>
              <w:jc w:val="center"/>
              <w:rPr>
                <w:rFonts w:eastAsia="Times New Roman" w:cstheme="minorHAnsi"/>
                <w:b/>
                <w:bCs/>
                <w:color w:val="000000"/>
                <w:spacing w:val="-20"/>
                <w:lang w:eastAsia="es-EC"/>
              </w:rPr>
            </w:pPr>
            <w:r w:rsidRPr="007C6038">
              <w:rPr>
                <w:rFonts w:eastAsia="Times New Roman" w:cstheme="minorHAnsi"/>
                <w:b/>
                <w:bCs/>
                <w:color w:val="000000"/>
                <w:spacing w:val="-20"/>
                <w:lang w:eastAsia="es-EC"/>
              </w:rPr>
              <w:t>712.127</w:t>
            </w:r>
          </w:p>
        </w:tc>
      </w:tr>
      <w:tr w:rsidR="009305D8" w:rsidRPr="007C6038" w14:paraId="43709CFF" w14:textId="77777777" w:rsidTr="002F2ADF">
        <w:trPr>
          <w:trHeight w:val="20"/>
        </w:trPr>
        <w:tc>
          <w:tcPr>
            <w:tcW w:w="991" w:type="dxa"/>
            <w:vMerge w:val="restart"/>
            <w:tcBorders>
              <w:top w:val="nil"/>
              <w:left w:val="single" w:sz="4" w:space="0" w:color="auto"/>
              <w:bottom w:val="single" w:sz="4" w:space="0" w:color="auto"/>
              <w:right w:val="single" w:sz="4" w:space="0" w:color="auto"/>
            </w:tcBorders>
            <w:shd w:val="clear" w:color="auto" w:fill="auto"/>
            <w:vAlign w:val="center"/>
            <w:hideMark/>
          </w:tcPr>
          <w:p w14:paraId="00AD9DA1"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01D01</w:t>
            </w:r>
          </w:p>
        </w:tc>
        <w:tc>
          <w:tcPr>
            <w:tcW w:w="2265" w:type="dxa"/>
            <w:vMerge w:val="restart"/>
            <w:tcBorders>
              <w:top w:val="nil"/>
              <w:left w:val="single" w:sz="4" w:space="0" w:color="auto"/>
              <w:bottom w:val="single" w:sz="4" w:space="0" w:color="000000"/>
              <w:right w:val="single" w:sz="4" w:space="0" w:color="auto"/>
            </w:tcBorders>
            <w:shd w:val="clear" w:color="auto" w:fill="auto"/>
            <w:vAlign w:val="center"/>
            <w:hideMark/>
          </w:tcPr>
          <w:p w14:paraId="1F84E775"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CUENCA NORTE</w:t>
            </w:r>
          </w:p>
        </w:tc>
        <w:tc>
          <w:tcPr>
            <w:tcW w:w="3260" w:type="dxa"/>
            <w:tcBorders>
              <w:top w:val="nil"/>
              <w:left w:val="nil"/>
              <w:bottom w:val="single" w:sz="4" w:space="0" w:color="auto"/>
              <w:right w:val="single" w:sz="4" w:space="0" w:color="auto"/>
            </w:tcBorders>
            <w:shd w:val="clear" w:color="auto" w:fill="auto"/>
            <w:vAlign w:val="center"/>
            <w:hideMark/>
          </w:tcPr>
          <w:p w14:paraId="48B02F4C"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CUENCA NORTE</w:t>
            </w:r>
          </w:p>
        </w:tc>
        <w:tc>
          <w:tcPr>
            <w:tcW w:w="1818" w:type="dxa"/>
            <w:tcBorders>
              <w:top w:val="nil"/>
              <w:left w:val="nil"/>
              <w:bottom w:val="single" w:sz="4" w:space="0" w:color="auto"/>
              <w:right w:val="single" w:sz="4" w:space="0" w:color="auto"/>
            </w:tcBorders>
            <w:shd w:val="clear" w:color="auto" w:fill="auto"/>
            <w:noWrap/>
            <w:hideMark/>
          </w:tcPr>
          <w:p w14:paraId="2A135A01"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158.691</w:t>
            </w:r>
          </w:p>
        </w:tc>
      </w:tr>
      <w:tr w:rsidR="009305D8" w:rsidRPr="007C6038" w14:paraId="59DB289F"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5243CB29"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0DD5CCA6"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5E18AD3B"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 xml:space="preserve">CHECA (JIDCAY) </w:t>
            </w:r>
          </w:p>
        </w:tc>
        <w:tc>
          <w:tcPr>
            <w:tcW w:w="1818" w:type="dxa"/>
            <w:tcBorders>
              <w:top w:val="nil"/>
              <w:left w:val="nil"/>
              <w:bottom w:val="single" w:sz="4" w:space="0" w:color="auto"/>
              <w:right w:val="single" w:sz="4" w:space="0" w:color="auto"/>
            </w:tcBorders>
            <w:shd w:val="clear" w:color="auto" w:fill="auto"/>
            <w:noWrap/>
            <w:hideMark/>
          </w:tcPr>
          <w:p w14:paraId="73BAA1B9"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2.741</w:t>
            </w:r>
          </w:p>
        </w:tc>
      </w:tr>
      <w:tr w:rsidR="009305D8" w:rsidRPr="007C6038" w14:paraId="2AC130CC"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47B243B0"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1CDB8E4E"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2DEF183C"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CHIQUINTAD</w:t>
            </w:r>
          </w:p>
        </w:tc>
        <w:tc>
          <w:tcPr>
            <w:tcW w:w="1818" w:type="dxa"/>
            <w:tcBorders>
              <w:top w:val="nil"/>
              <w:left w:val="nil"/>
              <w:bottom w:val="single" w:sz="4" w:space="0" w:color="auto"/>
              <w:right w:val="single" w:sz="4" w:space="0" w:color="auto"/>
            </w:tcBorders>
            <w:shd w:val="clear" w:color="auto" w:fill="auto"/>
            <w:noWrap/>
            <w:hideMark/>
          </w:tcPr>
          <w:p w14:paraId="48817DBA"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4.826</w:t>
            </w:r>
          </w:p>
        </w:tc>
      </w:tr>
      <w:tr w:rsidR="009305D8" w:rsidRPr="007C6038" w14:paraId="207E1A40"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5079CEFC"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6C068152"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509C1695"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LLACAO</w:t>
            </w:r>
          </w:p>
        </w:tc>
        <w:tc>
          <w:tcPr>
            <w:tcW w:w="1818" w:type="dxa"/>
            <w:tcBorders>
              <w:top w:val="nil"/>
              <w:left w:val="nil"/>
              <w:bottom w:val="single" w:sz="4" w:space="0" w:color="auto"/>
              <w:right w:val="single" w:sz="4" w:space="0" w:color="auto"/>
            </w:tcBorders>
            <w:shd w:val="clear" w:color="auto" w:fill="auto"/>
            <w:noWrap/>
            <w:hideMark/>
          </w:tcPr>
          <w:p w14:paraId="0F1B2C45"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5.342</w:t>
            </w:r>
          </w:p>
        </w:tc>
      </w:tr>
      <w:tr w:rsidR="009305D8" w:rsidRPr="007C6038" w14:paraId="1D5ED416"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20C1D228"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46A81841"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39B759A5"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NULTI</w:t>
            </w:r>
          </w:p>
        </w:tc>
        <w:tc>
          <w:tcPr>
            <w:tcW w:w="1818" w:type="dxa"/>
            <w:tcBorders>
              <w:top w:val="nil"/>
              <w:left w:val="nil"/>
              <w:bottom w:val="single" w:sz="4" w:space="0" w:color="auto"/>
              <w:right w:val="single" w:sz="4" w:space="0" w:color="auto"/>
            </w:tcBorders>
            <w:shd w:val="clear" w:color="auto" w:fill="auto"/>
            <w:noWrap/>
            <w:hideMark/>
          </w:tcPr>
          <w:p w14:paraId="49F6D539"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4.324</w:t>
            </w:r>
          </w:p>
        </w:tc>
      </w:tr>
      <w:tr w:rsidR="009305D8" w:rsidRPr="007C6038" w14:paraId="55D25B76"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59FB0471"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0DE64296"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vAlign w:val="center"/>
            <w:hideMark/>
          </w:tcPr>
          <w:p w14:paraId="55953EAC"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 xml:space="preserve">OCTAVIO CORDERO P. (SANTA ROSA) </w:t>
            </w:r>
          </w:p>
        </w:tc>
        <w:tc>
          <w:tcPr>
            <w:tcW w:w="1818" w:type="dxa"/>
            <w:tcBorders>
              <w:top w:val="nil"/>
              <w:left w:val="nil"/>
              <w:bottom w:val="single" w:sz="4" w:space="0" w:color="auto"/>
              <w:right w:val="single" w:sz="4" w:space="0" w:color="auto"/>
            </w:tcBorders>
            <w:shd w:val="clear" w:color="auto" w:fill="auto"/>
            <w:noWrap/>
            <w:hideMark/>
          </w:tcPr>
          <w:p w14:paraId="59921F94"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2.271</w:t>
            </w:r>
          </w:p>
        </w:tc>
      </w:tr>
      <w:tr w:rsidR="009305D8" w:rsidRPr="007C6038" w14:paraId="758220D2"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020BB0E3"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158DA0FA"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75654640"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PACCHA</w:t>
            </w:r>
          </w:p>
        </w:tc>
        <w:tc>
          <w:tcPr>
            <w:tcW w:w="1818" w:type="dxa"/>
            <w:tcBorders>
              <w:top w:val="nil"/>
              <w:left w:val="nil"/>
              <w:bottom w:val="single" w:sz="4" w:space="0" w:color="auto"/>
              <w:right w:val="single" w:sz="4" w:space="0" w:color="auto"/>
            </w:tcBorders>
            <w:shd w:val="clear" w:color="auto" w:fill="auto"/>
            <w:noWrap/>
            <w:hideMark/>
          </w:tcPr>
          <w:p w14:paraId="4944F544"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6.467</w:t>
            </w:r>
          </w:p>
        </w:tc>
      </w:tr>
      <w:tr w:rsidR="009305D8" w:rsidRPr="007C6038" w14:paraId="22BF929A"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1C320071"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4547B51C"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6AFBC6A4"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RICAURTE</w:t>
            </w:r>
          </w:p>
        </w:tc>
        <w:tc>
          <w:tcPr>
            <w:tcW w:w="1818" w:type="dxa"/>
            <w:tcBorders>
              <w:top w:val="nil"/>
              <w:left w:val="nil"/>
              <w:bottom w:val="single" w:sz="4" w:space="0" w:color="auto"/>
              <w:right w:val="single" w:sz="4" w:space="0" w:color="auto"/>
            </w:tcBorders>
            <w:shd w:val="clear" w:color="auto" w:fill="auto"/>
            <w:noWrap/>
            <w:hideMark/>
          </w:tcPr>
          <w:p w14:paraId="580068C1"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19.361</w:t>
            </w:r>
          </w:p>
        </w:tc>
      </w:tr>
      <w:tr w:rsidR="009305D8" w:rsidRPr="007C6038" w14:paraId="2D9383D6"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2A67D34C"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6C21CAAC"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67690DEF"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SAN JOAQUIN</w:t>
            </w:r>
          </w:p>
        </w:tc>
        <w:tc>
          <w:tcPr>
            <w:tcW w:w="1818" w:type="dxa"/>
            <w:tcBorders>
              <w:top w:val="nil"/>
              <w:left w:val="nil"/>
              <w:bottom w:val="single" w:sz="4" w:space="0" w:color="auto"/>
              <w:right w:val="single" w:sz="4" w:space="0" w:color="auto"/>
            </w:tcBorders>
            <w:shd w:val="clear" w:color="auto" w:fill="auto"/>
            <w:noWrap/>
            <w:hideMark/>
          </w:tcPr>
          <w:p w14:paraId="444887EE"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7.455</w:t>
            </w:r>
          </w:p>
        </w:tc>
      </w:tr>
      <w:tr w:rsidR="009305D8" w:rsidRPr="007C6038" w14:paraId="1A6C2E9B"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0F35826F"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12D9A010"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41DE4115"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SAYAUSI</w:t>
            </w:r>
          </w:p>
        </w:tc>
        <w:tc>
          <w:tcPr>
            <w:tcW w:w="1818" w:type="dxa"/>
            <w:tcBorders>
              <w:top w:val="nil"/>
              <w:left w:val="nil"/>
              <w:bottom w:val="single" w:sz="4" w:space="0" w:color="auto"/>
              <w:right w:val="single" w:sz="4" w:space="0" w:color="auto"/>
            </w:tcBorders>
            <w:shd w:val="clear" w:color="auto" w:fill="auto"/>
            <w:noWrap/>
            <w:hideMark/>
          </w:tcPr>
          <w:p w14:paraId="0673901C"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8.392</w:t>
            </w:r>
          </w:p>
        </w:tc>
      </w:tr>
      <w:tr w:rsidR="009305D8" w:rsidRPr="007C6038" w14:paraId="5236F67A"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4344BF22"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3F65587D"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2E0084C9"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SIDCAY</w:t>
            </w:r>
          </w:p>
        </w:tc>
        <w:tc>
          <w:tcPr>
            <w:tcW w:w="1818" w:type="dxa"/>
            <w:tcBorders>
              <w:top w:val="nil"/>
              <w:left w:val="nil"/>
              <w:bottom w:val="single" w:sz="4" w:space="0" w:color="auto"/>
              <w:right w:val="single" w:sz="4" w:space="0" w:color="auto"/>
            </w:tcBorders>
            <w:shd w:val="clear" w:color="auto" w:fill="auto"/>
            <w:noWrap/>
            <w:hideMark/>
          </w:tcPr>
          <w:p w14:paraId="64F2D089"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3.964</w:t>
            </w:r>
          </w:p>
        </w:tc>
      </w:tr>
      <w:tr w:rsidR="009305D8" w:rsidRPr="007C6038" w14:paraId="09A72F59"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219A96F1"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429D4F40"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27F630D4"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SININCAY</w:t>
            </w:r>
          </w:p>
        </w:tc>
        <w:tc>
          <w:tcPr>
            <w:tcW w:w="1818" w:type="dxa"/>
            <w:tcBorders>
              <w:top w:val="nil"/>
              <w:left w:val="nil"/>
              <w:bottom w:val="single" w:sz="4" w:space="0" w:color="auto"/>
              <w:right w:val="single" w:sz="4" w:space="0" w:color="auto"/>
            </w:tcBorders>
            <w:shd w:val="clear" w:color="auto" w:fill="auto"/>
            <w:noWrap/>
            <w:hideMark/>
          </w:tcPr>
          <w:p w14:paraId="2ABC020B"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15.859</w:t>
            </w:r>
          </w:p>
        </w:tc>
      </w:tr>
      <w:tr w:rsidR="009305D8" w:rsidRPr="007C6038" w14:paraId="5FECB89E"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6DD02A84"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tcBorders>
              <w:top w:val="single" w:sz="4" w:space="0" w:color="auto"/>
              <w:left w:val="nil"/>
              <w:bottom w:val="single" w:sz="4" w:space="0" w:color="auto"/>
              <w:right w:val="single" w:sz="4" w:space="0" w:color="000000"/>
            </w:tcBorders>
            <w:shd w:val="clear" w:color="auto" w:fill="auto"/>
            <w:noWrap/>
            <w:vAlign w:val="center"/>
            <w:hideMark/>
          </w:tcPr>
          <w:p w14:paraId="65FC0B34" w14:textId="77777777" w:rsidR="009305D8" w:rsidRPr="007C6038" w:rsidRDefault="009305D8" w:rsidP="002F2ADF">
            <w:pPr>
              <w:spacing w:after="0" w:line="240" w:lineRule="auto"/>
              <w:jc w:val="center"/>
              <w:rPr>
                <w:rFonts w:eastAsia="Times New Roman" w:cstheme="minorHAnsi"/>
                <w:b/>
                <w:bCs/>
                <w:color w:val="000000"/>
                <w:spacing w:val="-20"/>
                <w:lang w:eastAsia="es-EC"/>
              </w:rPr>
            </w:pPr>
            <w:r w:rsidRPr="007C6038">
              <w:rPr>
                <w:rFonts w:eastAsia="Times New Roman" w:cstheme="minorHAnsi"/>
                <w:b/>
                <w:bCs/>
                <w:color w:val="000000"/>
                <w:spacing w:val="-20"/>
                <w:lang w:eastAsia="es-EC"/>
              </w:rPr>
              <w:t>POBLACIÓN DISTRITO</w:t>
            </w:r>
          </w:p>
        </w:tc>
        <w:tc>
          <w:tcPr>
            <w:tcW w:w="5078" w:type="dxa"/>
            <w:gridSpan w:val="2"/>
            <w:tcBorders>
              <w:top w:val="nil"/>
              <w:left w:val="nil"/>
              <w:bottom w:val="single" w:sz="4" w:space="0" w:color="auto"/>
              <w:right w:val="single" w:sz="4" w:space="0" w:color="auto"/>
            </w:tcBorders>
            <w:shd w:val="clear" w:color="auto" w:fill="auto"/>
            <w:noWrap/>
            <w:vAlign w:val="bottom"/>
            <w:hideMark/>
          </w:tcPr>
          <w:p w14:paraId="1146B078" w14:textId="77777777" w:rsidR="009305D8" w:rsidRPr="007C6038" w:rsidRDefault="009305D8" w:rsidP="002F2ADF">
            <w:pPr>
              <w:spacing w:after="0" w:line="240" w:lineRule="auto"/>
              <w:jc w:val="center"/>
              <w:rPr>
                <w:rFonts w:eastAsia="Times New Roman" w:cstheme="minorHAnsi"/>
                <w:b/>
                <w:bCs/>
                <w:color w:val="000000"/>
                <w:spacing w:val="-20"/>
                <w:lang w:eastAsia="es-EC"/>
              </w:rPr>
            </w:pPr>
            <w:r w:rsidRPr="007C6038">
              <w:rPr>
                <w:rFonts w:eastAsia="Times New Roman" w:cstheme="minorHAnsi"/>
                <w:b/>
                <w:bCs/>
                <w:color w:val="000000"/>
                <w:spacing w:val="-20"/>
                <w:lang w:eastAsia="es-EC"/>
              </w:rPr>
              <w:t>239.693</w:t>
            </w:r>
          </w:p>
        </w:tc>
      </w:tr>
      <w:tr w:rsidR="009305D8" w:rsidRPr="007C6038" w14:paraId="10AF8FC5" w14:textId="77777777" w:rsidTr="002F2ADF">
        <w:trPr>
          <w:trHeight w:val="20"/>
        </w:trPr>
        <w:tc>
          <w:tcPr>
            <w:tcW w:w="991" w:type="dxa"/>
            <w:vMerge w:val="restart"/>
            <w:tcBorders>
              <w:top w:val="nil"/>
              <w:left w:val="single" w:sz="4" w:space="0" w:color="auto"/>
              <w:bottom w:val="single" w:sz="4" w:space="0" w:color="auto"/>
              <w:right w:val="single" w:sz="4" w:space="0" w:color="auto"/>
            </w:tcBorders>
            <w:shd w:val="clear" w:color="auto" w:fill="auto"/>
            <w:vAlign w:val="center"/>
            <w:hideMark/>
          </w:tcPr>
          <w:p w14:paraId="17737B1D"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01D02</w:t>
            </w:r>
          </w:p>
        </w:tc>
        <w:tc>
          <w:tcPr>
            <w:tcW w:w="2265" w:type="dxa"/>
            <w:vMerge w:val="restart"/>
            <w:tcBorders>
              <w:top w:val="nil"/>
              <w:left w:val="single" w:sz="4" w:space="0" w:color="auto"/>
              <w:bottom w:val="single" w:sz="4" w:space="0" w:color="000000"/>
              <w:right w:val="single" w:sz="4" w:space="0" w:color="auto"/>
            </w:tcBorders>
            <w:shd w:val="clear" w:color="auto" w:fill="auto"/>
            <w:vAlign w:val="center"/>
            <w:hideMark/>
          </w:tcPr>
          <w:p w14:paraId="4446C8B9"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CUENCA SUR</w:t>
            </w:r>
          </w:p>
        </w:tc>
        <w:tc>
          <w:tcPr>
            <w:tcW w:w="3260" w:type="dxa"/>
            <w:tcBorders>
              <w:top w:val="nil"/>
              <w:left w:val="nil"/>
              <w:bottom w:val="single" w:sz="4" w:space="0" w:color="auto"/>
              <w:right w:val="single" w:sz="4" w:space="0" w:color="auto"/>
            </w:tcBorders>
            <w:shd w:val="clear" w:color="auto" w:fill="auto"/>
            <w:vAlign w:val="center"/>
            <w:hideMark/>
          </w:tcPr>
          <w:p w14:paraId="6A8F3C18"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CUENCA SUR</w:t>
            </w:r>
          </w:p>
        </w:tc>
        <w:tc>
          <w:tcPr>
            <w:tcW w:w="1818" w:type="dxa"/>
            <w:tcBorders>
              <w:top w:val="nil"/>
              <w:left w:val="nil"/>
              <w:bottom w:val="single" w:sz="4" w:space="0" w:color="auto"/>
              <w:right w:val="single" w:sz="4" w:space="0" w:color="auto"/>
            </w:tcBorders>
            <w:shd w:val="clear" w:color="auto" w:fill="auto"/>
            <w:noWrap/>
            <w:hideMark/>
          </w:tcPr>
          <w:p w14:paraId="14014B39"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173.197</w:t>
            </w:r>
          </w:p>
        </w:tc>
      </w:tr>
      <w:tr w:rsidR="009305D8" w:rsidRPr="007C6038" w14:paraId="57C42E50"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3A2B25AD"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24511EAA"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571217CE"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BAÑOS</w:t>
            </w:r>
          </w:p>
        </w:tc>
        <w:tc>
          <w:tcPr>
            <w:tcW w:w="1818" w:type="dxa"/>
            <w:tcBorders>
              <w:top w:val="nil"/>
              <w:left w:val="nil"/>
              <w:bottom w:val="single" w:sz="4" w:space="0" w:color="auto"/>
              <w:right w:val="single" w:sz="4" w:space="0" w:color="auto"/>
            </w:tcBorders>
            <w:shd w:val="clear" w:color="auto" w:fill="auto"/>
            <w:noWrap/>
            <w:hideMark/>
          </w:tcPr>
          <w:p w14:paraId="6C280E94"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16.851</w:t>
            </w:r>
          </w:p>
        </w:tc>
      </w:tr>
      <w:tr w:rsidR="009305D8" w:rsidRPr="007C6038" w14:paraId="3C592860"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1C31984B"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35AC37EF"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2AEA98A1"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CUMBE</w:t>
            </w:r>
          </w:p>
        </w:tc>
        <w:tc>
          <w:tcPr>
            <w:tcW w:w="1818" w:type="dxa"/>
            <w:tcBorders>
              <w:top w:val="nil"/>
              <w:left w:val="nil"/>
              <w:bottom w:val="single" w:sz="4" w:space="0" w:color="auto"/>
              <w:right w:val="single" w:sz="4" w:space="0" w:color="auto"/>
            </w:tcBorders>
            <w:shd w:val="clear" w:color="auto" w:fill="auto"/>
            <w:noWrap/>
            <w:hideMark/>
          </w:tcPr>
          <w:p w14:paraId="04EE12F0"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5.546</w:t>
            </w:r>
          </w:p>
        </w:tc>
      </w:tr>
      <w:tr w:rsidR="009305D8" w:rsidRPr="007C6038" w14:paraId="52A7B1CE"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436EC4A4"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0B7A9249"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784AB1AA"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CHAUCHA</w:t>
            </w:r>
          </w:p>
        </w:tc>
        <w:tc>
          <w:tcPr>
            <w:tcW w:w="1818" w:type="dxa"/>
            <w:tcBorders>
              <w:top w:val="nil"/>
              <w:left w:val="nil"/>
              <w:bottom w:val="single" w:sz="4" w:space="0" w:color="auto"/>
              <w:right w:val="single" w:sz="4" w:space="0" w:color="auto"/>
            </w:tcBorders>
            <w:shd w:val="clear" w:color="auto" w:fill="auto"/>
            <w:noWrap/>
            <w:hideMark/>
          </w:tcPr>
          <w:p w14:paraId="648EBAF8"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1.297</w:t>
            </w:r>
          </w:p>
        </w:tc>
      </w:tr>
      <w:tr w:rsidR="009305D8" w:rsidRPr="007C6038" w14:paraId="40A8808A"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065D1364"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3BBD97DA"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73776CB2"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MOLLETURO</w:t>
            </w:r>
          </w:p>
        </w:tc>
        <w:tc>
          <w:tcPr>
            <w:tcW w:w="1818" w:type="dxa"/>
            <w:tcBorders>
              <w:top w:val="nil"/>
              <w:left w:val="nil"/>
              <w:bottom w:val="single" w:sz="4" w:space="0" w:color="auto"/>
              <w:right w:val="single" w:sz="4" w:space="0" w:color="auto"/>
            </w:tcBorders>
            <w:shd w:val="clear" w:color="auto" w:fill="auto"/>
            <w:noWrap/>
            <w:hideMark/>
          </w:tcPr>
          <w:p w14:paraId="4791D516"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7.166</w:t>
            </w:r>
          </w:p>
        </w:tc>
      </w:tr>
      <w:tr w:rsidR="009305D8" w:rsidRPr="007C6038" w14:paraId="749D400D"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1B57F5EB"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1881EC4D"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4B52F4BA"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QUINGEO</w:t>
            </w:r>
          </w:p>
        </w:tc>
        <w:tc>
          <w:tcPr>
            <w:tcW w:w="1818" w:type="dxa"/>
            <w:tcBorders>
              <w:top w:val="nil"/>
              <w:left w:val="nil"/>
              <w:bottom w:val="single" w:sz="4" w:space="0" w:color="auto"/>
              <w:right w:val="single" w:sz="4" w:space="0" w:color="auto"/>
            </w:tcBorders>
            <w:shd w:val="clear" w:color="auto" w:fill="auto"/>
            <w:noWrap/>
            <w:hideMark/>
          </w:tcPr>
          <w:p w14:paraId="48836A99"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7.450</w:t>
            </w:r>
          </w:p>
        </w:tc>
      </w:tr>
      <w:tr w:rsidR="009305D8" w:rsidRPr="007C6038" w14:paraId="51A9E2F6"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4FAF3612"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0FBA3A6A"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765FC13B"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SANTA ANA</w:t>
            </w:r>
          </w:p>
        </w:tc>
        <w:tc>
          <w:tcPr>
            <w:tcW w:w="1818" w:type="dxa"/>
            <w:tcBorders>
              <w:top w:val="nil"/>
              <w:left w:val="nil"/>
              <w:bottom w:val="single" w:sz="4" w:space="0" w:color="auto"/>
              <w:right w:val="single" w:sz="4" w:space="0" w:color="auto"/>
            </w:tcBorders>
            <w:shd w:val="clear" w:color="auto" w:fill="auto"/>
            <w:noWrap/>
            <w:hideMark/>
          </w:tcPr>
          <w:p w14:paraId="5284F4A3"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5.366</w:t>
            </w:r>
          </w:p>
        </w:tc>
      </w:tr>
      <w:tr w:rsidR="009305D8" w:rsidRPr="007C6038" w14:paraId="74EF08F5"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7D74D7B9"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0684C4AE"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2E79ED0D"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TARQUI</w:t>
            </w:r>
          </w:p>
        </w:tc>
        <w:tc>
          <w:tcPr>
            <w:tcW w:w="1818" w:type="dxa"/>
            <w:tcBorders>
              <w:top w:val="nil"/>
              <w:left w:val="nil"/>
              <w:bottom w:val="single" w:sz="4" w:space="0" w:color="auto"/>
              <w:right w:val="single" w:sz="4" w:space="0" w:color="auto"/>
            </w:tcBorders>
            <w:shd w:val="clear" w:color="auto" w:fill="auto"/>
            <w:noWrap/>
            <w:hideMark/>
          </w:tcPr>
          <w:p w14:paraId="1687DB26"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10.490</w:t>
            </w:r>
          </w:p>
        </w:tc>
      </w:tr>
      <w:tr w:rsidR="009305D8" w:rsidRPr="007C6038" w14:paraId="7FC1BE3E"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11379C23"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1D6DAB61"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135478B7"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TURI</w:t>
            </w:r>
          </w:p>
        </w:tc>
        <w:tc>
          <w:tcPr>
            <w:tcW w:w="1818" w:type="dxa"/>
            <w:tcBorders>
              <w:top w:val="nil"/>
              <w:left w:val="nil"/>
              <w:bottom w:val="single" w:sz="4" w:space="0" w:color="auto"/>
              <w:right w:val="single" w:sz="4" w:space="0" w:color="auto"/>
            </w:tcBorders>
            <w:shd w:val="clear" w:color="auto" w:fill="auto"/>
            <w:noWrap/>
            <w:hideMark/>
          </w:tcPr>
          <w:p w14:paraId="2AA7BB1B"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8.964</w:t>
            </w:r>
          </w:p>
        </w:tc>
      </w:tr>
      <w:tr w:rsidR="009305D8" w:rsidRPr="007C6038" w14:paraId="1EA7E5F0"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46AC3CA5"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589F63FA"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75CB4615"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VALLE</w:t>
            </w:r>
          </w:p>
        </w:tc>
        <w:tc>
          <w:tcPr>
            <w:tcW w:w="1818" w:type="dxa"/>
            <w:tcBorders>
              <w:top w:val="nil"/>
              <w:left w:val="nil"/>
              <w:bottom w:val="single" w:sz="4" w:space="0" w:color="auto"/>
              <w:right w:val="single" w:sz="4" w:space="0" w:color="auto"/>
            </w:tcBorders>
            <w:shd w:val="clear" w:color="auto" w:fill="auto"/>
            <w:noWrap/>
            <w:hideMark/>
          </w:tcPr>
          <w:p w14:paraId="124C92C9"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24.314</w:t>
            </w:r>
          </w:p>
        </w:tc>
      </w:tr>
      <w:tr w:rsidR="009305D8" w:rsidRPr="007C6038" w14:paraId="445748CA"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2A2CF584"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19D38DD1"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63F43BA1"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VICTORIA DEL PORTETE (IRQUIS)</w:t>
            </w:r>
          </w:p>
        </w:tc>
        <w:tc>
          <w:tcPr>
            <w:tcW w:w="1818" w:type="dxa"/>
            <w:tcBorders>
              <w:top w:val="nil"/>
              <w:left w:val="nil"/>
              <w:bottom w:val="single" w:sz="4" w:space="0" w:color="auto"/>
              <w:right w:val="single" w:sz="4" w:space="0" w:color="auto"/>
            </w:tcBorders>
            <w:shd w:val="clear" w:color="auto" w:fill="auto"/>
            <w:noWrap/>
            <w:hideMark/>
          </w:tcPr>
          <w:p w14:paraId="2BA06BE0"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5.251</w:t>
            </w:r>
          </w:p>
        </w:tc>
      </w:tr>
      <w:tr w:rsidR="009305D8" w:rsidRPr="007C6038" w14:paraId="16E40A98"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6390541C"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tcBorders>
              <w:top w:val="single" w:sz="4" w:space="0" w:color="auto"/>
              <w:left w:val="nil"/>
              <w:bottom w:val="single" w:sz="4" w:space="0" w:color="auto"/>
              <w:right w:val="single" w:sz="4" w:space="0" w:color="000000"/>
            </w:tcBorders>
            <w:shd w:val="clear" w:color="auto" w:fill="auto"/>
            <w:noWrap/>
            <w:vAlign w:val="center"/>
            <w:hideMark/>
          </w:tcPr>
          <w:p w14:paraId="32F79123" w14:textId="77777777" w:rsidR="009305D8" w:rsidRPr="007C6038" w:rsidRDefault="009305D8" w:rsidP="002F2ADF">
            <w:pPr>
              <w:spacing w:after="0" w:line="240" w:lineRule="auto"/>
              <w:jc w:val="center"/>
              <w:rPr>
                <w:rFonts w:eastAsia="Times New Roman" w:cstheme="minorHAnsi"/>
                <w:b/>
                <w:bCs/>
                <w:color w:val="000000"/>
                <w:spacing w:val="-20"/>
                <w:lang w:eastAsia="es-EC"/>
              </w:rPr>
            </w:pPr>
            <w:r w:rsidRPr="007C6038">
              <w:rPr>
                <w:rFonts w:eastAsia="Times New Roman" w:cstheme="minorHAnsi"/>
                <w:b/>
                <w:bCs/>
                <w:color w:val="000000"/>
                <w:spacing w:val="-20"/>
                <w:lang w:eastAsia="es-EC"/>
              </w:rPr>
              <w:t>POBLACIÓN DISTRITO</w:t>
            </w:r>
          </w:p>
        </w:tc>
        <w:tc>
          <w:tcPr>
            <w:tcW w:w="5078" w:type="dxa"/>
            <w:gridSpan w:val="2"/>
            <w:tcBorders>
              <w:top w:val="nil"/>
              <w:left w:val="nil"/>
              <w:bottom w:val="single" w:sz="4" w:space="0" w:color="auto"/>
              <w:right w:val="single" w:sz="4" w:space="0" w:color="auto"/>
            </w:tcBorders>
            <w:shd w:val="clear" w:color="auto" w:fill="auto"/>
            <w:noWrap/>
            <w:vAlign w:val="bottom"/>
            <w:hideMark/>
          </w:tcPr>
          <w:p w14:paraId="5E87B2D2" w14:textId="77777777" w:rsidR="009305D8" w:rsidRPr="007C6038" w:rsidRDefault="009305D8" w:rsidP="002F2ADF">
            <w:pPr>
              <w:spacing w:after="0" w:line="240" w:lineRule="auto"/>
              <w:jc w:val="center"/>
              <w:rPr>
                <w:rFonts w:eastAsia="Times New Roman" w:cstheme="minorHAnsi"/>
                <w:b/>
                <w:bCs/>
                <w:color w:val="000000"/>
                <w:spacing w:val="-20"/>
                <w:lang w:eastAsia="es-EC"/>
              </w:rPr>
            </w:pPr>
            <w:r w:rsidRPr="007C6038">
              <w:rPr>
                <w:rFonts w:eastAsia="Times New Roman" w:cstheme="minorHAnsi"/>
                <w:b/>
                <w:bCs/>
                <w:color w:val="000000"/>
                <w:spacing w:val="-20"/>
                <w:lang w:eastAsia="es-EC"/>
              </w:rPr>
              <w:t>265.892</w:t>
            </w:r>
          </w:p>
        </w:tc>
      </w:tr>
      <w:tr w:rsidR="009305D8" w:rsidRPr="007C6038" w14:paraId="501B0C7F" w14:textId="77777777" w:rsidTr="002F2ADF">
        <w:trPr>
          <w:trHeight w:val="20"/>
        </w:trPr>
        <w:tc>
          <w:tcPr>
            <w:tcW w:w="991" w:type="dxa"/>
            <w:vMerge w:val="restart"/>
            <w:tcBorders>
              <w:top w:val="nil"/>
              <w:left w:val="single" w:sz="4" w:space="0" w:color="auto"/>
              <w:bottom w:val="single" w:sz="4" w:space="0" w:color="auto"/>
              <w:right w:val="single" w:sz="4" w:space="0" w:color="auto"/>
            </w:tcBorders>
            <w:shd w:val="clear" w:color="auto" w:fill="auto"/>
            <w:vAlign w:val="center"/>
            <w:hideMark/>
          </w:tcPr>
          <w:p w14:paraId="457716B3"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01D03</w:t>
            </w:r>
          </w:p>
        </w:tc>
        <w:tc>
          <w:tcPr>
            <w:tcW w:w="226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4AEB4B0"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GIRON</w:t>
            </w:r>
          </w:p>
        </w:tc>
        <w:tc>
          <w:tcPr>
            <w:tcW w:w="3260" w:type="dxa"/>
            <w:tcBorders>
              <w:top w:val="nil"/>
              <w:left w:val="nil"/>
              <w:bottom w:val="single" w:sz="4" w:space="0" w:color="auto"/>
              <w:right w:val="single" w:sz="4" w:space="0" w:color="auto"/>
            </w:tcBorders>
            <w:shd w:val="clear" w:color="auto" w:fill="auto"/>
            <w:noWrap/>
            <w:vAlign w:val="center"/>
            <w:hideMark/>
          </w:tcPr>
          <w:p w14:paraId="3D566761"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GIRON</w:t>
            </w:r>
          </w:p>
        </w:tc>
        <w:tc>
          <w:tcPr>
            <w:tcW w:w="1818" w:type="dxa"/>
            <w:tcBorders>
              <w:top w:val="nil"/>
              <w:left w:val="nil"/>
              <w:bottom w:val="single" w:sz="4" w:space="0" w:color="auto"/>
              <w:right w:val="single" w:sz="4" w:space="0" w:color="auto"/>
            </w:tcBorders>
            <w:shd w:val="clear" w:color="auto" w:fill="auto"/>
            <w:noWrap/>
            <w:vAlign w:val="center"/>
            <w:hideMark/>
          </w:tcPr>
          <w:p w14:paraId="36C8CADB"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8.437</w:t>
            </w:r>
          </w:p>
        </w:tc>
      </w:tr>
      <w:tr w:rsidR="009305D8" w:rsidRPr="007C6038" w14:paraId="00C72190"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38BB5547"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auto"/>
              <w:right w:val="single" w:sz="4" w:space="0" w:color="auto"/>
            </w:tcBorders>
            <w:vAlign w:val="center"/>
            <w:hideMark/>
          </w:tcPr>
          <w:p w14:paraId="05C36947"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34AA6C29"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ASUNCIÓN</w:t>
            </w:r>
          </w:p>
        </w:tc>
        <w:tc>
          <w:tcPr>
            <w:tcW w:w="1818" w:type="dxa"/>
            <w:tcBorders>
              <w:top w:val="nil"/>
              <w:left w:val="nil"/>
              <w:bottom w:val="single" w:sz="4" w:space="0" w:color="auto"/>
              <w:right w:val="single" w:sz="4" w:space="0" w:color="auto"/>
            </w:tcBorders>
            <w:shd w:val="clear" w:color="auto" w:fill="auto"/>
            <w:noWrap/>
            <w:vAlign w:val="center"/>
            <w:hideMark/>
          </w:tcPr>
          <w:p w14:paraId="0904308C"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3.051</w:t>
            </w:r>
          </w:p>
        </w:tc>
      </w:tr>
      <w:tr w:rsidR="009305D8" w:rsidRPr="007C6038" w14:paraId="43F722C3"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725F355A"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auto"/>
              <w:right w:val="single" w:sz="4" w:space="0" w:color="auto"/>
            </w:tcBorders>
            <w:vAlign w:val="center"/>
            <w:hideMark/>
          </w:tcPr>
          <w:p w14:paraId="498EA5B2"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0077878B"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SAN GERARDO</w:t>
            </w:r>
          </w:p>
        </w:tc>
        <w:tc>
          <w:tcPr>
            <w:tcW w:w="1818" w:type="dxa"/>
            <w:tcBorders>
              <w:top w:val="nil"/>
              <w:left w:val="nil"/>
              <w:bottom w:val="single" w:sz="4" w:space="0" w:color="auto"/>
              <w:right w:val="single" w:sz="4" w:space="0" w:color="auto"/>
            </w:tcBorders>
            <w:shd w:val="clear" w:color="auto" w:fill="auto"/>
            <w:noWrap/>
            <w:vAlign w:val="center"/>
            <w:hideMark/>
          </w:tcPr>
          <w:p w14:paraId="049785DD"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1.119</w:t>
            </w:r>
          </w:p>
        </w:tc>
      </w:tr>
      <w:tr w:rsidR="009305D8" w:rsidRPr="007C6038" w14:paraId="2A8DB02B"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7AFD7001"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BEDD28"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PUCARA</w:t>
            </w:r>
          </w:p>
        </w:tc>
        <w:tc>
          <w:tcPr>
            <w:tcW w:w="3260" w:type="dxa"/>
            <w:tcBorders>
              <w:top w:val="nil"/>
              <w:left w:val="nil"/>
              <w:bottom w:val="single" w:sz="4" w:space="0" w:color="auto"/>
              <w:right w:val="single" w:sz="4" w:space="0" w:color="auto"/>
            </w:tcBorders>
            <w:shd w:val="clear" w:color="auto" w:fill="auto"/>
            <w:noWrap/>
            <w:vAlign w:val="center"/>
            <w:hideMark/>
          </w:tcPr>
          <w:p w14:paraId="20373F0B"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PUCARA</w:t>
            </w:r>
          </w:p>
        </w:tc>
        <w:tc>
          <w:tcPr>
            <w:tcW w:w="1818" w:type="dxa"/>
            <w:tcBorders>
              <w:top w:val="nil"/>
              <w:left w:val="nil"/>
              <w:bottom w:val="single" w:sz="4" w:space="0" w:color="auto"/>
              <w:right w:val="single" w:sz="4" w:space="0" w:color="auto"/>
            </w:tcBorders>
            <w:shd w:val="clear" w:color="auto" w:fill="auto"/>
            <w:noWrap/>
            <w:vAlign w:val="center"/>
            <w:hideMark/>
          </w:tcPr>
          <w:p w14:paraId="027A57F9"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8.215</w:t>
            </w:r>
          </w:p>
        </w:tc>
      </w:tr>
      <w:tr w:rsidR="009305D8" w:rsidRPr="007C6038" w14:paraId="7905E6FE"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18AC2AC2"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auto"/>
              <w:right w:val="single" w:sz="4" w:space="0" w:color="auto"/>
            </w:tcBorders>
            <w:vAlign w:val="center"/>
            <w:hideMark/>
          </w:tcPr>
          <w:p w14:paraId="1FF10362"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vAlign w:val="center"/>
            <w:hideMark/>
          </w:tcPr>
          <w:p w14:paraId="7C1B9533"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SAN RAFAEL DE SHARUG</w:t>
            </w:r>
          </w:p>
        </w:tc>
        <w:tc>
          <w:tcPr>
            <w:tcW w:w="1818" w:type="dxa"/>
            <w:tcBorders>
              <w:top w:val="nil"/>
              <w:left w:val="nil"/>
              <w:bottom w:val="single" w:sz="4" w:space="0" w:color="auto"/>
              <w:right w:val="single" w:sz="4" w:space="0" w:color="auto"/>
            </w:tcBorders>
            <w:shd w:val="clear" w:color="auto" w:fill="auto"/>
            <w:noWrap/>
            <w:vAlign w:val="center"/>
            <w:hideMark/>
          </w:tcPr>
          <w:p w14:paraId="4937B41F"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1.837</w:t>
            </w:r>
          </w:p>
        </w:tc>
      </w:tr>
      <w:tr w:rsidR="009305D8" w:rsidRPr="007C6038" w14:paraId="59E6ED81"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727BA764"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CD190C1"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SAN FERNANDO</w:t>
            </w:r>
          </w:p>
        </w:tc>
        <w:tc>
          <w:tcPr>
            <w:tcW w:w="3260" w:type="dxa"/>
            <w:tcBorders>
              <w:top w:val="nil"/>
              <w:left w:val="nil"/>
              <w:bottom w:val="single" w:sz="4" w:space="0" w:color="auto"/>
              <w:right w:val="single" w:sz="4" w:space="0" w:color="auto"/>
            </w:tcBorders>
            <w:shd w:val="clear" w:color="auto" w:fill="auto"/>
            <w:vAlign w:val="center"/>
            <w:hideMark/>
          </w:tcPr>
          <w:p w14:paraId="5EAB0577"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SAN FERNANDO</w:t>
            </w:r>
          </w:p>
        </w:tc>
        <w:tc>
          <w:tcPr>
            <w:tcW w:w="1818" w:type="dxa"/>
            <w:tcBorders>
              <w:top w:val="nil"/>
              <w:left w:val="nil"/>
              <w:bottom w:val="single" w:sz="4" w:space="0" w:color="auto"/>
              <w:right w:val="single" w:sz="4" w:space="0" w:color="auto"/>
            </w:tcBorders>
            <w:shd w:val="clear" w:color="auto" w:fill="auto"/>
            <w:noWrap/>
            <w:vAlign w:val="center"/>
            <w:hideMark/>
          </w:tcPr>
          <w:p w14:paraId="61FD9FC3"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3.244</w:t>
            </w:r>
          </w:p>
        </w:tc>
      </w:tr>
      <w:tr w:rsidR="009305D8" w:rsidRPr="007C6038" w14:paraId="7646AB56"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0B325CC3"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auto"/>
              <w:right w:val="single" w:sz="4" w:space="0" w:color="auto"/>
            </w:tcBorders>
            <w:vAlign w:val="center"/>
            <w:hideMark/>
          </w:tcPr>
          <w:p w14:paraId="261D51B9"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vAlign w:val="center"/>
            <w:hideMark/>
          </w:tcPr>
          <w:p w14:paraId="4DD4F87A"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CHUMBLIN</w:t>
            </w:r>
          </w:p>
        </w:tc>
        <w:tc>
          <w:tcPr>
            <w:tcW w:w="1818" w:type="dxa"/>
            <w:tcBorders>
              <w:top w:val="nil"/>
              <w:left w:val="nil"/>
              <w:bottom w:val="single" w:sz="4" w:space="0" w:color="auto"/>
              <w:right w:val="single" w:sz="4" w:space="0" w:color="auto"/>
            </w:tcBorders>
            <w:shd w:val="clear" w:color="auto" w:fill="auto"/>
            <w:noWrap/>
            <w:vAlign w:val="center"/>
            <w:hideMark/>
          </w:tcPr>
          <w:p w14:paraId="7E4D4B17"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749</w:t>
            </w:r>
          </w:p>
        </w:tc>
      </w:tr>
      <w:tr w:rsidR="009305D8" w:rsidRPr="007C6038" w14:paraId="4F89F95C"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1027F75C"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val="restart"/>
            <w:tcBorders>
              <w:top w:val="nil"/>
              <w:left w:val="single" w:sz="4" w:space="0" w:color="auto"/>
              <w:bottom w:val="single" w:sz="4" w:space="0" w:color="000000"/>
              <w:right w:val="single" w:sz="4" w:space="0" w:color="auto"/>
            </w:tcBorders>
            <w:shd w:val="clear" w:color="auto" w:fill="auto"/>
            <w:vAlign w:val="center"/>
            <w:hideMark/>
          </w:tcPr>
          <w:p w14:paraId="6849344D"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SANTA ISABEL</w:t>
            </w:r>
          </w:p>
        </w:tc>
        <w:tc>
          <w:tcPr>
            <w:tcW w:w="3260" w:type="dxa"/>
            <w:tcBorders>
              <w:top w:val="nil"/>
              <w:left w:val="nil"/>
              <w:bottom w:val="single" w:sz="4" w:space="0" w:color="auto"/>
              <w:right w:val="single" w:sz="4" w:space="0" w:color="auto"/>
            </w:tcBorders>
            <w:shd w:val="clear" w:color="auto" w:fill="auto"/>
            <w:vAlign w:val="center"/>
            <w:hideMark/>
          </w:tcPr>
          <w:p w14:paraId="5B684A6F"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SANTA ISABEL</w:t>
            </w:r>
          </w:p>
        </w:tc>
        <w:tc>
          <w:tcPr>
            <w:tcW w:w="1818" w:type="dxa"/>
            <w:tcBorders>
              <w:top w:val="nil"/>
              <w:left w:val="nil"/>
              <w:bottom w:val="single" w:sz="4" w:space="0" w:color="auto"/>
              <w:right w:val="single" w:sz="4" w:space="0" w:color="auto"/>
            </w:tcBorders>
            <w:shd w:val="clear" w:color="auto" w:fill="auto"/>
            <w:noWrap/>
            <w:vAlign w:val="center"/>
            <w:hideMark/>
          </w:tcPr>
          <w:p w14:paraId="4AFC63B5"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11.607</w:t>
            </w:r>
          </w:p>
        </w:tc>
      </w:tr>
      <w:tr w:rsidR="009305D8" w:rsidRPr="007C6038" w14:paraId="5F5B996D"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7B3019C2"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7F59116C"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vAlign w:val="center"/>
            <w:hideMark/>
          </w:tcPr>
          <w:p w14:paraId="16FE5672"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 xml:space="preserve">ABDON CALDERON  (LA UNION) </w:t>
            </w:r>
          </w:p>
        </w:tc>
        <w:tc>
          <w:tcPr>
            <w:tcW w:w="1818" w:type="dxa"/>
            <w:tcBorders>
              <w:top w:val="nil"/>
              <w:left w:val="nil"/>
              <w:bottom w:val="single" w:sz="4" w:space="0" w:color="auto"/>
              <w:right w:val="single" w:sz="4" w:space="0" w:color="auto"/>
            </w:tcBorders>
            <w:shd w:val="clear" w:color="auto" w:fill="auto"/>
            <w:noWrap/>
            <w:vAlign w:val="center"/>
            <w:hideMark/>
          </w:tcPr>
          <w:p w14:paraId="364710C8"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4.631</w:t>
            </w:r>
          </w:p>
        </w:tc>
      </w:tr>
      <w:tr w:rsidR="009305D8" w:rsidRPr="007C6038" w14:paraId="6985E8C5"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5819E375"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7437D8D1"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vAlign w:val="center"/>
            <w:hideMark/>
          </w:tcPr>
          <w:p w14:paraId="1D85B78C"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ZHAGLLI (SHAGLLI)</w:t>
            </w:r>
          </w:p>
        </w:tc>
        <w:tc>
          <w:tcPr>
            <w:tcW w:w="1818" w:type="dxa"/>
            <w:tcBorders>
              <w:top w:val="nil"/>
              <w:left w:val="nil"/>
              <w:bottom w:val="single" w:sz="4" w:space="0" w:color="auto"/>
              <w:right w:val="single" w:sz="4" w:space="0" w:color="auto"/>
            </w:tcBorders>
            <w:shd w:val="clear" w:color="auto" w:fill="auto"/>
            <w:noWrap/>
            <w:vAlign w:val="center"/>
            <w:hideMark/>
          </w:tcPr>
          <w:p w14:paraId="2DDF45CF"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2.155</w:t>
            </w:r>
          </w:p>
        </w:tc>
      </w:tr>
      <w:tr w:rsidR="009305D8" w:rsidRPr="007C6038" w14:paraId="1D8FB212"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513FADD9"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tcBorders>
              <w:top w:val="single" w:sz="4" w:space="0" w:color="auto"/>
              <w:left w:val="nil"/>
              <w:bottom w:val="single" w:sz="4" w:space="0" w:color="auto"/>
              <w:right w:val="single" w:sz="4" w:space="0" w:color="000000"/>
            </w:tcBorders>
            <w:shd w:val="clear" w:color="auto" w:fill="auto"/>
            <w:noWrap/>
            <w:vAlign w:val="center"/>
            <w:hideMark/>
          </w:tcPr>
          <w:p w14:paraId="12FD4756" w14:textId="77777777" w:rsidR="009305D8" w:rsidRPr="007C6038" w:rsidRDefault="009305D8" w:rsidP="002F2ADF">
            <w:pPr>
              <w:spacing w:after="0" w:line="240" w:lineRule="auto"/>
              <w:jc w:val="center"/>
              <w:rPr>
                <w:rFonts w:eastAsia="Times New Roman" w:cstheme="minorHAnsi"/>
                <w:b/>
                <w:bCs/>
                <w:color w:val="000000"/>
                <w:spacing w:val="-20"/>
                <w:lang w:eastAsia="es-EC"/>
              </w:rPr>
            </w:pPr>
            <w:r w:rsidRPr="007C6038">
              <w:rPr>
                <w:rFonts w:eastAsia="Times New Roman" w:cstheme="minorHAnsi"/>
                <w:b/>
                <w:bCs/>
                <w:color w:val="000000"/>
                <w:spacing w:val="-20"/>
                <w:lang w:eastAsia="es-EC"/>
              </w:rPr>
              <w:t>POBLACIÓN DISTRITO</w:t>
            </w:r>
          </w:p>
        </w:tc>
        <w:tc>
          <w:tcPr>
            <w:tcW w:w="5078" w:type="dxa"/>
            <w:gridSpan w:val="2"/>
            <w:tcBorders>
              <w:top w:val="nil"/>
              <w:left w:val="nil"/>
              <w:bottom w:val="single" w:sz="4" w:space="0" w:color="auto"/>
              <w:right w:val="single" w:sz="4" w:space="0" w:color="auto"/>
            </w:tcBorders>
            <w:shd w:val="clear" w:color="auto" w:fill="auto"/>
            <w:noWrap/>
            <w:vAlign w:val="center"/>
            <w:hideMark/>
          </w:tcPr>
          <w:p w14:paraId="19A65821" w14:textId="77777777" w:rsidR="009305D8" w:rsidRPr="007C6038" w:rsidRDefault="009305D8" w:rsidP="002F2ADF">
            <w:pPr>
              <w:spacing w:after="0" w:line="240" w:lineRule="auto"/>
              <w:jc w:val="center"/>
              <w:rPr>
                <w:rFonts w:eastAsia="Times New Roman" w:cstheme="minorHAnsi"/>
                <w:b/>
                <w:bCs/>
                <w:color w:val="000000"/>
                <w:spacing w:val="-20"/>
                <w:lang w:eastAsia="es-EC"/>
              </w:rPr>
            </w:pPr>
            <w:r w:rsidRPr="007C6038">
              <w:rPr>
                <w:rFonts w:eastAsia="Times New Roman" w:cstheme="minorHAnsi"/>
                <w:b/>
                <w:bCs/>
                <w:color w:val="000000"/>
                <w:spacing w:val="-20"/>
                <w:lang w:eastAsia="es-EC"/>
              </w:rPr>
              <w:t>45.045</w:t>
            </w:r>
          </w:p>
        </w:tc>
      </w:tr>
      <w:tr w:rsidR="009305D8" w:rsidRPr="007C6038" w14:paraId="36AFFF72" w14:textId="77777777" w:rsidTr="002F2ADF">
        <w:trPr>
          <w:trHeight w:val="20"/>
        </w:trPr>
        <w:tc>
          <w:tcPr>
            <w:tcW w:w="991" w:type="dxa"/>
            <w:vMerge w:val="restart"/>
            <w:tcBorders>
              <w:top w:val="nil"/>
              <w:left w:val="single" w:sz="4" w:space="0" w:color="auto"/>
              <w:bottom w:val="single" w:sz="4" w:space="0" w:color="auto"/>
              <w:right w:val="single" w:sz="4" w:space="0" w:color="auto"/>
            </w:tcBorders>
            <w:shd w:val="clear" w:color="auto" w:fill="auto"/>
            <w:vAlign w:val="center"/>
            <w:hideMark/>
          </w:tcPr>
          <w:p w14:paraId="2CAF2C57"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01D04</w:t>
            </w:r>
          </w:p>
        </w:tc>
        <w:tc>
          <w:tcPr>
            <w:tcW w:w="2265" w:type="dxa"/>
            <w:vMerge w:val="restart"/>
            <w:tcBorders>
              <w:top w:val="nil"/>
              <w:left w:val="single" w:sz="4" w:space="0" w:color="auto"/>
              <w:bottom w:val="single" w:sz="4" w:space="0" w:color="000000"/>
              <w:right w:val="single" w:sz="4" w:space="0" w:color="auto"/>
            </w:tcBorders>
            <w:shd w:val="clear" w:color="auto" w:fill="auto"/>
            <w:vAlign w:val="center"/>
            <w:hideMark/>
          </w:tcPr>
          <w:p w14:paraId="5744CA3D"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GUALACEO</w:t>
            </w:r>
          </w:p>
        </w:tc>
        <w:tc>
          <w:tcPr>
            <w:tcW w:w="3260" w:type="dxa"/>
            <w:tcBorders>
              <w:top w:val="nil"/>
              <w:left w:val="nil"/>
              <w:bottom w:val="single" w:sz="4" w:space="0" w:color="auto"/>
              <w:right w:val="single" w:sz="4" w:space="0" w:color="auto"/>
            </w:tcBorders>
            <w:shd w:val="clear" w:color="auto" w:fill="auto"/>
            <w:vAlign w:val="center"/>
            <w:hideMark/>
          </w:tcPr>
          <w:p w14:paraId="050F6EB0"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GUALACEO</w:t>
            </w:r>
          </w:p>
        </w:tc>
        <w:tc>
          <w:tcPr>
            <w:tcW w:w="1818" w:type="dxa"/>
            <w:tcBorders>
              <w:top w:val="nil"/>
              <w:left w:val="nil"/>
              <w:bottom w:val="single" w:sz="4" w:space="0" w:color="auto"/>
              <w:right w:val="single" w:sz="4" w:space="0" w:color="auto"/>
            </w:tcBorders>
            <w:shd w:val="clear" w:color="auto" w:fill="auto"/>
            <w:noWrap/>
            <w:vAlign w:val="center"/>
            <w:hideMark/>
          </w:tcPr>
          <w:p w14:paraId="3C161853"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21.443</w:t>
            </w:r>
          </w:p>
        </w:tc>
      </w:tr>
      <w:tr w:rsidR="009305D8" w:rsidRPr="007C6038" w14:paraId="7AD37255"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18E78358"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04A69306"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05630EAC"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 xml:space="preserve">DANIEL CORDOVA T. (EL ORIENTE) </w:t>
            </w:r>
          </w:p>
        </w:tc>
        <w:tc>
          <w:tcPr>
            <w:tcW w:w="1818" w:type="dxa"/>
            <w:tcBorders>
              <w:top w:val="nil"/>
              <w:left w:val="nil"/>
              <w:bottom w:val="single" w:sz="4" w:space="0" w:color="auto"/>
              <w:right w:val="single" w:sz="4" w:space="0" w:color="auto"/>
            </w:tcBorders>
            <w:shd w:val="clear" w:color="auto" w:fill="auto"/>
            <w:noWrap/>
            <w:vAlign w:val="center"/>
            <w:hideMark/>
          </w:tcPr>
          <w:p w14:paraId="44368685"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1.702</w:t>
            </w:r>
          </w:p>
        </w:tc>
      </w:tr>
      <w:tr w:rsidR="009305D8" w:rsidRPr="007C6038" w14:paraId="6C02B402"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1CD614CD"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5BE8C1EE"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0B64AFEA"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JADAN</w:t>
            </w:r>
          </w:p>
        </w:tc>
        <w:tc>
          <w:tcPr>
            <w:tcW w:w="1818" w:type="dxa"/>
            <w:tcBorders>
              <w:top w:val="nil"/>
              <w:left w:val="nil"/>
              <w:bottom w:val="single" w:sz="4" w:space="0" w:color="auto"/>
              <w:right w:val="single" w:sz="4" w:space="0" w:color="auto"/>
            </w:tcBorders>
            <w:shd w:val="clear" w:color="auto" w:fill="auto"/>
            <w:noWrap/>
            <w:vAlign w:val="center"/>
            <w:hideMark/>
          </w:tcPr>
          <w:p w14:paraId="30BD5F6D"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4.326</w:t>
            </w:r>
          </w:p>
        </w:tc>
      </w:tr>
      <w:tr w:rsidR="009305D8" w:rsidRPr="007C6038" w14:paraId="02BAF3AD"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3EC0A1A5"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7F060696"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2537ABEB"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MARIANO MORENO</w:t>
            </w:r>
          </w:p>
        </w:tc>
        <w:tc>
          <w:tcPr>
            <w:tcW w:w="1818" w:type="dxa"/>
            <w:tcBorders>
              <w:top w:val="nil"/>
              <w:left w:val="nil"/>
              <w:bottom w:val="single" w:sz="4" w:space="0" w:color="auto"/>
              <w:right w:val="single" w:sz="4" w:space="0" w:color="auto"/>
            </w:tcBorders>
            <w:shd w:val="clear" w:color="auto" w:fill="auto"/>
            <w:noWrap/>
            <w:vAlign w:val="center"/>
            <w:hideMark/>
          </w:tcPr>
          <w:p w14:paraId="63CB20EC"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2.616</w:t>
            </w:r>
          </w:p>
        </w:tc>
      </w:tr>
      <w:tr w:rsidR="009305D8" w:rsidRPr="007C6038" w14:paraId="3FCC7A72"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5922E393"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2A81734B"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4330DC83"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REMIGIO CRESPO TORAL (GULAG)</w:t>
            </w:r>
          </w:p>
        </w:tc>
        <w:tc>
          <w:tcPr>
            <w:tcW w:w="1818" w:type="dxa"/>
            <w:tcBorders>
              <w:top w:val="nil"/>
              <w:left w:val="nil"/>
              <w:bottom w:val="single" w:sz="4" w:space="0" w:color="auto"/>
              <w:right w:val="single" w:sz="4" w:space="0" w:color="auto"/>
            </w:tcBorders>
            <w:shd w:val="clear" w:color="auto" w:fill="auto"/>
            <w:noWrap/>
            <w:vAlign w:val="center"/>
            <w:hideMark/>
          </w:tcPr>
          <w:p w14:paraId="44886661"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1.414</w:t>
            </w:r>
          </w:p>
        </w:tc>
      </w:tr>
      <w:tr w:rsidR="009305D8" w:rsidRPr="007C6038" w14:paraId="5A34DFB2"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22822DC6"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7722CDE8"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0D423A57"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SAN JUAN</w:t>
            </w:r>
          </w:p>
        </w:tc>
        <w:tc>
          <w:tcPr>
            <w:tcW w:w="1818" w:type="dxa"/>
            <w:tcBorders>
              <w:top w:val="nil"/>
              <w:left w:val="nil"/>
              <w:bottom w:val="single" w:sz="4" w:space="0" w:color="auto"/>
              <w:right w:val="single" w:sz="4" w:space="0" w:color="auto"/>
            </w:tcBorders>
            <w:shd w:val="clear" w:color="auto" w:fill="auto"/>
            <w:noWrap/>
            <w:vAlign w:val="center"/>
            <w:hideMark/>
          </w:tcPr>
          <w:p w14:paraId="40C4D53A"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5.305</w:t>
            </w:r>
          </w:p>
        </w:tc>
      </w:tr>
      <w:tr w:rsidR="009305D8" w:rsidRPr="007C6038" w14:paraId="25DADDF7"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39769066"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148E5FA4"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34F7CE1A"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ZHIDMAD</w:t>
            </w:r>
          </w:p>
        </w:tc>
        <w:tc>
          <w:tcPr>
            <w:tcW w:w="1818" w:type="dxa"/>
            <w:tcBorders>
              <w:top w:val="nil"/>
              <w:left w:val="nil"/>
              <w:bottom w:val="single" w:sz="4" w:space="0" w:color="auto"/>
              <w:right w:val="single" w:sz="4" w:space="0" w:color="auto"/>
            </w:tcBorders>
            <w:shd w:val="clear" w:color="auto" w:fill="auto"/>
            <w:noWrap/>
            <w:vAlign w:val="center"/>
            <w:hideMark/>
          </w:tcPr>
          <w:p w14:paraId="21AA85C7"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2.745</w:t>
            </w:r>
          </w:p>
        </w:tc>
      </w:tr>
      <w:tr w:rsidR="009305D8" w:rsidRPr="007C6038" w14:paraId="43EC8C67"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588208D2"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0F99540E"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083A68EB"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LUIS CORDERO VEGA</w:t>
            </w:r>
          </w:p>
        </w:tc>
        <w:tc>
          <w:tcPr>
            <w:tcW w:w="1818" w:type="dxa"/>
            <w:tcBorders>
              <w:top w:val="nil"/>
              <w:left w:val="nil"/>
              <w:bottom w:val="single" w:sz="4" w:space="0" w:color="auto"/>
              <w:right w:val="single" w:sz="4" w:space="0" w:color="auto"/>
            </w:tcBorders>
            <w:shd w:val="clear" w:color="auto" w:fill="auto"/>
            <w:noWrap/>
            <w:vAlign w:val="center"/>
            <w:hideMark/>
          </w:tcPr>
          <w:p w14:paraId="43D7ABF4"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2.030</w:t>
            </w:r>
          </w:p>
        </w:tc>
      </w:tr>
      <w:tr w:rsidR="009305D8" w:rsidRPr="007C6038" w14:paraId="287BC13B"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64D3204F"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128B6F30"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0A353AEA"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SIMON BOLIVAR (GAÑANZOL)</w:t>
            </w:r>
          </w:p>
        </w:tc>
        <w:tc>
          <w:tcPr>
            <w:tcW w:w="1818" w:type="dxa"/>
            <w:tcBorders>
              <w:top w:val="nil"/>
              <w:left w:val="nil"/>
              <w:bottom w:val="single" w:sz="4" w:space="0" w:color="auto"/>
              <w:right w:val="single" w:sz="4" w:space="0" w:color="auto"/>
            </w:tcBorders>
            <w:shd w:val="clear" w:color="auto" w:fill="auto"/>
            <w:noWrap/>
            <w:vAlign w:val="center"/>
            <w:hideMark/>
          </w:tcPr>
          <w:p w14:paraId="3721D882"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1.128</w:t>
            </w:r>
          </w:p>
        </w:tc>
      </w:tr>
      <w:tr w:rsidR="009305D8" w:rsidRPr="007C6038" w14:paraId="4601FE86"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2EB0AB48"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val="restart"/>
            <w:tcBorders>
              <w:top w:val="nil"/>
              <w:left w:val="single" w:sz="4" w:space="0" w:color="auto"/>
              <w:bottom w:val="single" w:sz="4" w:space="0" w:color="000000"/>
              <w:right w:val="single" w:sz="4" w:space="0" w:color="auto"/>
            </w:tcBorders>
            <w:shd w:val="clear" w:color="auto" w:fill="auto"/>
            <w:vAlign w:val="center"/>
            <w:hideMark/>
          </w:tcPr>
          <w:p w14:paraId="4AA7C17F"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CHORDELEG</w:t>
            </w:r>
          </w:p>
        </w:tc>
        <w:tc>
          <w:tcPr>
            <w:tcW w:w="3260" w:type="dxa"/>
            <w:tcBorders>
              <w:top w:val="nil"/>
              <w:left w:val="nil"/>
              <w:bottom w:val="single" w:sz="4" w:space="0" w:color="auto"/>
              <w:right w:val="single" w:sz="4" w:space="0" w:color="auto"/>
            </w:tcBorders>
            <w:shd w:val="clear" w:color="auto" w:fill="auto"/>
            <w:vAlign w:val="center"/>
            <w:hideMark/>
          </w:tcPr>
          <w:p w14:paraId="20B704E6"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CHORDELEG</w:t>
            </w:r>
          </w:p>
        </w:tc>
        <w:tc>
          <w:tcPr>
            <w:tcW w:w="1818" w:type="dxa"/>
            <w:tcBorders>
              <w:top w:val="nil"/>
              <w:left w:val="nil"/>
              <w:bottom w:val="single" w:sz="4" w:space="0" w:color="auto"/>
              <w:right w:val="single" w:sz="4" w:space="0" w:color="auto"/>
            </w:tcBorders>
            <w:shd w:val="clear" w:color="auto" w:fill="auto"/>
            <w:noWrap/>
            <w:vAlign w:val="center"/>
            <w:hideMark/>
          </w:tcPr>
          <w:p w14:paraId="2843A447"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6.787</w:t>
            </w:r>
          </w:p>
        </w:tc>
      </w:tr>
      <w:tr w:rsidR="009305D8" w:rsidRPr="007C6038" w14:paraId="32789AD7"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558E4680"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4E3384F3"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2980400F"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PRINCIPAL</w:t>
            </w:r>
          </w:p>
        </w:tc>
        <w:tc>
          <w:tcPr>
            <w:tcW w:w="1818" w:type="dxa"/>
            <w:tcBorders>
              <w:top w:val="nil"/>
              <w:left w:val="nil"/>
              <w:bottom w:val="single" w:sz="4" w:space="0" w:color="auto"/>
              <w:right w:val="single" w:sz="4" w:space="0" w:color="auto"/>
            </w:tcBorders>
            <w:shd w:val="clear" w:color="auto" w:fill="auto"/>
            <w:noWrap/>
            <w:vAlign w:val="center"/>
            <w:hideMark/>
          </w:tcPr>
          <w:p w14:paraId="38265ADD"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1.331</w:t>
            </w:r>
          </w:p>
        </w:tc>
      </w:tr>
      <w:tr w:rsidR="009305D8" w:rsidRPr="007C6038" w14:paraId="4443A3B7"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57D8F9AE"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39EF5E4E"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2F01A4DD"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LA UNION</w:t>
            </w:r>
          </w:p>
        </w:tc>
        <w:tc>
          <w:tcPr>
            <w:tcW w:w="1818" w:type="dxa"/>
            <w:tcBorders>
              <w:top w:val="nil"/>
              <w:left w:val="nil"/>
              <w:bottom w:val="single" w:sz="4" w:space="0" w:color="auto"/>
              <w:right w:val="single" w:sz="4" w:space="0" w:color="auto"/>
            </w:tcBorders>
            <w:shd w:val="clear" w:color="auto" w:fill="auto"/>
            <w:noWrap/>
            <w:vAlign w:val="center"/>
            <w:hideMark/>
          </w:tcPr>
          <w:p w14:paraId="6D1E738C"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1.896</w:t>
            </w:r>
          </w:p>
        </w:tc>
      </w:tr>
      <w:tr w:rsidR="009305D8" w:rsidRPr="007C6038" w14:paraId="29810761"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71EC8602"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19DDF576"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vAlign w:val="center"/>
            <w:hideMark/>
          </w:tcPr>
          <w:p w14:paraId="731E77B8"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 xml:space="preserve">LUIS GALARZA ORELLANA (CAB.EN DELEGSOL) </w:t>
            </w:r>
          </w:p>
        </w:tc>
        <w:tc>
          <w:tcPr>
            <w:tcW w:w="1818" w:type="dxa"/>
            <w:tcBorders>
              <w:top w:val="nil"/>
              <w:left w:val="nil"/>
              <w:bottom w:val="single" w:sz="4" w:space="0" w:color="auto"/>
              <w:right w:val="single" w:sz="4" w:space="0" w:color="auto"/>
            </w:tcBorders>
            <w:shd w:val="clear" w:color="auto" w:fill="auto"/>
            <w:noWrap/>
            <w:vAlign w:val="center"/>
            <w:hideMark/>
          </w:tcPr>
          <w:p w14:paraId="72E3D576"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1.494</w:t>
            </w:r>
          </w:p>
        </w:tc>
      </w:tr>
      <w:tr w:rsidR="009305D8" w:rsidRPr="007C6038" w14:paraId="482B93E4"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5604E349"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14905990"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vAlign w:val="center"/>
            <w:hideMark/>
          </w:tcPr>
          <w:p w14:paraId="00C8AE53"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SAN MARTIN DE PUZHIO</w:t>
            </w:r>
          </w:p>
        </w:tc>
        <w:tc>
          <w:tcPr>
            <w:tcW w:w="1818" w:type="dxa"/>
            <w:tcBorders>
              <w:top w:val="nil"/>
              <w:left w:val="nil"/>
              <w:bottom w:val="single" w:sz="4" w:space="0" w:color="auto"/>
              <w:right w:val="single" w:sz="4" w:space="0" w:color="auto"/>
            </w:tcBorders>
            <w:shd w:val="clear" w:color="auto" w:fill="auto"/>
            <w:noWrap/>
            <w:vAlign w:val="center"/>
            <w:hideMark/>
          </w:tcPr>
          <w:p w14:paraId="2DD464CB"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1.069</w:t>
            </w:r>
          </w:p>
        </w:tc>
      </w:tr>
      <w:tr w:rsidR="009305D8" w:rsidRPr="007C6038" w14:paraId="2FD6FE5F"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4AD5767E"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tcBorders>
              <w:top w:val="single" w:sz="4" w:space="0" w:color="auto"/>
              <w:left w:val="nil"/>
              <w:bottom w:val="single" w:sz="4" w:space="0" w:color="auto"/>
              <w:right w:val="single" w:sz="4" w:space="0" w:color="000000"/>
            </w:tcBorders>
            <w:shd w:val="clear" w:color="auto" w:fill="auto"/>
            <w:noWrap/>
            <w:vAlign w:val="center"/>
            <w:hideMark/>
          </w:tcPr>
          <w:p w14:paraId="7A2FAE11" w14:textId="77777777" w:rsidR="009305D8" w:rsidRPr="007C6038" w:rsidRDefault="009305D8" w:rsidP="002F2ADF">
            <w:pPr>
              <w:spacing w:after="0" w:line="240" w:lineRule="auto"/>
              <w:jc w:val="center"/>
              <w:rPr>
                <w:rFonts w:eastAsia="Times New Roman" w:cstheme="minorHAnsi"/>
                <w:b/>
                <w:bCs/>
                <w:color w:val="000000"/>
                <w:spacing w:val="-20"/>
                <w:lang w:eastAsia="es-EC"/>
              </w:rPr>
            </w:pPr>
            <w:r w:rsidRPr="007C6038">
              <w:rPr>
                <w:rFonts w:eastAsia="Times New Roman" w:cstheme="minorHAnsi"/>
                <w:b/>
                <w:bCs/>
                <w:color w:val="000000"/>
                <w:spacing w:val="-20"/>
                <w:lang w:eastAsia="es-EC"/>
              </w:rPr>
              <w:t>POBLACIÓN DISTRITO</w:t>
            </w:r>
          </w:p>
        </w:tc>
        <w:tc>
          <w:tcPr>
            <w:tcW w:w="5078" w:type="dxa"/>
            <w:gridSpan w:val="2"/>
            <w:tcBorders>
              <w:top w:val="nil"/>
              <w:left w:val="nil"/>
              <w:bottom w:val="single" w:sz="4" w:space="0" w:color="auto"/>
              <w:right w:val="single" w:sz="4" w:space="0" w:color="auto"/>
            </w:tcBorders>
            <w:shd w:val="clear" w:color="auto" w:fill="auto"/>
            <w:noWrap/>
            <w:vAlign w:val="center"/>
            <w:hideMark/>
          </w:tcPr>
          <w:p w14:paraId="1235AA67" w14:textId="77777777" w:rsidR="009305D8" w:rsidRPr="007C6038" w:rsidRDefault="009305D8" w:rsidP="002F2ADF">
            <w:pPr>
              <w:spacing w:after="0" w:line="240" w:lineRule="auto"/>
              <w:jc w:val="center"/>
              <w:rPr>
                <w:rFonts w:eastAsia="Times New Roman" w:cstheme="minorHAnsi"/>
                <w:b/>
                <w:bCs/>
                <w:color w:val="000000"/>
                <w:spacing w:val="-20"/>
                <w:lang w:eastAsia="es-EC"/>
              </w:rPr>
            </w:pPr>
            <w:r w:rsidRPr="007C6038">
              <w:rPr>
                <w:rFonts w:eastAsia="Times New Roman" w:cstheme="minorHAnsi"/>
                <w:b/>
                <w:bCs/>
                <w:color w:val="000000"/>
                <w:spacing w:val="-20"/>
                <w:lang w:eastAsia="es-EC"/>
              </w:rPr>
              <w:t>55.286</w:t>
            </w:r>
          </w:p>
        </w:tc>
      </w:tr>
      <w:tr w:rsidR="009305D8" w:rsidRPr="007C6038" w14:paraId="57DCE546" w14:textId="77777777" w:rsidTr="002F2ADF">
        <w:trPr>
          <w:trHeight w:val="20"/>
        </w:trPr>
        <w:tc>
          <w:tcPr>
            <w:tcW w:w="991" w:type="dxa"/>
            <w:vMerge w:val="restart"/>
            <w:tcBorders>
              <w:top w:val="nil"/>
              <w:left w:val="single" w:sz="4" w:space="0" w:color="auto"/>
              <w:bottom w:val="single" w:sz="4" w:space="0" w:color="000000"/>
              <w:right w:val="single" w:sz="4" w:space="0" w:color="auto"/>
            </w:tcBorders>
            <w:shd w:val="clear" w:color="auto" w:fill="auto"/>
            <w:vAlign w:val="center"/>
            <w:hideMark/>
          </w:tcPr>
          <w:p w14:paraId="65E94AE4"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01D05</w:t>
            </w:r>
          </w:p>
        </w:tc>
        <w:tc>
          <w:tcPr>
            <w:tcW w:w="2265" w:type="dxa"/>
            <w:vMerge w:val="restart"/>
            <w:tcBorders>
              <w:top w:val="nil"/>
              <w:left w:val="single" w:sz="4" w:space="0" w:color="auto"/>
              <w:bottom w:val="single" w:sz="4" w:space="0" w:color="000000"/>
              <w:right w:val="single" w:sz="4" w:space="0" w:color="auto"/>
            </w:tcBorders>
            <w:shd w:val="clear" w:color="auto" w:fill="auto"/>
            <w:vAlign w:val="center"/>
            <w:hideMark/>
          </w:tcPr>
          <w:p w14:paraId="41EAF880"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NABON</w:t>
            </w:r>
          </w:p>
        </w:tc>
        <w:tc>
          <w:tcPr>
            <w:tcW w:w="3260" w:type="dxa"/>
            <w:tcBorders>
              <w:top w:val="nil"/>
              <w:left w:val="nil"/>
              <w:bottom w:val="single" w:sz="4" w:space="0" w:color="auto"/>
              <w:right w:val="single" w:sz="4" w:space="0" w:color="auto"/>
            </w:tcBorders>
            <w:shd w:val="clear" w:color="auto" w:fill="auto"/>
            <w:vAlign w:val="center"/>
            <w:hideMark/>
          </w:tcPr>
          <w:p w14:paraId="6E4C2103"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NABON</w:t>
            </w:r>
          </w:p>
        </w:tc>
        <w:tc>
          <w:tcPr>
            <w:tcW w:w="1818" w:type="dxa"/>
            <w:tcBorders>
              <w:top w:val="nil"/>
              <w:left w:val="nil"/>
              <w:bottom w:val="single" w:sz="4" w:space="0" w:color="auto"/>
              <w:right w:val="single" w:sz="4" w:space="0" w:color="auto"/>
            </w:tcBorders>
            <w:shd w:val="clear" w:color="auto" w:fill="auto"/>
            <w:noWrap/>
            <w:vAlign w:val="center"/>
            <w:hideMark/>
          </w:tcPr>
          <w:p w14:paraId="799B5A1C"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9.526</w:t>
            </w:r>
          </w:p>
        </w:tc>
      </w:tr>
      <w:tr w:rsidR="009305D8" w:rsidRPr="007C6038" w14:paraId="713DDC20" w14:textId="77777777" w:rsidTr="002F2ADF">
        <w:trPr>
          <w:trHeight w:val="20"/>
        </w:trPr>
        <w:tc>
          <w:tcPr>
            <w:tcW w:w="991" w:type="dxa"/>
            <w:vMerge/>
            <w:tcBorders>
              <w:top w:val="nil"/>
              <w:left w:val="single" w:sz="4" w:space="0" w:color="auto"/>
              <w:bottom w:val="single" w:sz="4" w:space="0" w:color="000000"/>
              <w:right w:val="single" w:sz="4" w:space="0" w:color="auto"/>
            </w:tcBorders>
            <w:vAlign w:val="center"/>
            <w:hideMark/>
          </w:tcPr>
          <w:p w14:paraId="50548712"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55CE92CE"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70E2DDCC"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COCHAPATA</w:t>
            </w:r>
          </w:p>
        </w:tc>
        <w:tc>
          <w:tcPr>
            <w:tcW w:w="1818" w:type="dxa"/>
            <w:tcBorders>
              <w:top w:val="nil"/>
              <w:left w:val="nil"/>
              <w:bottom w:val="single" w:sz="4" w:space="0" w:color="auto"/>
              <w:right w:val="single" w:sz="4" w:space="0" w:color="auto"/>
            </w:tcBorders>
            <w:shd w:val="clear" w:color="auto" w:fill="auto"/>
            <w:noWrap/>
            <w:vAlign w:val="center"/>
            <w:hideMark/>
          </w:tcPr>
          <w:p w14:paraId="4A63C9B4"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3.072</w:t>
            </w:r>
          </w:p>
        </w:tc>
      </w:tr>
      <w:tr w:rsidR="009305D8" w:rsidRPr="007C6038" w14:paraId="3B27190F" w14:textId="77777777" w:rsidTr="002F2ADF">
        <w:trPr>
          <w:trHeight w:val="20"/>
        </w:trPr>
        <w:tc>
          <w:tcPr>
            <w:tcW w:w="991" w:type="dxa"/>
            <w:vMerge/>
            <w:tcBorders>
              <w:top w:val="nil"/>
              <w:left w:val="single" w:sz="4" w:space="0" w:color="auto"/>
              <w:bottom w:val="single" w:sz="4" w:space="0" w:color="000000"/>
              <w:right w:val="single" w:sz="4" w:space="0" w:color="auto"/>
            </w:tcBorders>
            <w:vAlign w:val="center"/>
            <w:hideMark/>
          </w:tcPr>
          <w:p w14:paraId="6D329A61"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495964AA"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0577971E"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 xml:space="preserve">EL PROGRESO (CAB.EN ZHOTA) </w:t>
            </w:r>
          </w:p>
        </w:tc>
        <w:tc>
          <w:tcPr>
            <w:tcW w:w="1818" w:type="dxa"/>
            <w:tcBorders>
              <w:top w:val="nil"/>
              <w:left w:val="nil"/>
              <w:bottom w:val="single" w:sz="4" w:space="0" w:color="auto"/>
              <w:right w:val="single" w:sz="4" w:space="0" w:color="auto"/>
            </w:tcBorders>
            <w:shd w:val="clear" w:color="auto" w:fill="auto"/>
            <w:noWrap/>
            <w:vAlign w:val="center"/>
            <w:hideMark/>
          </w:tcPr>
          <w:p w14:paraId="57ED06B4"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2.012</w:t>
            </w:r>
          </w:p>
        </w:tc>
      </w:tr>
      <w:tr w:rsidR="009305D8" w:rsidRPr="007C6038" w14:paraId="058088E1" w14:textId="77777777" w:rsidTr="002F2ADF">
        <w:trPr>
          <w:trHeight w:val="20"/>
        </w:trPr>
        <w:tc>
          <w:tcPr>
            <w:tcW w:w="991" w:type="dxa"/>
            <w:vMerge/>
            <w:tcBorders>
              <w:top w:val="nil"/>
              <w:left w:val="single" w:sz="4" w:space="0" w:color="auto"/>
              <w:bottom w:val="single" w:sz="4" w:space="0" w:color="000000"/>
              <w:right w:val="single" w:sz="4" w:space="0" w:color="auto"/>
            </w:tcBorders>
            <w:vAlign w:val="center"/>
            <w:hideMark/>
          </w:tcPr>
          <w:p w14:paraId="65F91CFA"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20D99C6E"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5752FA3B"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LAS NIEVES (CHAYA)</w:t>
            </w:r>
          </w:p>
        </w:tc>
        <w:tc>
          <w:tcPr>
            <w:tcW w:w="1818" w:type="dxa"/>
            <w:tcBorders>
              <w:top w:val="nil"/>
              <w:left w:val="nil"/>
              <w:bottom w:val="single" w:sz="4" w:space="0" w:color="auto"/>
              <w:right w:val="single" w:sz="4" w:space="0" w:color="auto"/>
            </w:tcBorders>
            <w:shd w:val="clear" w:color="auto" w:fill="auto"/>
            <w:noWrap/>
            <w:vAlign w:val="center"/>
            <w:hideMark/>
          </w:tcPr>
          <w:p w14:paraId="25569435"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1.282</w:t>
            </w:r>
          </w:p>
        </w:tc>
      </w:tr>
      <w:tr w:rsidR="009305D8" w:rsidRPr="007C6038" w14:paraId="3F9E5CFD" w14:textId="77777777" w:rsidTr="002F2ADF">
        <w:trPr>
          <w:trHeight w:val="20"/>
        </w:trPr>
        <w:tc>
          <w:tcPr>
            <w:tcW w:w="991" w:type="dxa"/>
            <w:vMerge/>
            <w:tcBorders>
              <w:top w:val="nil"/>
              <w:left w:val="single" w:sz="4" w:space="0" w:color="auto"/>
              <w:bottom w:val="single" w:sz="4" w:space="0" w:color="000000"/>
              <w:right w:val="single" w:sz="4" w:space="0" w:color="auto"/>
            </w:tcBorders>
            <w:vAlign w:val="center"/>
            <w:hideMark/>
          </w:tcPr>
          <w:p w14:paraId="2F0FC820"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val="restart"/>
            <w:tcBorders>
              <w:top w:val="nil"/>
              <w:left w:val="single" w:sz="4" w:space="0" w:color="auto"/>
              <w:bottom w:val="single" w:sz="4" w:space="0" w:color="000000"/>
              <w:right w:val="single" w:sz="4" w:space="0" w:color="auto"/>
            </w:tcBorders>
            <w:shd w:val="clear" w:color="auto" w:fill="auto"/>
            <w:vAlign w:val="center"/>
            <w:hideMark/>
          </w:tcPr>
          <w:p w14:paraId="0B7D49CC"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OÑA</w:t>
            </w:r>
          </w:p>
        </w:tc>
        <w:tc>
          <w:tcPr>
            <w:tcW w:w="3260" w:type="dxa"/>
            <w:tcBorders>
              <w:top w:val="nil"/>
              <w:left w:val="nil"/>
              <w:bottom w:val="single" w:sz="4" w:space="0" w:color="auto"/>
              <w:right w:val="single" w:sz="4" w:space="0" w:color="auto"/>
            </w:tcBorders>
            <w:shd w:val="clear" w:color="auto" w:fill="auto"/>
            <w:vAlign w:val="center"/>
            <w:hideMark/>
          </w:tcPr>
          <w:p w14:paraId="6084C63D"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OÑA</w:t>
            </w:r>
          </w:p>
        </w:tc>
        <w:tc>
          <w:tcPr>
            <w:tcW w:w="1818" w:type="dxa"/>
            <w:tcBorders>
              <w:top w:val="nil"/>
              <w:left w:val="nil"/>
              <w:bottom w:val="single" w:sz="4" w:space="0" w:color="auto"/>
              <w:right w:val="single" w:sz="4" w:space="0" w:color="auto"/>
            </w:tcBorders>
            <w:shd w:val="clear" w:color="auto" w:fill="auto"/>
            <w:noWrap/>
            <w:vAlign w:val="center"/>
            <w:hideMark/>
          </w:tcPr>
          <w:p w14:paraId="60B5F5AA"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2.395</w:t>
            </w:r>
          </w:p>
        </w:tc>
      </w:tr>
      <w:tr w:rsidR="009305D8" w:rsidRPr="007C6038" w14:paraId="0ECBE82D" w14:textId="77777777" w:rsidTr="002F2ADF">
        <w:trPr>
          <w:trHeight w:val="20"/>
        </w:trPr>
        <w:tc>
          <w:tcPr>
            <w:tcW w:w="991" w:type="dxa"/>
            <w:vMerge/>
            <w:tcBorders>
              <w:top w:val="nil"/>
              <w:left w:val="single" w:sz="4" w:space="0" w:color="auto"/>
              <w:bottom w:val="single" w:sz="4" w:space="0" w:color="000000"/>
              <w:right w:val="single" w:sz="4" w:space="0" w:color="auto"/>
            </w:tcBorders>
            <w:vAlign w:val="center"/>
            <w:hideMark/>
          </w:tcPr>
          <w:p w14:paraId="396234C5"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078F41C3"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vAlign w:val="center"/>
            <w:hideMark/>
          </w:tcPr>
          <w:p w14:paraId="1DDA814D"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SUSUDEL</w:t>
            </w:r>
          </w:p>
        </w:tc>
        <w:tc>
          <w:tcPr>
            <w:tcW w:w="1818" w:type="dxa"/>
            <w:tcBorders>
              <w:top w:val="nil"/>
              <w:left w:val="nil"/>
              <w:bottom w:val="single" w:sz="4" w:space="0" w:color="auto"/>
              <w:right w:val="single" w:sz="4" w:space="0" w:color="auto"/>
            </w:tcBorders>
            <w:shd w:val="clear" w:color="auto" w:fill="auto"/>
            <w:noWrap/>
            <w:vAlign w:val="center"/>
            <w:hideMark/>
          </w:tcPr>
          <w:p w14:paraId="629F27EF"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1.188</w:t>
            </w:r>
          </w:p>
        </w:tc>
      </w:tr>
      <w:tr w:rsidR="009305D8" w:rsidRPr="007C6038" w14:paraId="1724F0A2" w14:textId="77777777" w:rsidTr="002F2ADF">
        <w:trPr>
          <w:trHeight w:val="20"/>
        </w:trPr>
        <w:tc>
          <w:tcPr>
            <w:tcW w:w="991" w:type="dxa"/>
            <w:vMerge/>
            <w:tcBorders>
              <w:top w:val="nil"/>
              <w:left w:val="single" w:sz="4" w:space="0" w:color="auto"/>
              <w:bottom w:val="single" w:sz="4" w:space="0" w:color="000000"/>
              <w:right w:val="single" w:sz="4" w:space="0" w:color="auto"/>
            </w:tcBorders>
            <w:vAlign w:val="center"/>
            <w:hideMark/>
          </w:tcPr>
          <w:p w14:paraId="3F96AC7D"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tcBorders>
              <w:top w:val="single" w:sz="4" w:space="0" w:color="auto"/>
              <w:left w:val="nil"/>
              <w:bottom w:val="single" w:sz="4" w:space="0" w:color="auto"/>
              <w:right w:val="single" w:sz="4" w:space="0" w:color="000000"/>
            </w:tcBorders>
            <w:shd w:val="clear" w:color="auto" w:fill="auto"/>
            <w:noWrap/>
            <w:vAlign w:val="center"/>
            <w:hideMark/>
          </w:tcPr>
          <w:p w14:paraId="1263FC59" w14:textId="77777777" w:rsidR="009305D8" w:rsidRPr="007C6038" w:rsidRDefault="009305D8" w:rsidP="002F2ADF">
            <w:pPr>
              <w:spacing w:after="0" w:line="240" w:lineRule="auto"/>
              <w:jc w:val="center"/>
              <w:rPr>
                <w:rFonts w:eastAsia="Times New Roman" w:cstheme="minorHAnsi"/>
                <w:b/>
                <w:bCs/>
                <w:color w:val="000000"/>
                <w:spacing w:val="-20"/>
                <w:lang w:eastAsia="es-EC"/>
              </w:rPr>
            </w:pPr>
            <w:r w:rsidRPr="007C6038">
              <w:rPr>
                <w:rFonts w:eastAsia="Times New Roman" w:cstheme="minorHAnsi"/>
                <w:b/>
                <w:bCs/>
                <w:color w:val="000000"/>
                <w:spacing w:val="-20"/>
                <w:lang w:eastAsia="es-EC"/>
              </w:rPr>
              <w:t>POBLACIÓN DISTRITO</w:t>
            </w:r>
          </w:p>
        </w:tc>
        <w:tc>
          <w:tcPr>
            <w:tcW w:w="5078" w:type="dxa"/>
            <w:gridSpan w:val="2"/>
            <w:tcBorders>
              <w:top w:val="nil"/>
              <w:left w:val="nil"/>
              <w:bottom w:val="single" w:sz="4" w:space="0" w:color="auto"/>
              <w:right w:val="single" w:sz="4" w:space="0" w:color="auto"/>
            </w:tcBorders>
            <w:shd w:val="clear" w:color="auto" w:fill="auto"/>
            <w:noWrap/>
            <w:vAlign w:val="center"/>
            <w:hideMark/>
          </w:tcPr>
          <w:p w14:paraId="20D49A02" w14:textId="77777777" w:rsidR="009305D8" w:rsidRPr="007C6038" w:rsidRDefault="009305D8" w:rsidP="002F2ADF">
            <w:pPr>
              <w:spacing w:after="0" w:line="240" w:lineRule="auto"/>
              <w:jc w:val="center"/>
              <w:rPr>
                <w:rFonts w:eastAsia="Times New Roman" w:cstheme="minorHAnsi"/>
                <w:b/>
                <w:bCs/>
                <w:color w:val="000000"/>
                <w:spacing w:val="-20"/>
                <w:lang w:eastAsia="es-EC"/>
              </w:rPr>
            </w:pPr>
            <w:r w:rsidRPr="007C6038">
              <w:rPr>
                <w:rFonts w:eastAsia="Times New Roman" w:cstheme="minorHAnsi"/>
                <w:b/>
                <w:bCs/>
                <w:color w:val="000000"/>
                <w:spacing w:val="-20"/>
                <w:lang w:eastAsia="es-EC"/>
              </w:rPr>
              <w:t>19.475</w:t>
            </w:r>
          </w:p>
        </w:tc>
      </w:tr>
      <w:tr w:rsidR="009305D8" w:rsidRPr="007C6038" w14:paraId="4F65C20E" w14:textId="77777777" w:rsidTr="002F2ADF">
        <w:trPr>
          <w:trHeight w:val="20"/>
        </w:trPr>
        <w:tc>
          <w:tcPr>
            <w:tcW w:w="991" w:type="dxa"/>
            <w:vMerge w:val="restart"/>
            <w:tcBorders>
              <w:top w:val="nil"/>
              <w:left w:val="single" w:sz="4" w:space="0" w:color="auto"/>
              <w:bottom w:val="single" w:sz="4" w:space="0" w:color="auto"/>
              <w:right w:val="single" w:sz="4" w:space="0" w:color="auto"/>
            </w:tcBorders>
            <w:shd w:val="clear" w:color="auto" w:fill="auto"/>
            <w:vAlign w:val="center"/>
            <w:hideMark/>
          </w:tcPr>
          <w:p w14:paraId="7F302946"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01D06</w:t>
            </w:r>
          </w:p>
        </w:tc>
        <w:tc>
          <w:tcPr>
            <w:tcW w:w="2265" w:type="dxa"/>
            <w:vMerge w:val="restart"/>
            <w:tcBorders>
              <w:top w:val="nil"/>
              <w:left w:val="single" w:sz="4" w:space="0" w:color="auto"/>
              <w:bottom w:val="single" w:sz="4" w:space="0" w:color="000000"/>
              <w:right w:val="single" w:sz="4" w:space="0" w:color="auto"/>
            </w:tcBorders>
            <w:shd w:val="clear" w:color="auto" w:fill="auto"/>
            <w:vAlign w:val="center"/>
            <w:hideMark/>
          </w:tcPr>
          <w:p w14:paraId="75AC6BFF"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PAUTE</w:t>
            </w:r>
          </w:p>
        </w:tc>
        <w:tc>
          <w:tcPr>
            <w:tcW w:w="3260" w:type="dxa"/>
            <w:tcBorders>
              <w:top w:val="nil"/>
              <w:left w:val="nil"/>
              <w:bottom w:val="single" w:sz="4" w:space="0" w:color="auto"/>
              <w:right w:val="single" w:sz="4" w:space="0" w:color="auto"/>
            </w:tcBorders>
            <w:shd w:val="clear" w:color="auto" w:fill="auto"/>
            <w:vAlign w:val="center"/>
            <w:hideMark/>
          </w:tcPr>
          <w:p w14:paraId="72B8025B"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PAUTE</w:t>
            </w:r>
          </w:p>
        </w:tc>
        <w:tc>
          <w:tcPr>
            <w:tcW w:w="1818" w:type="dxa"/>
            <w:tcBorders>
              <w:top w:val="nil"/>
              <w:left w:val="nil"/>
              <w:bottom w:val="single" w:sz="4" w:space="0" w:color="auto"/>
              <w:right w:val="single" w:sz="4" w:space="0" w:color="auto"/>
            </w:tcBorders>
            <w:shd w:val="clear" w:color="auto" w:fill="auto"/>
            <w:noWrap/>
            <w:vAlign w:val="center"/>
            <w:hideMark/>
          </w:tcPr>
          <w:p w14:paraId="183F4C7B"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9.850</w:t>
            </w:r>
          </w:p>
        </w:tc>
      </w:tr>
      <w:tr w:rsidR="009305D8" w:rsidRPr="007C6038" w14:paraId="73D6B418"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0DD275D8"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5DFFA261"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330544F2"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 xml:space="preserve">BULAN (JOSE VICTOR IZQUIERDO) </w:t>
            </w:r>
          </w:p>
        </w:tc>
        <w:tc>
          <w:tcPr>
            <w:tcW w:w="1818" w:type="dxa"/>
            <w:tcBorders>
              <w:top w:val="nil"/>
              <w:left w:val="nil"/>
              <w:bottom w:val="single" w:sz="4" w:space="0" w:color="auto"/>
              <w:right w:val="single" w:sz="4" w:space="0" w:color="auto"/>
            </w:tcBorders>
            <w:shd w:val="clear" w:color="auto" w:fill="auto"/>
            <w:noWrap/>
            <w:vAlign w:val="center"/>
            <w:hideMark/>
          </w:tcPr>
          <w:p w14:paraId="6C32CC5B"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2.173</w:t>
            </w:r>
          </w:p>
        </w:tc>
      </w:tr>
      <w:tr w:rsidR="009305D8" w:rsidRPr="007C6038" w14:paraId="3F3347EA"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0EC7F26F"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27AC4D97"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1829555A"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 xml:space="preserve">CHICAN (GUILLERMO ORTEGA) </w:t>
            </w:r>
          </w:p>
        </w:tc>
        <w:tc>
          <w:tcPr>
            <w:tcW w:w="1818" w:type="dxa"/>
            <w:tcBorders>
              <w:top w:val="nil"/>
              <w:left w:val="nil"/>
              <w:bottom w:val="single" w:sz="4" w:space="0" w:color="auto"/>
              <w:right w:val="single" w:sz="4" w:space="0" w:color="auto"/>
            </w:tcBorders>
            <w:shd w:val="clear" w:color="auto" w:fill="auto"/>
            <w:noWrap/>
            <w:vAlign w:val="center"/>
            <w:hideMark/>
          </w:tcPr>
          <w:p w14:paraId="04BC19B8"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3.644</w:t>
            </w:r>
          </w:p>
        </w:tc>
      </w:tr>
      <w:tr w:rsidR="009305D8" w:rsidRPr="007C6038" w14:paraId="3B3E0727"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2D5AABF5"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0A83A894"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77E6EFAF"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 xml:space="preserve">EL CABO  </w:t>
            </w:r>
          </w:p>
        </w:tc>
        <w:tc>
          <w:tcPr>
            <w:tcW w:w="1818" w:type="dxa"/>
            <w:tcBorders>
              <w:top w:val="nil"/>
              <w:left w:val="nil"/>
              <w:bottom w:val="single" w:sz="4" w:space="0" w:color="auto"/>
              <w:right w:val="single" w:sz="4" w:space="0" w:color="auto"/>
            </w:tcBorders>
            <w:shd w:val="clear" w:color="auto" w:fill="auto"/>
            <w:noWrap/>
            <w:vAlign w:val="center"/>
            <w:hideMark/>
          </w:tcPr>
          <w:p w14:paraId="7185F612"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3.320</w:t>
            </w:r>
          </w:p>
        </w:tc>
      </w:tr>
      <w:tr w:rsidR="009305D8" w:rsidRPr="007C6038" w14:paraId="3CC06040"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55A52B53"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3C7BE5EB"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78304F3F"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GUARAINAG</w:t>
            </w:r>
          </w:p>
        </w:tc>
        <w:tc>
          <w:tcPr>
            <w:tcW w:w="1818" w:type="dxa"/>
            <w:tcBorders>
              <w:top w:val="nil"/>
              <w:left w:val="nil"/>
              <w:bottom w:val="single" w:sz="4" w:space="0" w:color="auto"/>
              <w:right w:val="single" w:sz="4" w:space="0" w:color="auto"/>
            </w:tcBorders>
            <w:shd w:val="clear" w:color="auto" w:fill="auto"/>
            <w:noWrap/>
            <w:vAlign w:val="center"/>
            <w:hideMark/>
          </w:tcPr>
          <w:p w14:paraId="705D0CC9"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846</w:t>
            </w:r>
          </w:p>
        </w:tc>
      </w:tr>
      <w:tr w:rsidR="009305D8" w:rsidRPr="007C6038" w14:paraId="669CA5D3"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3B393A03"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1D7358DD"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6D24CC9B"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 xml:space="preserve">SAN CRISTOBAL (CARLOS ORDOÑEZ) </w:t>
            </w:r>
          </w:p>
        </w:tc>
        <w:tc>
          <w:tcPr>
            <w:tcW w:w="1818" w:type="dxa"/>
            <w:tcBorders>
              <w:top w:val="nil"/>
              <w:left w:val="nil"/>
              <w:bottom w:val="single" w:sz="4" w:space="0" w:color="auto"/>
              <w:right w:val="single" w:sz="4" w:space="0" w:color="auto"/>
            </w:tcBorders>
            <w:shd w:val="clear" w:color="auto" w:fill="auto"/>
            <w:noWrap/>
            <w:vAlign w:val="center"/>
            <w:hideMark/>
          </w:tcPr>
          <w:p w14:paraId="37CA4A99"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2.412</w:t>
            </w:r>
          </w:p>
        </w:tc>
      </w:tr>
      <w:tr w:rsidR="009305D8" w:rsidRPr="007C6038" w14:paraId="690B927A"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22926C1E"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664A73EB"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514DE0FA"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TOMEBAMBA</w:t>
            </w:r>
          </w:p>
        </w:tc>
        <w:tc>
          <w:tcPr>
            <w:tcW w:w="1818" w:type="dxa"/>
            <w:tcBorders>
              <w:top w:val="nil"/>
              <w:left w:val="nil"/>
              <w:bottom w:val="single" w:sz="4" w:space="0" w:color="auto"/>
              <w:right w:val="single" w:sz="4" w:space="0" w:color="auto"/>
            </w:tcBorders>
            <w:shd w:val="clear" w:color="auto" w:fill="auto"/>
            <w:noWrap/>
            <w:vAlign w:val="center"/>
            <w:hideMark/>
          </w:tcPr>
          <w:p w14:paraId="33BCB229"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1.346</w:t>
            </w:r>
          </w:p>
        </w:tc>
      </w:tr>
      <w:tr w:rsidR="009305D8" w:rsidRPr="007C6038" w14:paraId="1A359BD7"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7BFF4C60"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0C21FAF6"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0EA55B0E"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DUG DUG</w:t>
            </w:r>
          </w:p>
        </w:tc>
        <w:tc>
          <w:tcPr>
            <w:tcW w:w="1818" w:type="dxa"/>
            <w:tcBorders>
              <w:top w:val="nil"/>
              <w:left w:val="nil"/>
              <w:bottom w:val="single" w:sz="4" w:space="0" w:color="auto"/>
              <w:right w:val="single" w:sz="4" w:space="0" w:color="auto"/>
            </w:tcBorders>
            <w:shd w:val="clear" w:color="auto" w:fill="auto"/>
            <w:noWrap/>
            <w:vAlign w:val="center"/>
            <w:hideMark/>
          </w:tcPr>
          <w:p w14:paraId="78A2D796"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1.903</w:t>
            </w:r>
          </w:p>
        </w:tc>
      </w:tr>
      <w:tr w:rsidR="009305D8" w:rsidRPr="007C6038" w14:paraId="23476870"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15A854CF"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val="restart"/>
            <w:tcBorders>
              <w:top w:val="nil"/>
              <w:left w:val="single" w:sz="4" w:space="0" w:color="auto"/>
              <w:bottom w:val="single" w:sz="4" w:space="0" w:color="000000"/>
              <w:right w:val="single" w:sz="4" w:space="0" w:color="auto"/>
            </w:tcBorders>
            <w:shd w:val="clear" w:color="auto" w:fill="auto"/>
            <w:vAlign w:val="center"/>
            <w:hideMark/>
          </w:tcPr>
          <w:p w14:paraId="75CA4A89"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EL PAN</w:t>
            </w:r>
          </w:p>
        </w:tc>
        <w:tc>
          <w:tcPr>
            <w:tcW w:w="3260" w:type="dxa"/>
            <w:tcBorders>
              <w:top w:val="nil"/>
              <w:left w:val="nil"/>
              <w:bottom w:val="single" w:sz="4" w:space="0" w:color="auto"/>
              <w:right w:val="single" w:sz="4" w:space="0" w:color="auto"/>
            </w:tcBorders>
            <w:shd w:val="clear" w:color="auto" w:fill="auto"/>
            <w:vAlign w:val="center"/>
            <w:hideMark/>
          </w:tcPr>
          <w:p w14:paraId="6C9A5298"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EL PAN</w:t>
            </w:r>
          </w:p>
        </w:tc>
        <w:tc>
          <w:tcPr>
            <w:tcW w:w="1818" w:type="dxa"/>
            <w:tcBorders>
              <w:top w:val="nil"/>
              <w:left w:val="nil"/>
              <w:bottom w:val="single" w:sz="4" w:space="0" w:color="auto"/>
              <w:right w:val="single" w:sz="4" w:space="0" w:color="auto"/>
            </w:tcBorders>
            <w:shd w:val="clear" w:color="auto" w:fill="auto"/>
            <w:noWrap/>
            <w:vAlign w:val="center"/>
            <w:hideMark/>
          </w:tcPr>
          <w:p w14:paraId="775F6F8D"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1.196</w:t>
            </w:r>
          </w:p>
        </w:tc>
      </w:tr>
      <w:tr w:rsidR="009305D8" w:rsidRPr="007C6038" w14:paraId="15CFD042"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057E600A"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5C3720D2"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vAlign w:val="center"/>
            <w:hideMark/>
          </w:tcPr>
          <w:p w14:paraId="49F2F32D"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SAN VICENTE</w:t>
            </w:r>
          </w:p>
        </w:tc>
        <w:tc>
          <w:tcPr>
            <w:tcW w:w="1818" w:type="dxa"/>
            <w:tcBorders>
              <w:top w:val="nil"/>
              <w:left w:val="nil"/>
              <w:bottom w:val="single" w:sz="4" w:space="0" w:color="auto"/>
              <w:right w:val="single" w:sz="4" w:space="0" w:color="auto"/>
            </w:tcBorders>
            <w:shd w:val="clear" w:color="auto" w:fill="auto"/>
            <w:noWrap/>
            <w:vAlign w:val="center"/>
            <w:hideMark/>
          </w:tcPr>
          <w:p w14:paraId="0867EBDA"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1.840</w:t>
            </w:r>
          </w:p>
        </w:tc>
      </w:tr>
      <w:tr w:rsidR="009305D8" w:rsidRPr="007C6038" w14:paraId="57F1AE09"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60752115"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val="restart"/>
            <w:tcBorders>
              <w:top w:val="nil"/>
              <w:left w:val="single" w:sz="4" w:space="0" w:color="auto"/>
              <w:bottom w:val="single" w:sz="4" w:space="0" w:color="000000"/>
              <w:right w:val="single" w:sz="4" w:space="0" w:color="auto"/>
            </w:tcBorders>
            <w:shd w:val="clear" w:color="auto" w:fill="auto"/>
            <w:vAlign w:val="center"/>
            <w:hideMark/>
          </w:tcPr>
          <w:p w14:paraId="088309CF"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SEVILLA DE ORO</w:t>
            </w:r>
          </w:p>
        </w:tc>
        <w:tc>
          <w:tcPr>
            <w:tcW w:w="3260" w:type="dxa"/>
            <w:tcBorders>
              <w:top w:val="nil"/>
              <w:left w:val="nil"/>
              <w:bottom w:val="single" w:sz="4" w:space="0" w:color="auto"/>
              <w:right w:val="single" w:sz="4" w:space="0" w:color="auto"/>
            </w:tcBorders>
            <w:shd w:val="clear" w:color="auto" w:fill="auto"/>
            <w:vAlign w:val="center"/>
            <w:hideMark/>
          </w:tcPr>
          <w:p w14:paraId="261C023F"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SEVILLA DE ORO</w:t>
            </w:r>
          </w:p>
        </w:tc>
        <w:tc>
          <w:tcPr>
            <w:tcW w:w="1818" w:type="dxa"/>
            <w:tcBorders>
              <w:top w:val="nil"/>
              <w:left w:val="nil"/>
              <w:bottom w:val="single" w:sz="4" w:space="0" w:color="auto"/>
              <w:right w:val="single" w:sz="4" w:space="0" w:color="auto"/>
            </w:tcBorders>
            <w:shd w:val="clear" w:color="auto" w:fill="auto"/>
            <w:noWrap/>
            <w:vAlign w:val="center"/>
            <w:hideMark/>
          </w:tcPr>
          <w:p w14:paraId="1B8EFFA2"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2.245</w:t>
            </w:r>
          </w:p>
        </w:tc>
      </w:tr>
      <w:tr w:rsidR="009305D8" w:rsidRPr="007C6038" w14:paraId="0BC093E9"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6DAE7458"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58B25572"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4C84CB75"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AMALUZA</w:t>
            </w:r>
          </w:p>
        </w:tc>
        <w:tc>
          <w:tcPr>
            <w:tcW w:w="1818" w:type="dxa"/>
            <w:tcBorders>
              <w:top w:val="nil"/>
              <w:left w:val="nil"/>
              <w:bottom w:val="single" w:sz="4" w:space="0" w:color="auto"/>
              <w:right w:val="single" w:sz="4" w:space="0" w:color="auto"/>
            </w:tcBorders>
            <w:shd w:val="clear" w:color="auto" w:fill="auto"/>
            <w:noWrap/>
            <w:vAlign w:val="center"/>
            <w:hideMark/>
          </w:tcPr>
          <w:p w14:paraId="1D7E2790"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1.423</w:t>
            </w:r>
          </w:p>
        </w:tc>
      </w:tr>
      <w:tr w:rsidR="009305D8" w:rsidRPr="007C6038" w14:paraId="50F4808D"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75F707E4"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20F6A327"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30DDC33F"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PALMAS</w:t>
            </w:r>
          </w:p>
        </w:tc>
        <w:tc>
          <w:tcPr>
            <w:tcW w:w="1818" w:type="dxa"/>
            <w:tcBorders>
              <w:top w:val="nil"/>
              <w:left w:val="nil"/>
              <w:bottom w:val="single" w:sz="4" w:space="0" w:color="auto"/>
              <w:right w:val="single" w:sz="4" w:space="0" w:color="auto"/>
            </w:tcBorders>
            <w:shd w:val="clear" w:color="auto" w:fill="auto"/>
            <w:noWrap/>
            <w:vAlign w:val="center"/>
            <w:hideMark/>
          </w:tcPr>
          <w:p w14:paraId="46980494"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2.221</w:t>
            </w:r>
          </w:p>
        </w:tc>
      </w:tr>
      <w:tr w:rsidR="009305D8" w:rsidRPr="007C6038" w14:paraId="632F7753"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4EF47272"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tcBorders>
              <w:top w:val="nil"/>
              <w:left w:val="nil"/>
              <w:bottom w:val="single" w:sz="4" w:space="0" w:color="auto"/>
              <w:right w:val="single" w:sz="4" w:space="0" w:color="auto"/>
            </w:tcBorders>
            <w:shd w:val="clear" w:color="auto" w:fill="auto"/>
            <w:vAlign w:val="center"/>
            <w:hideMark/>
          </w:tcPr>
          <w:p w14:paraId="12D7555C"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GUACHAPALA</w:t>
            </w:r>
          </w:p>
        </w:tc>
        <w:tc>
          <w:tcPr>
            <w:tcW w:w="3260" w:type="dxa"/>
            <w:tcBorders>
              <w:top w:val="nil"/>
              <w:left w:val="nil"/>
              <w:bottom w:val="single" w:sz="4" w:space="0" w:color="auto"/>
              <w:right w:val="single" w:sz="4" w:space="0" w:color="auto"/>
            </w:tcBorders>
            <w:shd w:val="clear" w:color="auto" w:fill="auto"/>
            <w:vAlign w:val="center"/>
            <w:hideMark/>
          </w:tcPr>
          <w:p w14:paraId="69F26B02"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GUACHAPALA</w:t>
            </w:r>
          </w:p>
        </w:tc>
        <w:tc>
          <w:tcPr>
            <w:tcW w:w="1818" w:type="dxa"/>
            <w:tcBorders>
              <w:top w:val="nil"/>
              <w:left w:val="nil"/>
              <w:bottom w:val="single" w:sz="4" w:space="0" w:color="auto"/>
              <w:right w:val="single" w:sz="4" w:space="0" w:color="auto"/>
            </w:tcBorders>
            <w:shd w:val="clear" w:color="auto" w:fill="auto"/>
            <w:noWrap/>
            <w:vAlign w:val="center"/>
            <w:hideMark/>
          </w:tcPr>
          <w:p w14:paraId="14001B99"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3.409</w:t>
            </w:r>
          </w:p>
        </w:tc>
      </w:tr>
      <w:tr w:rsidR="009305D8" w:rsidRPr="007C6038" w14:paraId="24766EBD"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2F019494"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tcBorders>
              <w:top w:val="single" w:sz="4" w:space="0" w:color="auto"/>
              <w:left w:val="nil"/>
              <w:bottom w:val="single" w:sz="4" w:space="0" w:color="auto"/>
              <w:right w:val="single" w:sz="4" w:space="0" w:color="000000"/>
            </w:tcBorders>
            <w:shd w:val="clear" w:color="auto" w:fill="auto"/>
            <w:noWrap/>
            <w:vAlign w:val="center"/>
            <w:hideMark/>
          </w:tcPr>
          <w:p w14:paraId="6AADBB0B" w14:textId="77777777" w:rsidR="009305D8" w:rsidRPr="007C6038" w:rsidRDefault="009305D8" w:rsidP="002F2ADF">
            <w:pPr>
              <w:spacing w:after="0" w:line="240" w:lineRule="auto"/>
              <w:jc w:val="center"/>
              <w:rPr>
                <w:rFonts w:eastAsia="Times New Roman" w:cstheme="minorHAnsi"/>
                <w:b/>
                <w:bCs/>
                <w:color w:val="000000"/>
                <w:spacing w:val="-20"/>
                <w:lang w:eastAsia="es-EC"/>
              </w:rPr>
            </w:pPr>
            <w:r w:rsidRPr="007C6038">
              <w:rPr>
                <w:rFonts w:eastAsia="Times New Roman" w:cstheme="minorHAnsi"/>
                <w:b/>
                <w:bCs/>
                <w:color w:val="000000"/>
                <w:spacing w:val="-20"/>
                <w:lang w:eastAsia="es-EC"/>
              </w:rPr>
              <w:t>POBLACIÓN DISTRITO</w:t>
            </w:r>
          </w:p>
        </w:tc>
        <w:tc>
          <w:tcPr>
            <w:tcW w:w="5078" w:type="dxa"/>
            <w:gridSpan w:val="2"/>
            <w:tcBorders>
              <w:top w:val="nil"/>
              <w:left w:val="nil"/>
              <w:bottom w:val="single" w:sz="4" w:space="0" w:color="auto"/>
              <w:right w:val="single" w:sz="4" w:space="0" w:color="auto"/>
            </w:tcBorders>
            <w:shd w:val="clear" w:color="auto" w:fill="auto"/>
            <w:noWrap/>
            <w:vAlign w:val="center"/>
            <w:hideMark/>
          </w:tcPr>
          <w:p w14:paraId="25ED8790" w14:textId="77777777" w:rsidR="009305D8" w:rsidRPr="007C6038" w:rsidRDefault="009305D8" w:rsidP="002F2ADF">
            <w:pPr>
              <w:spacing w:after="0" w:line="240" w:lineRule="auto"/>
              <w:jc w:val="center"/>
              <w:rPr>
                <w:rFonts w:eastAsia="Times New Roman" w:cstheme="minorHAnsi"/>
                <w:b/>
                <w:bCs/>
                <w:color w:val="000000"/>
                <w:spacing w:val="-20"/>
                <w:lang w:eastAsia="es-EC"/>
              </w:rPr>
            </w:pPr>
            <w:r w:rsidRPr="007C6038">
              <w:rPr>
                <w:rFonts w:eastAsia="Times New Roman" w:cstheme="minorHAnsi"/>
                <w:b/>
                <w:bCs/>
                <w:color w:val="000000"/>
                <w:spacing w:val="-20"/>
                <w:lang w:eastAsia="es-EC"/>
              </w:rPr>
              <w:t>37.828</w:t>
            </w:r>
          </w:p>
        </w:tc>
      </w:tr>
      <w:tr w:rsidR="009305D8" w:rsidRPr="007C6038" w14:paraId="6C8B420B" w14:textId="77777777" w:rsidTr="002F2ADF">
        <w:trPr>
          <w:trHeight w:val="20"/>
        </w:trPr>
        <w:tc>
          <w:tcPr>
            <w:tcW w:w="991" w:type="dxa"/>
            <w:vMerge w:val="restart"/>
            <w:tcBorders>
              <w:top w:val="nil"/>
              <w:left w:val="single" w:sz="4" w:space="0" w:color="auto"/>
              <w:bottom w:val="single" w:sz="4" w:space="0" w:color="auto"/>
              <w:right w:val="single" w:sz="4" w:space="0" w:color="auto"/>
            </w:tcBorders>
            <w:shd w:val="clear" w:color="auto" w:fill="auto"/>
            <w:vAlign w:val="center"/>
            <w:hideMark/>
          </w:tcPr>
          <w:p w14:paraId="6E8310D0"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01D07</w:t>
            </w:r>
          </w:p>
        </w:tc>
        <w:tc>
          <w:tcPr>
            <w:tcW w:w="2265" w:type="dxa"/>
            <w:vMerge w:val="restart"/>
            <w:tcBorders>
              <w:top w:val="nil"/>
              <w:left w:val="single" w:sz="4" w:space="0" w:color="auto"/>
              <w:bottom w:val="single" w:sz="4" w:space="0" w:color="000000"/>
              <w:right w:val="single" w:sz="4" w:space="0" w:color="auto"/>
            </w:tcBorders>
            <w:shd w:val="clear" w:color="auto" w:fill="auto"/>
            <w:vAlign w:val="center"/>
            <w:hideMark/>
          </w:tcPr>
          <w:p w14:paraId="3528F8B2"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CAMILO PONCE ENRIQUEZ</w:t>
            </w:r>
          </w:p>
        </w:tc>
        <w:tc>
          <w:tcPr>
            <w:tcW w:w="3260" w:type="dxa"/>
            <w:tcBorders>
              <w:top w:val="nil"/>
              <w:left w:val="nil"/>
              <w:bottom w:val="single" w:sz="4" w:space="0" w:color="auto"/>
              <w:right w:val="single" w:sz="4" w:space="0" w:color="auto"/>
            </w:tcBorders>
            <w:shd w:val="clear" w:color="auto" w:fill="auto"/>
            <w:vAlign w:val="center"/>
            <w:hideMark/>
          </w:tcPr>
          <w:p w14:paraId="7FD98553"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CAMILO PONCE ENRIQUEZ</w:t>
            </w:r>
          </w:p>
        </w:tc>
        <w:tc>
          <w:tcPr>
            <w:tcW w:w="1818" w:type="dxa"/>
            <w:tcBorders>
              <w:top w:val="nil"/>
              <w:left w:val="nil"/>
              <w:bottom w:val="single" w:sz="4" w:space="0" w:color="auto"/>
              <w:right w:val="single" w:sz="4" w:space="0" w:color="auto"/>
            </w:tcBorders>
            <w:shd w:val="clear" w:color="auto" w:fill="auto"/>
            <w:noWrap/>
            <w:vAlign w:val="center"/>
            <w:hideMark/>
          </w:tcPr>
          <w:p w14:paraId="56DCB7FD"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17.404</w:t>
            </w:r>
          </w:p>
        </w:tc>
      </w:tr>
      <w:tr w:rsidR="009305D8" w:rsidRPr="007C6038" w14:paraId="7B062D0A"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357197BC"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61D6C4F6"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vAlign w:val="center"/>
            <w:hideMark/>
          </w:tcPr>
          <w:p w14:paraId="074EFE04"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EL CARMEN DE PIJILI</w:t>
            </w:r>
          </w:p>
        </w:tc>
        <w:tc>
          <w:tcPr>
            <w:tcW w:w="1818" w:type="dxa"/>
            <w:tcBorders>
              <w:top w:val="nil"/>
              <w:left w:val="nil"/>
              <w:bottom w:val="single" w:sz="4" w:space="0" w:color="auto"/>
              <w:right w:val="single" w:sz="4" w:space="0" w:color="auto"/>
            </w:tcBorders>
            <w:shd w:val="clear" w:color="auto" w:fill="auto"/>
            <w:noWrap/>
            <w:vAlign w:val="center"/>
            <w:hideMark/>
          </w:tcPr>
          <w:p w14:paraId="7C73A176"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4.594</w:t>
            </w:r>
          </w:p>
        </w:tc>
      </w:tr>
      <w:tr w:rsidR="009305D8" w:rsidRPr="007C6038" w14:paraId="0BCAE116"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36FADE88"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tcBorders>
              <w:top w:val="single" w:sz="4" w:space="0" w:color="auto"/>
              <w:left w:val="nil"/>
              <w:bottom w:val="single" w:sz="4" w:space="0" w:color="auto"/>
              <w:right w:val="single" w:sz="4" w:space="0" w:color="000000"/>
            </w:tcBorders>
            <w:shd w:val="clear" w:color="auto" w:fill="auto"/>
            <w:noWrap/>
            <w:vAlign w:val="center"/>
            <w:hideMark/>
          </w:tcPr>
          <w:p w14:paraId="5137D1A9" w14:textId="77777777" w:rsidR="009305D8" w:rsidRPr="007C6038" w:rsidRDefault="009305D8" w:rsidP="002F2ADF">
            <w:pPr>
              <w:spacing w:after="0" w:line="240" w:lineRule="auto"/>
              <w:jc w:val="center"/>
              <w:rPr>
                <w:rFonts w:eastAsia="Times New Roman" w:cstheme="minorHAnsi"/>
                <w:b/>
                <w:bCs/>
                <w:color w:val="000000"/>
                <w:spacing w:val="-20"/>
                <w:lang w:eastAsia="es-EC"/>
              </w:rPr>
            </w:pPr>
            <w:r w:rsidRPr="007C6038">
              <w:rPr>
                <w:rFonts w:eastAsia="Times New Roman" w:cstheme="minorHAnsi"/>
                <w:b/>
                <w:bCs/>
                <w:color w:val="000000"/>
                <w:spacing w:val="-20"/>
                <w:lang w:eastAsia="es-EC"/>
              </w:rPr>
              <w:t>POBLACIÓN DISTRITO</w:t>
            </w:r>
          </w:p>
        </w:tc>
        <w:tc>
          <w:tcPr>
            <w:tcW w:w="5078" w:type="dxa"/>
            <w:gridSpan w:val="2"/>
            <w:tcBorders>
              <w:top w:val="nil"/>
              <w:left w:val="nil"/>
              <w:bottom w:val="single" w:sz="4" w:space="0" w:color="auto"/>
              <w:right w:val="single" w:sz="4" w:space="0" w:color="auto"/>
            </w:tcBorders>
            <w:shd w:val="clear" w:color="auto" w:fill="auto"/>
            <w:noWrap/>
            <w:vAlign w:val="center"/>
            <w:hideMark/>
          </w:tcPr>
          <w:p w14:paraId="65731A75" w14:textId="77777777" w:rsidR="009305D8" w:rsidRPr="007C6038" w:rsidRDefault="009305D8" w:rsidP="002F2ADF">
            <w:pPr>
              <w:spacing w:after="0" w:line="240" w:lineRule="auto"/>
              <w:jc w:val="center"/>
              <w:rPr>
                <w:rFonts w:eastAsia="Times New Roman" w:cstheme="minorHAnsi"/>
                <w:b/>
                <w:bCs/>
                <w:color w:val="000000"/>
                <w:spacing w:val="-20"/>
                <w:lang w:eastAsia="es-EC"/>
              </w:rPr>
            </w:pPr>
            <w:r w:rsidRPr="007C6038">
              <w:rPr>
                <w:rFonts w:eastAsia="Times New Roman" w:cstheme="minorHAnsi"/>
                <w:b/>
                <w:bCs/>
                <w:color w:val="000000"/>
                <w:spacing w:val="-20"/>
                <w:lang w:eastAsia="es-EC"/>
              </w:rPr>
              <w:t>21.998</w:t>
            </w:r>
          </w:p>
        </w:tc>
      </w:tr>
      <w:tr w:rsidR="009305D8" w:rsidRPr="007C6038" w14:paraId="7D8364C7" w14:textId="77777777" w:rsidTr="002F2ADF">
        <w:trPr>
          <w:trHeight w:val="20"/>
        </w:trPr>
        <w:tc>
          <w:tcPr>
            <w:tcW w:w="991" w:type="dxa"/>
            <w:vMerge w:val="restart"/>
            <w:tcBorders>
              <w:top w:val="nil"/>
              <w:left w:val="single" w:sz="4" w:space="0" w:color="auto"/>
              <w:bottom w:val="single" w:sz="4" w:space="0" w:color="auto"/>
              <w:right w:val="single" w:sz="4" w:space="0" w:color="auto"/>
            </w:tcBorders>
            <w:shd w:val="clear" w:color="auto" w:fill="auto"/>
            <w:vAlign w:val="center"/>
            <w:hideMark/>
          </w:tcPr>
          <w:p w14:paraId="0129AFA9"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01D08</w:t>
            </w:r>
          </w:p>
        </w:tc>
        <w:tc>
          <w:tcPr>
            <w:tcW w:w="2265" w:type="dxa"/>
            <w:vMerge w:val="restart"/>
            <w:tcBorders>
              <w:top w:val="nil"/>
              <w:left w:val="single" w:sz="4" w:space="0" w:color="auto"/>
              <w:bottom w:val="single" w:sz="4" w:space="0" w:color="000000"/>
              <w:right w:val="single" w:sz="4" w:space="0" w:color="auto"/>
            </w:tcBorders>
            <w:shd w:val="clear" w:color="auto" w:fill="auto"/>
            <w:vAlign w:val="center"/>
            <w:hideMark/>
          </w:tcPr>
          <w:p w14:paraId="37448F62"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SIGSIG</w:t>
            </w:r>
          </w:p>
        </w:tc>
        <w:tc>
          <w:tcPr>
            <w:tcW w:w="3260" w:type="dxa"/>
            <w:tcBorders>
              <w:top w:val="nil"/>
              <w:left w:val="nil"/>
              <w:bottom w:val="single" w:sz="4" w:space="0" w:color="auto"/>
              <w:right w:val="single" w:sz="4" w:space="0" w:color="auto"/>
            </w:tcBorders>
            <w:shd w:val="clear" w:color="auto" w:fill="auto"/>
            <w:vAlign w:val="center"/>
            <w:hideMark/>
          </w:tcPr>
          <w:p w14:paraId="5C3D63CA"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SIGSIG</w:t>
            </w:r>
          </w:p>
        </w:tc>
        <w:tc>
          <w:tcPr>
            <w:tcW w:w="1818" w:type="dxa"/>
            <w:tcBorders>
              <w:top w:val="nil"/>
              <w:left w:val="nil"/>
              <w:bottom w:val="single" w:sz="4" w:space="0" w:color="auto"/>
              <w:right w:val="single" w:sz="4" w:space="0" w:color="auto"/>
            </w:tcBorders>
            <w:shd w:val="clear" w:color="auto" w:fill="auto"/>
            <w:noWrap/>
            <w:vAlign w:val="center"/>
            <w:hideMark/>
          </w:tcPr>
          <w:p w14:paraId="3A2A22BC"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11.170</w:t>
            </w:r>
          </w:p>
        </w:tc>
      </w:tr>
      <w:tr w:rsidR="009305D8" w:rsidRPr="007C6038" w14:paraId="4E299D59"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34BE285F"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7E1F8492"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1A2DE0DC"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 xml:space="preserve">CUCHIL (CUTCHIL) </w:t>
            </w:r>
          </w:p>
        </w:tc>
        <w:tc>
          <w:tcPr>
            <w:tcW w:w="1818" w:type="dxa"/>
            <w:tcBorders>
              <w:top w:val="nil"/>
              <w:left w:val="nil"/>
              <w:bottom w:val="single" w:sz="4" w:space="0" w:color="auto"/>
              <w:right w:val="single" w:sz="4" w:space="0" w:color="auto"/>
            </w:tcBorders>
            <w:shd w:val="clear" w:color="auto" w:fill="auto"/>
            <w:noWrap/>
            <w:vAlign w:val="center"/>
            <w:hideMark/>
          </w:tcPr>
          <w:p w14:paraId="6D18094C"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1.688</w:t>
            </w:r>
          </w:p>
        </w:tc>
      </w:tr>
      <w:tr w:rsidR="009305D8" w:rsidRPr="007C6038" w14:paraId="2769AF9F"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2D86392C"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114C1EA9"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3040EC6C"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JIMA (GIMA)</w:t>
            </w:r>
          </w:p>
        </w:tc>
        <w:tc>
          <w:tcPr>
            <w:tcW w:w="1818" w:type="dxa"/>
            <w:tcBorders>
              <w:top w:val="nil"/>
              <w:left w:val="nil"/>
              <w:bottom w:val="single" w:sz="4" w:space="0" w:color="auto"/>
              <w:right w:val="single" w:sz="4" w:space="0" w:color="auto"/>
            </w:tcBorders>
            <w:shd w:val="clear" w:color="auto" w:fill="auto"/>
            <w:noWrap/>
            <w:vAlign w:val="center"/>
            <w:hideMark/>
          </w:tcPr>
          <w:p w14:paraId="45BAB976"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2.886</w:t>
            </w:r>
          </w:p>
        </w:tc>
      </w:tr>
      <w:tr w:rsidR="009305D8" w:rsidRPr="007C6038" w14:paraId="3C7E5F29"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1C8332BE"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703E5D8A"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23977204"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GUEL</w:t>
            </w:r>
          </w:p>
        </w:tc>
        <w:tc>
          <w:tcPr>
            <w:tcW w:w="1818" w:type="dxa"/>
            <w:tcBorders>
              <w:top w:val="nil"/>
              <w:left w:val="nil"/>
              <w:bottom w:val="single" w:sz="4" w:space="0" w:color="auto"/>
              <w:right w:val="single" w:sz="4" w:space="0" w:color="auto"/>
            </w:tcBorders>
            <w:shd w:val="clear" w:color="auto" w:fill="auto"/>
            <w:noWrap/>
            <w:vAlign w:val="center"/>
            <w:hideMark/>
          </w:tcPr>
          <w:p w14:paraId="03FDD91A"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1.348</w:t>
            </w:r>
          </w:p>
        </w:tc>
      </w:tr>
      <w:tr w:rsidR="009305D8" w:rsidRPr="007C6038" w14:paraId="22DA6BCB"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571581E2"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6F249AB5"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6A500943"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LUDO</w:t>
            </w:r>
          </w:p>
        </w:tc>
        <w:tc>
          <w:tcPr>
            <w:tcW w:w="1818" w:type="dxa"/>
            <w:tcBorders>
              <w:top w:val="nil"/>
              <w:left w:val="nil"/>
              <w:bottom w:val="single" w:sz="4" w:space="0" w:color="auto"/>
              <w:right w:val="single" w:sz="4" w:space="0" w:color="auto"/>
            </w:tcBorders>
            <w:shd w:val="clear" w:color="auto" w:fill="auto"/>
            <w:noWrap/>
            <w:vAlign w:val="center"/>
            <w:hideMark/>
          </w:tcPr>
          <w:p w14:paraId="1B8044C1"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3.366</w:t>
            </w:r>
          </w:p>
        </w:tc>
      </w:tr>
      <w:tr w:rsidR="009305D8" w:rsidRPr="007C6038" w14:paraId="7786A693"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30660FC2"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5677441E"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387D070B"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SAN BARTOLOME</w:t>
            </w:r>
          </w:p>
        </w:tc>
        <w:tc>
          <w:tcPr>
            <w:tcW w:w="1818" w:type="dxa"/>
            <w:tcBorders>
              <w:top w:val="nil"/>
              <w:left w:val="nil"/>
              <w:bottom w:val="single" w:sz="4" w:space="0" w:color="auto"/>
              <w:right w:val="single" w:sz="4" w:space="0" w:color="auto"/>
            </w:tcBorders>
            <w:shd w:val="clear" w:color="auto" w:fill="auto"/>
            <w:noWrap/>
            <w:vAlign w:val="center"/>
            <w:hideMark/>
          </w:tcPr>
          <w:p w14:paraId="2F840A29"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4.101</w:t>
            </w:r>
          </w:p>
        </w:tc>
      </w:tr>
      <w:tr w:rsidR="009305D8" w:rsidRPr="007C6038" w14:paraId="6DF935C0"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03B153E3"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44EBCFF4"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2595AF17"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SAN JOSE DE RARANGA</w:t>
            </w:r>
          </w:p>
        </w:tc>
        <w:tc>
          <w:tcPr>
            <w:tcW w:w="1818" w:type="dxa"/>
            <w:tcBorders>
              <w:top w:val="nil"/>
              <w:left w:val="nil"/>
              <w:bottom w:val="single" w:sz="4" w:space="0" w:color="auto"/>
              <w:right w:val="single" w:sz="4" w:space="0" w:color="auto"/>
            </w:tcBorders>
            <w:shd w:val="clear" w:color="auto" w:fill="auto"/>
            <w:noWrap/>
            <w:vAlign w:val="center"/>
            <w:hideMark/>
          </w:tcPr>
          <w:p w14:paraId="7A6ACAF6"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2.351</w:t>
            </w:r>
          </w:p>
        </w:tc>
      </w:tr>
      <w:tr w:rsidR="009305D8" w:rsidRPr="007C6038" w14:paraId="269D2772"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0C9006A8"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tcBorders>
              <w:top w:val="single" w:sz="4" w:space="0" w:color="auto"/>
              <w:left w:val="nil"/>
              <w:bottom w:val="single" w:sz="4" w:space="0" w:color="auto"/>
              <w:right w:val="single" w:sz="4" w:space="0" w:color="000000"/>
            </w:tcBorders>
            <w:shd w:val="clear" w:color="auto" w:fill="auto"/>
            <w:noWrap/>
            <w:vAlign w:val="center"/>
            <w:hideMark/>
          </w:tcPr>
          <w:p w14:paraId="0C5C10E8" w14:textId="77777777" w:rsidR="009305D8" w:rsidRPr="007C6038" w:rsidRDefault="009305D8" w:rsidP="002F2ADF">
            <w:pPr>
              <w:spacing w:after="0" w:line="240" w:lineRule="auto"/>
              <w:jc w:val="center"/>
              <w:rPr>
                <w:rFonts w:eastAsia="Times New Roman" w:cstheme="minorHAnsi"/>
                <w:b/>
                <w:bCs/>
                <w:color w:val="000000"/>
                <w:spacing w:val="-20"/>
                <w:lang w:eastAsia="es-EC"/>
              </w:rPr>
            </w:pPr>
            <w:r w:rsidRPr="007C6038">
              <w:rPr>
                <w:rFonts w:eastAsia="Times New Roman" w:cstheme="minorHAnsi"/>
                <w:b/>
                <w:bCs/>
                <w:color w:val="000000"/>
                <w:spacing w:val="-20"/>
                <w:lang w:eastAsia="es-EC"/>
              </w:rPr>
              <w:t>POBLACIÓN DISTRITO</w:t>
            </w:r>
          </w:p>
        </w:tc>
        <w:tc>
          <w:tcPr>
            <w:tcW w:w="5078" w:type="dxa"/>
            <w:gridSpan w:val="2"/>
            <w:tcBorders>
              <w:top w:val="nil"/>
              <w:left w:val="nil"/>
              <w:bottom w:val="single" w:sz="4" w:space="0" w:color="auto"/>
              <w:right w:val="single" w:sz="4" w:space="0" w:color="auto"/>
            </w:tcBorders>
            <w:shd w:val="clear" w:color="auto" w:fill="auto"/>
            <w:noWrap/>
            <w:vAlign w:val="center"/>
            <w:hideMark/>
          </w:tcPr>
          <w:p w14:paraId="43015EC3" w14:textId="77777777" w:rsidR="009305D8" w:rsidRPr="007C6038" w:rsidRDefault="009305D8" w:rsidP="002F2ADF">
            <w:pPr>
              <w:spacing w:after="0" w:line="240" w:lineRule="auto"/>
              <w:jc w:val="center"/>
              <w:rPr>
                <w:rFonts w:eastAsia="Times New Roman" w:cstheme="minorHAnsi"/>
                <w:b/>
                <w:bCs/>
                <w:color w:val="000000"/>
                <w:spacing w:val="-20"/>
                <w:lang w:eastAsia="es-EC"/>
              </w:rPr>
            </w:pPr>
            <w:r w:rsidRPr="007C6038">
              <w:rPr>
                <w:rFonts w:eastAsia="Times New Roman" w:cstheme="minorHAnsi"/>
                <w:b/>
                <w:bCs/>
                <w:color w:val="000000"/>
                <w:spacing w:val="-20"/>
                <w:lang w:eastAsia="es-EC"/>
              </w:rPr>
              <w:t>26.910</w:t>
            </w:r>
          </w:p>
        </w:tc>
      </w:tr>
      <w:tr w:rsidR="009305D8" w:rsidRPr="007C6038" w14:paraId="54613870" w14:textId="77777777" w:rsidTr="002F2ADF">
        <w:trPr>
          <w:trHeight w:val="20"/>
        </w:trPr>
        <w:tc>
          <w:tcPr>
            <w:tcW w:w="6516" w:type="dxa"/>
            <w:gridSpan w:val="3"/>
            <w:tcBorders>
              <w:top w:val="nil"/>
              <w:left w:val="single" w:sz="4" w:space="0" w:color="auto"/>
              <w:bottom w:val="single" w:sz="4" w:space="0" w:color="auto"/>
              <w:right w:val="single" w:sz="4" w:space="0" w:color="auto"/>
            </w:tcBorders>
            <w:shd w:val="clear" w:color="auto" w:fill="auto"/>
            <w:vAlign w:val="center"/>
            <w:hideMark/>
          </w:tcPr>
          <w:p w14:paraId="75FF1AA0" w14:textId="77777777" w:rsidR="009305D8" w:rsidRPr="007C6038" w:rsidRDefault="009305D8" w:rsidP="002F2ADF">
            <w:pPr>
              <w:spacing w:after="0" w:line="240" w:lineRule="auto"/>
              <w:jc w:val="center"/>
              <w:rPr>
                <w:rFonts w:eastAsia="Times New Roman" w:cstheme="minorHAnsi"/>
                <w:b/>
                <w:color w:val="000000"/>
                <w:spacing w:val="-20"/>
                <w:lang w:eastAsia="es-EC"/>
              </w:rPr>
            </w:pPr>
            <w:r w:rsidRPr="007C6038">
              <w:rPr>
                <w:rFonts w:eastAsia="Times New Roman" w:cstheme="minorHAnsi"/>
                <w:b/>
                <w:color w:val="000000"/>
                <w:spacing w:val="-20"/>
                <w:lang w:eastAsia="es-EC"/>
              </w:rPr>
              <w:t>PROVINCIA DE CAÑAR</w:t>
            </w:r>
          </w:p>
        </w:tc>
        <w:tc>
          <w:tcPr>
            <w:tcW w:w="1818" w:type="dxa"/>
            <w:tcBorders>
              <w:top w:val="nil"/>
              <w:left w:val="nil"/>
              <w:bottom w:val="single" w:sz="4" w:space="0" w:color="auto"/>
              <w:right w:val="single" w:sz="4" w:space="0" w:color="auto"/>
            </w:tcBorders>
            <w:shd w:val="clear" w:color="auto" w:fill="auto"/>
            <w:noWrap/>
            <w:vAlign w:val="center"/>
            <w:hideMark/>
          </w:tcPr>
          <w:p w14:paraId="56AD60A3" w14:textId="77777777" w:rsidR="009305D8" w:rsidRPr="007C6038" w:rsidRDefault="009305D8" w:rsidP="002F2ADF">
            <w:pPr>
              <w:spacing w:after="0" w:line="240" w:lineRule="auto"/>
              <w:jc w:val="center"/>
              <w:rPr>
                <w:rFonts w:eastAsia="Times New Roman" w:cstheme="minorHAnsi"/>
                <w:b/>
                <w:color w:val="000000"/>
                <w:spacing w:val="-20"/>
                <w:lang w:eastAsia="es-EC"/>
              </w:rPr>
            </w:pPr>
            <w:r w:rsidRPr="007C6038">
              <w:rPr>
                <w:rFonts w:eastAsia="Times New Roman" w:cstheme="minorHAnsi"/>
                <w:b/>
                <w:color w:val="000000"/>
                <w:spacing w:val="-20"/>
                <w:lang w:eastAsia="es-EC"/>
              </w:rPr>
              <w:t>225.184</w:t>
            </w:r>
          </w:p>
        </w:tc>
      </w:tr>
      <w:tr w:rsidR="009305D8" w:rsidRPr="007C6038" w14:paraId="0A2C0743" w14:textId="77777777" w:rsidTr="002F2ADF">
        <w:trPr>
          <w:trHeight w:val="20"/>
        </w:trPr>
        <w:tc>
          <w:tcPr>
            <w:tcW w:w="991" w:type="dxa"/>
            <w:vMerge w:val="restart"/>
            <w:tcBorders>
              <w:top w:val="nil"/>
              <w:left w:val="single" w:sz="4" w:space="0" w:color="auto"/>
              <w:bottom w:val="single" w:sz="4" w:space="0" w:color="auto"/>
              <w:right w:val="single" w:sz="4" w:space="0" w:color="auto"/>
            </w:tcBorders>
            <w:shd w:val="clear" w:color="auto" w:fill="auto"/>
            <w:vAlign w:val="center"/>
            <w:hideMark/>
          </w:tcPr>
          <w:p w14:paraId="30BEF7C1"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03D01</w:t>
            </w:r>
          </w:p>
        </w:tc>
        <w:tc>
          <w:tcPr>
            <w:tcW w:w="2265" w:type="dxa"/>
            <w:vMerge w:val="restart"/>
            <w:tcBorders>
              <w:top w:val="nil"/>
              <w:left w:val="single" w:sz="4" w:space="0" w:color="auto"/>
              <w:bottom w:val="single" w:sz="4" w:space="0" w:color="000000"/>
              <w:right w:val="single" w:sz="4" w:space="0" w:color="auto"/>
            </w:tcBorders>
            <w:shd w:val="clear" w:color="auto" w:fill="auto"/>
            <w:vAlign w:val="center"/>
            <w:hideMark/>
          </w:tcPr>
          <w:p w14:paraId="29338380"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AZOGUES</w:t>
            </w:r>
          </w:p>
        </w:tc>
        <w:tc>
          <w:tcPr>
            <w:tcW w:w="3260" w:type="dxa"/>
            <w:tcBorders>
              <w:top w:val="nil"/>
              <w:left w:val="nil"/>
              <w:bottom w:val="single" w:sz="4" w:space="0" w:color="auto"/>
              <w:right w:val="single" w:sz="4" w:space="0" w:color="auto"/>
            </w:tcBorders>
            <w:shd w:val="clear" w:color="auto" w:fill="auto"/>
            <w:vAlign w:val="center"/>
            <w:hideMark/>
          </w:tcPr>
          <w:p w14:paraId="38489DEB"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AZOGUES</w:t>
            </w:r>
          </w:p>
        </w:tc>
        <w:tc>
          <w:tcPr>
            <w:tcW w:w="1818" w:type="dxa"/>
            <w:tcBorders>
              <w:top w:val="nil"/>
              <w:left w:val="nil"/>
              <w:bottom w:val="single" w:sz="4" w:space="0" w:color="auto"/>
              <w:right w:val="single" w:sz="4" w:space="0" w:color="auto"/>
            </w:tcBorders>
            <w:shd w:val="clear" w:color="auto" w:fill="auto"/>
            <w:noWrap/>
            <w:vAlign w:val="center"/>
            <w:hideMark/>
          </w:tcPr>
          <w:p w14:paraId="54DF00BC"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37.995</w:t>
            </w:r>
          </w:p>
        </w:tc>
      </w:tr>
      <w:tr w:rsidR="009305D8" w:rsidRPr="007C6038" w14:paraId="69674300"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561F5C72"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0C2A69B8"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52266553"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COJITAMBO</w:t>
            </w:r>
          </w:p>
        </w:tc>
        <w:tc>
          <w:tcPr>
            <w:tcW w:w="1818" w:type="dxa"/>
            <w:tcBorders>
              <w:top w:val="nil"/>
              <w:left w:val="nil"/>
              <w:bottom w:val="single" w:sz="4" w:space="0" w:color="auto"/>
              <w:right w:val="single" w:sz="4" w:space="0" w:color="auto"/>
            </w:tcBorders>
            <w:shd w:val="clear" w:color="auto" w:fill="auto"/>
            <w:noWrap/>
            <w:vAlign w:val="center"/>
            <w:hideMark/>
          </w:tcPr>
          <w:p w14:paraId="260A04CF"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3.689</w:t>
            </w:r>
          </w:p>
        </w:tc>
      </w:tr>
      <w:tr w:rsidR="009305D8" w:rsidRPr="007C6038" w14:paraId="484F3F49"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398253FB"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57DC9D1F"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45849F67"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GUAPAN</w:t>
            </w:r>
          </w:p>
        </w:tc>
        <w:tc>
          <w:tcPr>
            <w:tcW w:w="1818" w:type="dxa"/>
            <w:tcBorders>
              <w:top w:val="nil"/>
              <w:left w:val="nil"/>
              <w:bottom w:val="single" w:sz="4" w:space="0" w:color="auto"/>
              <w:right w:val="single" w:sz="4" w:space="0" w:color="auto"/>
            </w:tcBorders>
            <w:shd w:val="clear" w:color="auto" w:fill="auto"/>
            <w:noWrap/>
            <w:vAlign w:val="center"/>
            <w:hideMark/>
          </w:tcPr>
          <w:p w14:paraId="0BE416E6"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8.853</w:t>
            </w:r>
          </w:p>
        </w:tc>
      </w:tr>
      <w:tr w:rsidR="009305D8" w:rsidRPr="007C6038" w14:paraId="5ADA709F"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233BA32C"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41EF85AF"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1CE854FB"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 xml:space="preserve">JAVIER LOYOLA (CHUQUIPATA) </w:t>
            </w:r>
          </w:p>
        </w:tc>
        <w:tc>
          <w:tcPr>
            <w:tcW w:w="1818" w:type="dxa"/>
            <w:tcBorders>
              <w:top w:val="nil"/>
              <w:left w:val="nil"/>
              <w:bottom w:val="single" w:sz="4" w:space="0" w:color="auto"/>
              <w:right w:val="single" w:sz="4" w:space="0" w:color="auto"/>
            </w:tcBorders>
            <w:shd w:val="clear" w:color="auto" w:fill="auto"/>
            <w:noWrap/>
            <w:vAlign w:val="center"/>
            <w:hideMark/>
          </w:tcPr>
          <w:p w14:paraId="1810E2D3"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6.807</w:t>
            </w:r>
          </w:p>
        </w:tc>
      </w:tr>
      <w:tr w:rsidR="009305D8" w:rsidRPr="007C6038" w14:paraId="385FF9F1"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091F77E7"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1747A13A"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3200EC69"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LUIS CORDERO</w:t>
            </w:r>
          </w:p>
        </w:tc>
        <w:tc>
          <w:tcPr>
            <w:tcW w:w="1818" w:type="dxa"/>
            <w:tcBorders>
              <w:top w:val="nil"/>
              <w:left w:val="nil"/>
              <w:bottom w:val="single" w:sz="4" w:space="0" w:color="auto"/>
              <w:right w:val="single" w:sz="4" w:space="0" w:color="auto"/>
            </w:tcBorders>
            <w:shd w:val="clear" w:color="auto" w:fill="auto"/>
            <w:noWrap/>
            <w:vAlign w:val="center"/>
            <w:hideMark/>
          </w:tcPr>
          <w:p w14:paraId="687A56C7"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3.871</w:t>
            </w:r>
          </w:p>
        </w:tc>
      </w:tr>
      <w:tr w:rsidR="009305D8" w:rsidRPr="007C6038" w14:paraId="6F7DD3BD"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550470BC"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2665C280"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28E3790D"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PINDILIG</w:t>
            </w:r>
          </w:p>
        </w:tc>
        <w:tc>
          <w:tcPr>
            <w:tcW w:w="1818" w:type="dxa"/>
            <w:tcBorders>
              <w:top w:val="nil"/>
              <w:left w:val="nil"/>
              <w:bottom w:val="single" w:sz="4" w:space="0" w:color="auto"/>
              <w:right w:val="single" w:sz="4" w:space="0" w:color="auto"/>
            </w:tcBorders>
            <w:shd w:val="clear" w:color="auto" w:fill="auto"/>
            <w:noWrap/>
            <w:vAlign w:val="center"/>
            <w:hideMark/>
          </w:tcPr>
          <w:p w14:paraId="39A7A550"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2.103</w:t>
            </w:r>
          </w:p>
        </w:tc>
      </w:tr>
      <w:tr w:rsidR="009305D8" w:rsidRPr="007C6038" w14:paraId="28C0B4D2"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4930E628"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73FA66F8"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684D1B26"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RIVERA</w:t>
            </w:r>
          </w:p>
        </w:tc>
        <w:tc>
          <w:tcPr>
            <w:tcW w:w="1818" w:type="dxa"/>
            <w:tcBorders>
              <w:top w:val="nil"/>
              <w:left w:val="nil"/>
              <w:bottom w:val="single" w:sz="4" w:space="0" w:color="auto"/>
              <w:right w:val="single" w:sz="4" w:space="0" w:color="auto"/>
            </w:tcBorders>
            <w:shd w:val="clear" w:color="auto" w:fill="auto"/>
            <w:noWrap/>
            <w:vAlign w:val="center"/>
            <w:hideMark/>
          </w:tcPr>
          <w:p w14:paraId="71175FBC"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1.542</w:t>
            </w:r>
          </w:p>
        </w:tc>
      </w:tr>
      <w:tr w:rsidR="009305D8" w:rsidRPr="007C6038" w14:paraId="033EAB9B"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03E5AA25"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1CBCF65B"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1843BB48"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SAN MIGUEL</w:t>
            </w:r>
          </w:p>
        </w:tc>
        <w:tc>
          <w:tcPr>
            <w:tcW w:w="1818" w:type="dxa"/>
            <w:tcBorders>
              <w:top w:val="nil"/>
              <w:left w:val="nil"/>
              <w:bottom w:val="single" w:sz="4" w:space="0" w:color="auto"/>
              <w:right w:val="single" w:sz="4" w:space="0" w:color="auto"/>
            </w:tcBorders>
            <w:shd w:val="clear" w:color="auto" w:fill="auto"/>
            <w:noWrap/>
            <w:vAlign w:val="center"/>
            <w:hideMark/>
          </w:tcPr>
          <w:p w14:paraId="797471CD"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3.567</w:t>
            </w:r>
          </w:p>
        </w:tc>
      </w:tr>
      <w:tr w:rsidR="009305D8" w:rsidRPr="007C6038" w14:paraId="1A48E29B"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1649FC9A"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2F6C68A1"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6CF6BA4F"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TADAY</w:t>
            </w:r>
          </w:p>
        </w:tc>
        <w:tc>
          <w:tcPr>
            <w:tcW w:w="1818" w:type="dxa"/>
            <w:tcBorders>
              <w:top w:val="nil"/>
              <w:left w:val="nil"/>
              <w:bottom w:val="single" w:sz="4" w:space="0" w:color="auto"/>
              <w:right w:val="single" w:sz="4" w:space="0" w:color="auto"/>
            </w:tcBorders>
            <w:shd w:val="clear" w:color="auto" w:fill="auto"/>
            <w:noWrap/>
            <w:vAlign w:val="center"/>
            <w:hideMark/>
          </w:tcPr>
          <w:p w14:paraId="50565006"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1.637</w:t>
            </w:r>
          </w:p>
        </w:tc>
      </w:tr>
      <w:tr w:rsidR="009305D8" w:rsidRPr="007C6038" w14:paraId="65457052"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792A016A"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val="restart"/>
            <w:tcBorders>
              <w:top w:val="nil"/>
              <w:left w:val="single" w:sz="4" w:space="0" w:color="auto"/>
              <w:bottom w:val="single" w:sz="4" w:space="0" w:color="000000"/>
              <w:right w:val="single" w:sz="4" w:space="0" w:color="auto"/>
            </w:tcBorders>
            <w:shd w:val="clear" w:color="auto" w:fill="auto"/>
            <w:vAlign w:val="center"/>
            <w:hideMark/>
          </w:tcPr>
          <w:p w14:paraId="5B8526AF"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BIBLIAN</w:t>
            </w:r>
          </w:p>
        </w:tc>
        <w:tc>
          <w:tcPr>
            <w:tcW w:w="3260" w:type="dxa"/>
            <w:tcBorders>
              <w:top w:val="nil"/>
              <w:left w:val="nil"/>
              <w:bottom w:val="single" w:sz="4" w:space="0" w:color="auto"/>
              <w:right w:val="single" w:sz="4" w:space="0" w:color="auto"/>
            </w:tcBorders>
            <w:shd w:val="clear" w:color="auto" w:fill="auto"/>
            <w:vAlign w:val="center"/>
            <w:hideMark/>
          </w:tcPr>
          <w:p w14:paraId="1E29E610"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BIBLIAN</w:t>
            </w:r>
          </w:p>
        </w:tc>
        <w:tc>
          <w:tcPr>
            <w:tcW w:w="1818" w:type="dxa"/>
            <w:tcBorders>
              <w:top w:val="nil"/>
              <w:left w:val="nil"/>
              <w:bottom w:val="single" w:sz="4" w:space="0" w:color="auto"/>
              <w:right w:val="single" w:sz="4" w:space="0" w:color="auto"/>
            </w:tcBorders>
            <w:shd w:val="clear" w:color="auto" w:fill="auto"/>
            <w:noWrap/>
            <w:vAlign w:val="center"/>
            <w:hideMark/>
          </w:tcPr>
          <w:p w14:paraId="486BA929"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13.705</w:t>
            </w:r>
          </w:p>
        </w:tc>
      </w:tr>
      <w:tr w:rsidR="009305D8" w:rsidRPr="007C6038" w14:paraId="1CBB4256"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33F2DF3E"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076B251E"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347BB056"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NAZON (PAMPA DE DOMINGUEZ)</w:t>
            </w:r>
          </w:p>
        </w:tc>
        <w:tc>
          <w:tcPr>
            <w:tcW w:w="1818" w:type="dxa"/>
            <w:tcBorders>
              <w:top w:val="nil"/>
              <w:left w:val="nil"/>
              <w:bottom w:val="single" w:sz="4" w:space="0" w:color="auto"/>
              <w:right w:val="single" w:sz="4" w:space="0" w:color="auto"/>
            </w:tcBorders>
            <w:shd w:val="clear" w:color="auto" w:fill="auto"/>
            <w:noWrap/>
            <w:vAlign w:val="center"/>
            <w:hideMark/>
          </w:tcPr>
          <w:p w14:paraId="0828B52D"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2.565</w:t>
            </w:r>
          </w:p>
        </w:tc>
      </w:tr>
      <w:tr w:rsidR="009305D8" w:rsidRPr="007C6038" w14:paraId="19170FFB"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56EC9F8D"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4EB1DAE9"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1827EBB2"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SAN FRANCISCO DE SAGEO</w:t>
            </w:r>
          </w:p>
        </w:tc>
        <w:tc>
          <w:tcPr>
            <w:tcW w:w="1818" w:type="dxa"/>
            <w:tcBorders>
              <w:top w:val="nil"/>
              <w:left w:val="nil"/>
              <w:bottom w:val="single" w:sz="4" w:space="0" w:color="auto"/>
              <w:right w:val="single" w:sz="4" w:space="0" w:color="auto"/>
            </w:tcBorders>
            <w:shd w:val="clear" w:color="auto" w:fill="auto"/>
            <w:noWrap/>
            <w:vAlign w:val="center"/>
            <w:hideMark/>
          </w:tcPr>
          <w:p w14:paraId="4E89D757"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1.731</w:t>
            </w:r>
          </w:p>
        </w:tc>
      </w:tr>
      <w:tr w:rsidR="009305D8" w:rsidRPr="007C6038" w14:paraId="0B7664A8"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24CCCED3"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602748CC"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5E209346"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TURUPAMBA</w:t>
            </w:r>
          </w:p>
        </w:tc>
        <w:tc>
          <w:tcPr>
            <w:tcW w:w="1818" w:type="dxa"/>
            <w:tcBorders>
              <w:top w:val="nil"/>
              <w:left w:val="nil"/>
              <w:bottom w:val="single" w:sz="4" w:space="0" w:color="auto"/>
              <w:right w:val="single" w:sz="4" w:space="0" w:color="auto"/>
            </w:tcBorders>
            <w:shd w:val="clear" w:color="auto" w:fill="auto"/>
            <w:noWrap/>
            <w:vAlign w:val="center"/>
            <w:hideMark/>
          </w:tcPr>
          <w:p w14:paraId="22BEC41D"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1.071</w:t>
            </w:r>
          </w:p>
        </w:tc>
      </w:tr>
      <w:tr w:rsidR="009305D8" w:rsidRPr="007C6038" w14:paraId="61373908"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58002585"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18AC4AC4"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24BD06D0"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JERUSALEN</w:t>
            </w:r>
          </w:p>
        </w:tc>
        <w:tc>
          <w:tcPr>
            <w:tcW w:w="1818" w:type="dxa"/>
            <w:tcBorders>
              <w:top w:val="nil"/>
              <w:left w:val="nil"/>
              <w:bottom w:val="single" w:sz="4" w:space="0" w:color="auto"/>
              <w:right w:val="single" w:sz="4" w:space="0" w:color="auto"/>
            </w:tcBorders>
            <w:shd w:val="clear" w:color="auto" w:fill="auto"/>
            <w:noWrap/>
            <w:vAlign w:val="center"/>
            <w:hideMark/>
          </w:tcPr>
          <w:p w14:paraId="02BB2997"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1.745</w:t>
            </w:r>
          </w:p>
        </w:tc>
      </w:tr>
      <w:tr w:rsidR="009305D8" w:rsidRPr="007C6038" w14:paraId="4B479752"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1E93C413"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val="restart"/>
            <w:tcBorders>
              <w:top w:val="nil"/>
              <w:left w:val="single" w:sz="4" w:space="0" w:color="auto"/>
              <w:bottom w:val="single" w:sz="4" w:space="0" w:color="000000"/>
              <w:right w:val="single" w:sz="4" w:space="0" w:color="auto"/>
            </w:tcBorders>
            <w:shd w:val="clear" w:color="auto" w:fill="auto"/>
            <w:vAlign w:val="center"/>
            <w:hideMark/>
          </w:tcPr>
          <w:p w14:paraId="25D5C10E"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DELEG</w:t>
            </w:r>
          </w:p>
        </w:tc>
        <w:tc>
          <w:tcPr>
            <w:tcW w:w="3260" w:type="dxa"/>
            <w:tcBorders>
              <w:top w:val="nil"/>
              <w:left w:val="nil"/>
              <w:bottom w:val="single" w:sz="4" w:space="0" w:color="auto"/>
              <w:right w:val="single" w:sz="4" w:space="0" w:color="auto"/>
            </w:tcBorders>
            <w:shd w:val="clear" w:color="auto" w:fill="auto"/>
            <w:vAlign w:val="center"/>
            <w:hideMark/>
          </w:tcPr>
          <w:p w14:paraId="145BF9C0"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DELEG</w:t>
            </w:r>
          </w:p>
        </w:tc>
        <w:tc>
          <w:tcPr>
            <w:tcW w:w="1818" w:type="dxa"/>
            <w:tcBorders>
              <w:top w:val="nil"/>
              <w:left w:val="nil"/>
              <w:bottom w:val="single" w:sz="4" w:space="0" w:color="auto"/>
              <w:right w:val="single" w:sz="4" w:space="0" w:color="auto"/>
            </w:tcBorders>
            <w:shd w:val="clear" w:color="auto" w:fill="auto"/>
            <w:noWrap/>
            <w:vAlign w:val="center"/>
            <w:hideMark/>
          </w:tcPr>
          <w:p w14:paraId="2788EF0D"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4.433</w:t>
            </w:r>
          </w:p>
        </w:tc>
      </w:tr>
      <w:tr w:rsidR="009305D8" w:rsidRPr="007C6038" w14:paraId="0FC7AD9D"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1484F737"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4C0CA4F7"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vAlign w:val="center"/>
            <w:hideMark/>
          </w:tcPr>
          <w:p w14:paraId="1C21631C"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SOLANO</w:t>
            </w:r>
          </w:p>
        </w:tc>
        <w:tc>
          <w:tcPr>
            <w:tcW w:w="1818" w:type="dxa"/>
            <w:tcBorders>
              <w:top w:val="nil"/>
              <w:left w:val="nil"/>
              <w:bottom w:val="single" w:sz="4" w:space="0" w:color="auto"/>
              <w:right w:val="single" w:sz="4" w:space="0" w:color="auto"/>
            </w:tcBorders>
            <w:shd w:val="clear" w:color="auto" w:fill="auto"/>
            <w:noWrap/>
            <w:vAlign w:val="center"/>
            <w:hideMark/>
          </w:tcPr>
          <w:p w14:paraId="47E3F8AC"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1.667</w:t>
            </w:r>
          </w:p>
        </w:tc>
      </w:tr>
      <w:tr w:rsidR="009305D8" w:rsidRPr="007C6038" w14:paraId="2598A170"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7A5C0C51"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tcBorders>
              <w:top w:val="single" w:sz="4" w:space="0" w:color="auto"/>
              <w:left w:val="nil"/>
              <w:bottom w:val="single" w:sz="4" w:space="0" w:color="auto"/>
              <w:right w:val="single" w:sz="4" w:space="0" w:color="000000"/>
            </w:tcBorders>
            <w:shd w:val="clear" w:color="auto" w:fill="auto"/>
            <w:noWrap/>
            <w:vAlign w:val="center"/>
            <w:hideMark/>
          </w:tcPr>
          <w:p w14:paraId="385166AE" w14:textId="77777777" w:rsidR="009305D8" w:rsidRPr="007C6038" w:rsidRDefault="009305D8" w:rsidP="002F2ADF">
            <w:pPr>
              <w:spacing w:after="0" w:line="240" w:lineRule="auto"/>
              <w:jc w:val="center"/>
              <w:rPr>
                <w:rFonts w:eastAsia="Times New Roman" w:cstheme="minorHAnsi"/>
                <w:b/>
                <w:bCs/>
                <w:color w:val="000000"/>
                <w:spacing w:val="-20"/>
                <w:lang w:eastAsia="es-EC"/>
              </w:rPr>
            </w:pPr>
            <w:r w:rsidRPr="007C6038">
              <w:rPr>
                <w:rFonts w:eastAsia="Times New Roman" w:cstheme="minorHAnsi"/>
                <w:b/>
                <w:bCs/>
                <w:color w:val="000000"/>
                <w:spacing w:val="-20"/>
                <w:lang w:eastAsia="es-EC"/>
              </w:rPr>
              <w:t>POBLACIÓN DISTRITO</w:t>
            </w:r>
          </w:p>
        </w:tc>
        <w:tc>
          <w:tcPr>
            <w:tcW w:w="5078" w:type="dxa"/>
            <w:gridSpan w:val="2"/>
            <w:tcBorders>
              <w:top w:val="nil"/>
              <w:left w:val="nil"/>
              <w:bottom w:val="single" w:sz="4" w:space="0" w:color="auto"/>
              <w:right w:val="single" w:sz="4" w:space="0" w:color="auto"/>
            </w:tcBorders>
            <w:shd w:val="clear" w:color="auto" w:fill="auto"/>
            <w:noWrap/>
            <w:vAlign w:val="center"/>
            <w:hideMark/>
          </w:tcPr>
          <w:p w14:paraId="25DCE061" w14:textId="77777777" w:rsidR="009305D8" w:rsidRPr="007C6038" w:rsidRDefault="009305D8" w:rsidP="002F2ADF">
            <w:pPr>
              <w:spacing w:after="0" w:line="240" w:lineRule="auto"/>
              <w:jc w:val="center"/>
              <w:rPr>
                <w:rFonts w:eastAsia="Times New Roman" w:cstheme="minorHAnsi"/>
                <w:b/>
                <w:bCs/>
                <w:color w:val="000000"/>
                <w:spacing w:val="-20"/>
                <w:lang w:eastAsia="es-EC"/>
              </w:rPr>
            </w:pPr>
            <w:r w:rsidRPr="007C6038">
              <w:rPr>
                <w:rFonts w:eastAsia="Times New Roman" w:cstheme="minorHAnsi"/>
                <w:b/>
                <w:bCs/>
                <w:color w:val="000000"/>
                <w:spacing w:val="-20"/>
                <w:lang w:eastAsia="es-EC"/>
              </w:rPr>
              <w:t>96.981</w:t>
            </w:r>
          </w:p>
        </w:tc>
      </w:tr>
      <w:tr w:rsidR="009305D8" w:rsidRPr="007C6038" w14:paraId="0B47E588" w14:textId="77777777" w:rsidTr="002F2ADF">
        <w:trPr>
          <w:trHeight w:val="20"/>
        </w:trPr>
        <w:tc>
          <w:tcPr>
            <w:tcW w:w="991" w:type="dxa"/>
            <w:vMerge w:val="restart"/>
            <w:tcBorders>
              <w:top w:val="nil"/>
              <w:left w:val="single" w:sz="4" w:space="0" w:color="auto"/>
              <w:bottom w:val="single" w:sz="4" w:space="0" w:color="auto"/>
              <w:right w:val="single" w:sz="4" w:space="0" w:color="auto"/>
            </w:tcBorders>
            <w:shd w:val="clear" w:color="auto" w:fill="auto"/>
            <w:vAlign w:val="center"/>
            <w:hideMark/>
          </w:tcPr>
          <w:p w14:paraId="6B760201"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03D02</w:t>
            </w:r>
          </w:p>
        </w:tc>
        <w:tc>
          <w:tcPr>
            <w:tcW w:w="226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937C2AC"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CA</w:t>
            </w:r>
            <w:r w:rsidRPr="007C6038">
              <w:rPr>
                <w:rFonts w:eastAsia="Times New Roman" w:cstheme="minorHAnsi"/>
                <w:bCs/>
                <w:color w:val="000000"/>
                <w:spacing w:val="-20"/>
                <w:lang w:eastAsia="es-EC"/>
              </w:rPr>
              <w:t>Ñ</w:t>
            </w:r>
            <w:r w:rsidRPr="007C6038">
              <w:rPr>
                <w:rFonts w:eastAsia="Times New Roman" w:cstheme="minorHAnsi"/>
                <w:color w:val="000000"/>
                <w:spacing w:val="-20"/>
                <w:lang w:eastAsia="es-EC"/>
              </w:rPr>
              <w:t>AR</w:t>
            </w:r>
          </w:p>
        </w:tc>
        <w:tc>
          <w:tcPr>
            <w:tcW w:w="3260" w:type="dxa"/>
            <w:tcBorders>
              <w:top w:val="nil"/>
              <w:left w:val="nil"/>
              <w:bottom w:val="single" w:sz="4" w:space="0" w:color="auto"/>
              <w:right w:val="single" w:sz="4" w:space="0" w:color="auto"/>
            </w:tcBorders>
            <w:shd w:val="clear" w:color="auto" w:fill="auto"/>
            <w:noWrap/>
            <w:vAlign w:val="center"/>
            <w:hideMark/>
          </w:tcPr>
          <w:p w14:paraId="5B33FFF3"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CA</w:t>
            </w:r>
            <w:r w:rsidRPr="007C6038">
              <w:rPr>
                <w:rFonts w:eastAsia="Times New Roman" w:cstheme="minorHAnsi"/>
                <w:bCs/>
                <w:color w:val="000000"/>
                <w:spacing w:val="-20"/>
                <w:lang w:eastAsia="es-EC"/>
              </w:rPr>
              <w:t>Ñ</w:t>
            </w:r>
            <w:r w:rsidRPr="007C6038">
              <w:rPr>
                <w:rFonts w:eastAsia="Times New Roman" w:cstheme="minorHAnsi"/>
                <w:color w:val="000000"/>
                <w:spacing w:val="-20"/>
                <w:lang w:eastAsia="es-EC"/>
              </w:rPr>
              <w:t>AR</w:t>
            </w:r>
          </w:p>
        </w:tc>
        <w:tc>
          <w:tcPr>
            <w:tcW w:w="1818" w:type="dxa"/>
            <w:tcBorders>
              <w:top w:val="nil"/>
              <w:left w:val="nil"/>
              <w:bottom w:val="single" w:sz="4" w:space="0" w:color="auto"/>
              <w:right w:val="single" w:sz="4" w:space="0" w:color="auto"/>
            </w:tcBorders>
            <w:shd w:val="clear" w:color="auto" w:fill="auto"/>
            <w:noWrap/>
            <w:vAlign w:val="center"/>
            <w:hideMark/>
          </w:tcPr>
          <w:p w14:paraId="74EEE158"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18.335</w:t>
            </w:r>
          </w:p>
        </w:tc>
      </w:tr>
      <w:tr w:rsidR="009305D8" w:rsidRPr="007C6038" w14:paraId="2EE905A7"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603D4FEC"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2B2FEF72" w14:textId="77777777" w:rsidR="009305D8" w:rsidRPr="007C6038" w:rsidRDefault="009305D8" w:rsidP="002F2ADF">
            <w:pPr>
              <w:spacing w:after="0" w:line="240" w:lineRule="auto"/>
              <w:rPr>
                <w:rFonts w:eastAsia="Times New Roman" w:cstheme="minorHAnsi"/>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6901B2AA"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CHONTAMARCA</w:t>
            </w:r>
          </w:p>
        </w:tc>
        <w:tc>
          <w:tcPr>
            <w:tcW w:w="1818" w:type="dxa"/>
            <w:tcBorders>
              <w:top w:val="nil"/>
              <w:left w:val="nil"/>
              <w:bottom w:val="single" w:sz="4" w:space="0" w:color="auto"/>
              <w:right w:val="single" w:sz="4" w:space="0" w:color="auto"/>
            </w:tcBorders>
            <w:shd w:val="clear" w:color="auto" w:fill="auto"/>
            <w:noWrap/>
            <w:vAlign w:val="center"/>
            <w:hideMark/>
          </w:tcPr>
          <w:p w14:paraId="01302430"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4.140</w:t>
            </w:r>
          </w:p>
        </w:tc>
      </w:tr>
      <w:tr w:rsidR="009305D8" w:rsidRPr="007C6038" w14:paraId="002FF7CE"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3C8AA4B2"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2DDD1B84" w14:textId="77777777" w:rsidR="009305D8" w:rsidRPr="007C6038" w:rsidRDefault="009305D8" w:rsidP="002F2ADF">
            <w:pPr>
              <w:spacing w:after="0" w:line="240" w:lineRule="auto"/>
              <w:rPr>
                <w:rFonts w:eastAsia="Times New Roman" w:cstheme="minorHAnsi"/>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167566D4"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CHOROCOPTE</w:t>
            </w:r>
          </w:p>
        </w:tc>
        <w:tc>
          <w:tcPr>
            <w:tcW w:w="1818" w:type="dxa"/>
            <w:tcBorders>
              <w:top w:val="nil"/>
              <w:left w:val="nil"/>
              <w:bottom w:val="single" w:sz="4" w:space="0" w:color="auto"/>
              <w:right w:val="single" w:sz="4" w:space="0" w:color="auto"/>
            </w:tcBorders>
            <w:shd w:val="clear" w:color="auto" w:fill="auto"/>
            <w:noWrap/>
            <w:vAlign w:val="center"/>
            <w:hideMark/>
          </w:tcPr>
          <w:p w14:paraId="30F69E9F"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3.088</w:t>
            </w:r>
          </w:p>
        </w:tc>
      </w:tr>
      <w:tr w:rsidR="009305D8" w:rsidRPr="007C6038" w14:paraId="0D8BA74C"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4B425C99"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4BE72D5A" w14:textId="77777777" w:rsidR="009305D8" w:rsidRPr="007C6038" w:rsidRDefault="009305D8" w:rsidP="002F2ADF">
            <w:pPr>
              <w:spacing w:after="0" w:line="240" w:lineRule="auto"/>
              <w:rPr>
                <w:rFonts w:eastAsia="Times New Roman" w:cstheme="minorHAnsi"/>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7EC3C0C4"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 xml:space="preserve">GENERAL MORALES (SOCARTE) </w:t>
            </w:r>
          </w:p>
        </w:tc>
        <w:tc>
          <w:tcPr>
            <w:tcW w:w="1818" w:type="dxa"/>
            <w:tcBorders>
              <w:top w:val="nil"/>
              <w:left w:val="nil"/>
              <w:bottom w:val="single" w:sz="4" w:space="0" w:color="auto"/>
              <w:right w:val="single" w:sz="4" w:space="0" w:color="auto"/>
            </w:tcBorders>
            <w:shd w:val="clear" w:color="auto" w:fill="auto"/>
            <w:noWrap/>
            <w:vAlign w:val="center"/>
            <w:hideMark/>
          </w:tcPr>
          <w:p w14:paraId="36C70EB3"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3.400</w:t>
            </w:r>
          </w:p>
        </w:tc>
      </w:tr>
      <w:tr w:rsidR="009305D8" w:rsidRPr="007C6038" w14:paraId="48BE36F5"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419DBFEA"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5BD83B6A" w14:textId="77777777" w:rsidR="009305D8" w:rsidRPr="007C6038" w:rsidRDefault="009305D8" w:rsidP="002F2ADF">
            <w:pPr>
              <w:spacing w:after="0" w:line="240" w:lineRule="auto"/>
              <w:rPr>
                <w:rFonts w:eastAsia="Times New Roman" w:cstheme="minorHAnsi"/>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116C2F52"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GUALLETURO</w:t>
            </w:r>
          </w:p>
        </w:tc>
        <w:tc>
          <w:tcPr>
            <w:tcW w:w="1818" w:type="dxa"/>
            <w:tcBorders>
              <w:top w:val="nil"/>
              <w:left w:val="nil"/>
              <w:bottom w:val="single" w:sz="4" w:space="0" w:color="auto"/>
              <w:right w:val="single" w:sz="4" w:space="0" w:color="auto"/>
            </w:tcBorders>
            <w:shd w:val="clear" w:color="auto" w:fill="auto"/>
            <w:noWrap/>
            <w:vAlign w:val="center"/>
            <w:hideMark/>
          </w:tcPr>
          <w:p w14:paraId="7E602025"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3.842</w:t>
            </w:r>
          </w:p>
        </w:tc>
      </w:tr>
      <w:tr w:rsidR="009305D8" w:rsidRPr="007C6038" w14:paraId="2E30AE5F"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444F373C"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2E06D7A8" w14:textId="77777777" w:rsidR="009305D8" w:rsidRPr="007C6038" w:rsidRDefault="009305D8" w:rsidP="002F2ADF">
            <w:pPr>
              <w:spacing w:after="0" w:line="240" w:lineRule="auto"/>
              <w:rPr>
                <w:rFonts w:eastAsia="Times New Roman" w:cstheme="minorHAnsi"/>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578C2039"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 xml:space="preserve">HONORATO VASQUEZ (TAMBO VIEJO) </w:t>
            </w:r>
          </w:p>
        </w:tc>
        <w:tc>
          <w:tcPr>
            <w:tcW w:w="1818" w:type="dxa"/>
            <w:tcBorders>
              <w:top w:val="nil"/>
              <w:left w:val="nil"/>
              <w:bottom w:val="single" w:sz="4" w:space="0" w:color="auto"/>
              <w:right w:val="single" w:sz="4" w:space="0" w:color="auto"/>
            </w:tcBorders>
            <w:shd w:val="clear" w:color="auto" w:fill="auto"/>
            <w:noWrap/>
            <w:vAlign w:val="center"/>
            <w:hideMark/>
          </w:tcPr>
          <w:p w14:paraId="35BCFC88"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6.226</w:t>
            </w:r>
          </w:p>
        </w:tc>
      </w:tr>
      <w:tr w:rsidR="009305D8" w:rsidRPr="007C6038" w14:paraId="7A09E963"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1C9E387F"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7CEA2CA3" w14:textId="77777777" w:rsidR="009305D8" w:rsidRPr="007C6038" w:rsidRDefault="009305D8" w:rsidP="002F2ADF">
            <w:pPr>
              <w:spacing w:after="0" w:line="240" w:lineRule="auto"/>
              <w:rPr>
                <w:rFonts w:eastAsia="Times New Roman" w:cstheme="minorHAnsi"/>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3EBF5483"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INGAPIRCA</w:t>
            </w:r>
          </w:p>
        </w:tc>
        <w:tc>
          <w:tcPr>
            <w:tcW w:w="1818" w:type="dxa"/>
            <w:tcBorders>
              <w:top w:val="nil"/>
              <w:left w:val="nil"/>
              <w:bottom w:val="single" w:sz="4" w:space="0" w:color="auto"/>
              <w:right w:val="single" w:sz="4" w:space="0" w:color="auto"/>
            </w:tcBorders>
            <w:shd w:val="clear" w:color="auto" w:fill="auto"/>
            <w:noWrap/>
            <w:vAlign w:val="center"/>
            <w:hideMark/>
          </w:tcPr>
          <w:p w14:paraId="4D1A03A0"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8.340</w:t>
            </w:r>
          </w:p>
        </w:tc>
      </w:tr>
      <w:tr w:rsidR="009305D8" w:rsidRPr="007C6038" w14:paraId="1EE2B2EB"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694B7A1E"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0F98B42F" w14:textId="77777777" w:rsidR="009305D8" w:rsidRPr="007C6038" w:rsidRDefault="009305D8" w:rsidP="002F2ADF">
            <w:pPr>
              <w:spacing w:after="0" w:line="240" w:lineRule="auto"/>
              <w:rPr>
                <w:rFonts w:eastAsia="Times New Roman" w:cstheme="minorHAnsi"/>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70451609"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JUNCAL</w:t>
            </w:r>
          </w:p>
        </w:tc>
        <w:tc>
          <w:tcPr>
            <w:tcW w:w="1818" w:type="dxa"/>
            <w:tcBorders>
              <w:top w:val="nil"/>
              <w:left w:val="nil"/>
              <w:bottom w:val="single" w:sz="4" w:space="0" w:color="auto"/>
              <w:right w:val="single" w:sz="4" w:space="0" w:color="auto"/>
            </w:tcBorders>
            <w:shd w:val="clear" w:color="auto" w:fill="auto"/>
            <w:noWrap/>
            <w:vAlign w:val="center"/>
            <w:hideMark/>
          </w:tcPr>
          <w:p w14:paraId="256B427E"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2.169</w:t>
            </w:r>
          </w:p>
        </w:tc>
      </w:tr>
      <w:tr w:rsidR="009305D8" w:rsidRPr="007C6038" w14:paraId="0038649E"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79F69E5C"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05262A15" w14:textId="77777777" w:rsidR="009305D8" w:rsidRPr="007C6038" w:rsidRDefault="009305D8" w:rsidP="002F2ADF">
            <w:pPr>
              <w:spacing w:after="0" w:line="240" w:lineRule="auto"/>
              <w:rPr>
                <w:rFonts w:eastAsia="Times New Roman" w:cstheme="minorHAnsi"/>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24292872"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SAN ANTONIO</w:t>
            </w:r>
          </w:p>
        </w:tc>
        <w:tc>
          <w:tcPr>
            <w:tcW w:w="1818" w:type="dxa"/>
            <w:tcBorders>
              <w:top w:val="nil"/>
              <w:left w:val="nil"/>
              <w:bottom w:val="single" w:sz="4" w:space="0" w:color="auto"/>
              <w:right w:val="single" w:sz="4" w:space="0" w:color="auto"/>
            </w:tcBorders>
            <w:shd w:val="clear" w:color="auto" w:fill="auto"/>
            <w:noWrap/>
            <w:vAlign w:val="center"/>
            <w:hideMark/>
          </w:tcPr>
          <w:p w14:paraId="5A015576"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1.974</w:t>
            </w:r>
          </w:p>
        </w:tc>
      </w:tr>
      <w:tr w:rsidR="009305D8" w:rsidRPr="007C6038" w14:paraId="2B518070"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0E789F39"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44810C6C" w14:textId="77777777" w:rsidR="009305D8" w:rsidRPr="007C6038" w:rsidRDefault="009305D8" w:rsidP="002F2ADF">
            <w:pPr>
              <w:spacing w:after="0" w:line="240" w:lineRule="auto"/>
              <w:rPr>
                <w:rFonts w:eastAsia="Times New Roman" w:cstheme="minorHAnsi"/>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25C674B7"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ZHUD</w:t>
            </w:r>
          </w:p>
        </w:tc>
        <w:tc>
          <w:tcPr>
            <w:tcW w:w="1818" w:type="dxa"/>
            <w:tcBorders>
              <w:top w:val="nil"/>
              <w:left w:val="nil"/>
              <w:bottom w:val="single" w:sz="4" w:space="0" w:color="auto"/>
              <w:right w:val="single" w:sz="4" w:space="0" w:color="auto"/>
            </w:tcBorders>
            <w:shd w:val="clear" w:color="auto" w:fill="auto"/>
            <w:noWrap/>
            <w:vAlign w:val="center"/>
            <w:hideMark/>
          </w:tcPr>
          <w:p w14:paraId="49786899"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2.368</w:t>
            </w:r>
          </w:p>
        </w:tc>
      </w:tr>
      <w:tr w:rsidR="009305D8" w:rsidRPr="007C6038" w14:paraId="22FB3098"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70B90DC5"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06522A8B" w14:textId="77777777" w:rsidR="009305D8" w:rsidRPr="007C6038" w:rsidRDefault="009305D8" w:rsidP="002F2ADF">
            <w:pPr>
              <w:spacing w:after="0" w:line="240" w:lineRule="auto"/>
              <w:rPr>
                <w:rFonts w:eastAsia="Times New Roman" w:cstheme="minorHAnsi"/>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1936C03C"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VENTURA</w:t>
            </w:r>
          </w:p>
        </w:tc>
        <w:tc>
          <w:tcPr>
            <w:tcW w:w="1818" w:type="dxa"/>
            <w:tcBorders>
              <w:top w:val="nil"/>
              <w:left w:val="nil"/>
              <w:bottom w:val="single" w:sz="4" w:space="0" w:color="auto"/>
              <w:right w:val="single" w:sz="4" w:space="0" w:color="auto"/>
            </w:tcBorders>
            <w:shd w:val="clear" w:color="auto" w:fill="auto"/>
            <w:noWrap/>
            <w:vAlign w:val="center"/>
            <w:hideMark/>
          </w:tcPr>
          <w:p w14:paraId="647977F0"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1.288</w:t>
            </w:r>
          </w:p>
        </w:tc>
      </w:tr>
      <w:tr w:rsidR="009305D8" w:rsidRPr="007C6038" w14:paraId="134CC5D5"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1983FB1B"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77450403" w14:textId="77777777" w:rsidR="009305D8" w:rsidRPr="007C6038" w:rsidRDefault="009305D8" w:rsidP="002F2ADF">
            <w:pPr>
              <w:spacing w:after="0" w:line="240" w:lineRule="auto"/>
              <w:rPr>
                <w:rFonts w:eastAsia="Times New Roman" w:cstheme="minorHAnsi"/>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2DB7D2B0"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DUCUR</w:t>
            </w:r>
          </w:p>
        </w:tc>
        <w:tc>
          <w:tcPr>
            <w:tcW w:w="1818" w:type="dxa"/>
            <w:tcBorders>
              <w:top w:val="nil"/>
              <w:left w:val="nil"/>
              <w:bottom w:val="single" w:sz="4" w:space="0" w:color="auto"/>
              <w:right w:val="single" w:sz="4" w:space="0" w:color="auto"/>
            </w:tcBorders>
            <w:shd w:val="clear" w:color="auto" w:fill="auto"/>
            <w:noWrap/>
            <w:vAlign w:val="center"/>
            <w:hideMark/>
          </w:tcPr>
          <w:p w14:paraId="001A7D7D"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4.153</w:t>
            </w:r>
          </w:p>
        </w:tc>
      </w:tr>
      <w:tr w:rsidR="009305D8" w:rsidRPr="007C6038" w14:paraId="3CEBCCDA"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034E304F"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tcBorders>
              <w:top w:val="nil"/>
              <w:left w:val="nil"/>
              <w:bottom w:val="single" w:sz="4" w:space="0" w:color="auto"/>
              <w:right w:val="single" w:sz="4" w:space="0" w:color="auto"/>
            </w:tcBorders>
            <w:shd w:val="clear" w:color="auto" w:fill="auto"/>
            <w:vAlign w:val="center"/>
            <w:hideMark/>
          </w:tcPr>
          <w:p w14:paraId="69A003D2"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 xml:space="preserve">EL TAMBO </w:t>
            </w:r>
          </w:p>
        </w:tc>
        <w:tc>
          <w:tcPr>
            <w:tcW w:w="3260" w:type="dxa"/>
            <w:tcBorders>
              <w:top w:val="nil"/>
              <w:left w:val="nil"/>
              <w:bottom w:val="single" w:sz="4" w:space="0" w:color="auto"/>
              <w:right w:val="single" w:sz="4" w:space="0" w:color="auto"/>
            </w:tcBorders>
            <w:shd w:val="clear" w:color="auto" w:fill="auto"/>
            <w:vAlign w:val="center"/>
            <w:hideMark/>
          </w:tcPr>
          <w:p w14:paraId="3ABF795F"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 xml:space="preserve">EL TAMBO </w:t>
            </w:r>
          </w:p>
        </w:tc>
        <w:tc>
          <w:tcPr>
            <w:tcW w:w="1818" w:type="dxa"/>
            <w:tcBorders>
              <w:top w:val="nil"/>
              <w:left w:val="nil"/>
              <w:bottom w:val="single" w:sz="4" w:space="0" w:color="auto"/>
              <w:right w:val="single" w:sz="4" w:space="0" w:color="auto"/>
            </w:tcBorders>
            <w:shd w:val="clear" w:color="auto" w:fill="auto"/>
            <w:noWrap/>
            <w:vAlign w:val="center"/>
            <w:hideMark/>
          </w:tcPr>
          <w:p w14:paraId="5EA00BA6"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9.475</w:t>
            </w:r>
          </w:p>
        </w:tc>
      </w:tr>
      <w:tr w:rsidR="009305D8" w:rsidRPr="007C6038" w14:paraId="7CC244A6"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3D1E901A"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tcBorders>
              <w:top w:val="nil"/>
              <w:left w:val="nil"/>
              <w:bottom w:val="single" w:sz="4" w:space="0" w:color="auto"/>
              <w:right w:val="single" w:sz="4" w:space="0" w:color="auto"/>
            </w:tcBorders>
            <w:shd w:val="clear" w:color="auto" w:fill="auto"/>
            <w:vAlign w:val="center"/>
            <w:hideMark/>
          </w:tcPr>
          <w:p w14:paraId="588B052B"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SUSCAL</w:t>
            </w:r>
          </w:p>
        </w:tc>
        <w:tc>
          <w:tcPr>
            <w:tcW w:w="3260" w:type="dxa"/>
            <w:tcBorders>
              <w:top w:val="nil"/>
              <w:left w:val="nil"/>
              <w:bottom w:val="single" w:sz="4" w:space="0" w:color="auto"/>
              <w:right w:val="single" w:sz="4" w:space="0" w:color="auto"/>
            </w:tcBorders>
            <w:shd w:val="clear" w:color="auto" w:fill="auto"/>
            <w:vAlign w:val="center"/>
            <w:hideMark/>
          </w:tcPr>
          <w:p w14:paraId="685226A6"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SUSCAL</w:t>
            </w:r>
          </w:p>
        </w:tc>
        <w:tc>
          <w:tcPr>
            <w:tcW w:w="1818" w:type="dxa"/>
            <w:tcBorders>
              <w:top w:val="nil"/>
              <w:left w:val="nil"/>
              <w:bottom w:val="single" w:sz="4" w:space="0" w:color="auto"/>
              <w:right w:val="single" w:sz="4" w:space="0" w:color="auto"/>
            </w:tcBorders>
            <w:shd w:val="clear" w:color="auto" w:fill="auto"/>
            <w:noWrap/>
            <w:vAlign w:val="center"/>
            <w:hideMark/>
          </w:tcPr>
          <w:p w14:paraId="32A19AF4"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5.016</w:t>
            </w:r>
          </w:p>
        </w:tc>
      </w:tr>
      <w:tr w:rsidR="009305D8" w:rsidRPr="007C6038" w14:paraId="474BC4C6"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43D0957B"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tcBorders>
              <w:top w:val="single" w:sz="4" w:space="0" w:color="auto"/>
              <w:left w:val="nil"/>
              <w:bottom w:val="single" w:sz="4" w:space="0" w:color="auto"/>
              <w:right w:val="single" w:sz="4" w:space="0" w:color="000000"/>
            </w:tcBorders>
            <w:shd w:val="clear" w:color="auto" w:fill="auto"/>
            <w:noWrap/>
            <w:vAlign w:val="center"/>
            <w:hideMark/>
          </w:tcPr>
          <w:p w14:paraId="34036F38" w14:textId="77777777" w:rsidR="009305D8" w:rsidRPr="007C6038" w:rsidRDefault="009305D8" w:rsidP="002F2ADF">
            <w:pPr>
              <w:spacing w:after="0" w:line="240" w:lineRule="auto"/>
              <w:jc w:val="center"/>
              <w:rPr>
                <w:rFonts w:eastAsia="Times New Roman" w:cstheme="minorHAnsi"/>
                <w:b/>
                <w:bCs/>
                <w:color w:val="000000"/>
                <w:spacing w:val="-20"/>
                <w:lang w:eastAsia="es-EC"/>
              </w:rPr>
            </w:pPr>
            <w:r w:rsidRPr="007C6038">
              <w:rPr>
                <w:rFonts w:eastAsia="Times New Roman" w:cstheme="minorHAnsi"/>
                <w:b/>
                <w:bCs/>
                <w:color w:val="000000"/>
                <w:spacing w:val="-20"/>
                <w:lang w:eastAsia="es-EC"/>
              </w:rPr>
              <w:t>POBLACIÓN DISTRITO</w:t>
            </w:r>
          </w:p>
        </w:tc>
        <w:tc>
          <w:tcPr>
            <w:tcW w:w="5078" w:type="dxa"/>
            <w:gridSpan w:val="2"/>
            <w:tcBorders>
              <w:top w:val="nil"/>
              <w:left w:val="nil"/>
              <w:bottom w:val="single" w:sz="4" w:space="0" w:color="auto"/>
              <w:right w:val="single" w:sz="4" w:space="0" w:color="auto"/>
            </w:tcBorders>
            <w:shd w:val="clear" w:color="auto" w:fill="auto"/>
            <w:noWrap/>
            <w:vAlign w:val="center"/>
            <w:hideMark/>
          </w:tcPr>
          <w:p w14:paraId="02CE8187" w14:textId="77777777" w:rsidR="009305D8" w:rsidRPr="007C6038" w:rsidRDefault="009305D8" w:rsidP="002F2ADF">
            <w:pPr>
              <w:spacing w:after="0" w:line="240" w:lineRule="auto"/>
              <w:jc w:val="center"/>
              <w:rPr>
                <w:rFonts w:eastAsia="Times New Roman" w:cstheme="minorHAnsi"/>
                <w:b/>
                <w:bCs/>
                <w:color w:val="000000"/>
                <w:spacing w:val="-20"/>
                <w:lang w:eastAsia="es-EC"/>
              </w:rPr>
            </w:pPr>
            <w:r w:rsidRPr="007C6038">
              <w:rPr>
                <w:rFonts w:eastAsia="Times New Roman" w:cstheme="minorHAnsi"/>
                <w:b/>
                <w:bCs/>
                <w:color w:val="000000"/>
                <w:spacing w:val="-20"/>
                <w:lang w:eastAsia="es-EC"/>
              </w:rPr>
              <w:t>73.814</w:t>
            </w:r>
          </w:p>
        </w:tc>
      </w:tr>
      <w:tr w:rsidR="009305D8" w:rsidRPr="007C6038" w14:paraId="21F693AD" w14:textId="77777777" w:rsidTr="002F2ADF">
        <w:trPr>
          <w:trHeight w:val="20"/>
        </w:trPr>
        <w:tc>
          <w:tcPr>
            <w:tcW w:w="991" w:type="dxa"/>
            <w:vMerge w:val="restart"/>
            <w:tcBorders>
              <w:top w:val="nil"/>
              <w:left w:val="single" w:sz="4" w:space="0" w:color="auto"/>
              <w:bottom w:val="single" w:sz="4" w:space="0" w:color="auto"/>
              <w:right w:val="single" w:sz="4" w:space="0" w:color="auto"/>
            </w:tcBorders>
            <w:shd w:val="clear" w:color="auto" w:fill="auto"/>
            <w:vAlign w:val="center"/>
            <w:hideMark/>
          </w:tcPr>
          <w:p w14:paraId="40C8CAA1"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03D03</w:t>
            </w:r>
          </w:p>
        </w:tc>
        <w:tc>
          <w:tcPr>
            <w:tcW w:w="2265" w:type="dxa"/>
            <w:vMerge w:val="restart"/>
            <w:tcBorders>
              <w:top w:val="nil"/>
              <w:left w:val="single" w:sz="4" w:space="0" w:color="auto"/>
              <w:bottom w:val="single" w:sz="4" w:space="0" w:color="000000"/>
              <w:right w:val="single" w:sz="4" w:space="0" w:color="auto"/>
            </w:tcBorders>
            <w:shd w:val="clear" w:color="auto" w:fill="auto"/>
            <w:vAlign w:val="center"/>
            <w:hideMark/>
          </w:tcPr>
          <w:p w14:paraId="72126624"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LA TRONCAL</w:t>
            </w:r>
          </w:p>
        </w:tc>
        <w:tc>
          <w:tcPr>
            <w:tcW w:w="3260" w:type="dxa"/>
            <w:tcBorders>
              <w:top w:val="nil"/>
              <w:left w:val="nil"/>
              <w:bottom w:val="single" w:sz="4" w:space="0" w:color="auto"/>
              <w:right w:val="single" w:sz="4" w:space="0" w:color="auto"/>
            </w:tcBorders>
            <w:shd w:val="clear" w:color="auto" w:fill="auto"/>
            <w:vAlign w:val="center"/>
            <w:hideMark/>
          </w:tcPr>
          <w:p w14:paraId="46E5633F"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LA TRONCAL</w:t>
            </w:r>
          </w:p>
        </w:tc>
        <w:tc>
          <w:tcPr>
            <w:tcW w:w="1818" w:type="dxa"/>
            <w:tcBorders>
              <w:top w:val="nil"/>
              <w:left w:val="nil"/>
              <w:bottom w:val="single" w:sz="4" w:space="0" w:color="auto"/>
              <w:right w:val="single" w:sz="4" w:space="0" w:color="auto"/>
            </w:tcBorders>
            <w:shd w:val="clear" w:color="auto" w:fill="auto"/>
            <w:noWrap/>
            <w:vAlign w:val="center"/>
            <w:hideMark/>
          </w:tcPr>
          <w:p w14:paraId="691D3E94"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42.610</w:t>
            </w:r>
          </w:p>
        </w:tc>
      </w:tr>
      <w:tr w:rsidR="009305D8" w:rsidRPr="007C6038" w14:paraId="61500CEC"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0B8C1A82"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18E1ABB8"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2485780E"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MANUEL J. CALLE</w:t>
            </w:r>
          </w:p>
        </w:tc>
        <w:tc>
          <w:tcPr>
            <w:tcW w:w="1818" w:type="dxa"/>
            <w:tcBorders>
              <w:top w:val="nil"/>
              <w:left w:val="nil"/>
              <w:bottom w:val="single" w:sz="4" w:space="0" w:color="auto"/>
              <w:right w:val="single" w:sz="4" w:space="0" w:color="auto"/>
            </w:tcBorders>
            <w:shd w:val="clear" w:color="auto" w:fill="auto"/>
            <w:noWrap/>
            <w:vAlign w:val="center"/>
            <w:hideMark/>
          </w:tcPr>
          <w:p w14:paraId="2F5B6C21"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2.765</w:t>
            </w:r>
          </w:p>
        </w:tc>
      </w:tr>
      <w:tr w:rsidR="009305D8" w:rsidRPr="007C6038" w14:paraId="1B74A9E9"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570C98E4"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195256E5"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06DC5088"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PANCHO NEGRO</w:t>
            </w:r>
          </w:p>
        </w:tc>
        <w:tc>
          <w:tcPr>
            <w:tcW w:w="1818" w:type="dxa"/>
            <w:tcBorders>
              <w:top w:val="nil"/>
              <w:left w:val="nil"/>
              <w:bottom w:val="single" w:sz="4" w:space="0" w:color="auto"/>
              <w:right w:val="single" w:sz="4" w:space="0" w:color="auto"/>
            </w:tcBorders>
            <w:shd w:val="clear" w:color="auto" w:fill="auto"/>
            <w:noWrap/>
            <w:vAlign w:val="center"/>
            <w:hideMark/>
          </w:tcPr>
          <w:p w14:paraId="4D0A33DE"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9.014</w:t>
            </w:r>
          </w:p>
        </w:tc>
      </w:tr>
      <w:tr w:rsidR="009305D8" w:rsidRPr="007C6038" w14:paraId="26565785"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65A71673"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tcBorders>
              <w:top w:val="single" w:sz="4" w:space="0" w:color="auto"/>
              <w:left w:val="nil"/>
              <w:bottom w:val="single" w:sz="4" w:space="0" w:color="auto"/>
              <w:right w:val="single" w:sz="4" w:space="0" w:color="000000"/>
            </w:tcBorders>
            <w:shd w:val="clear" w:color="auto" w:fill="auto"/>
            <w:noWrap/>
            <w:vAlign w:val="center"/>
            <w:hideMark/>
          </w:tcPr>
          <w:p w14:paraId="56152C91" w14:textId="77777777" w:rsidR="009305D8" w:rsidRPr="007C6038" w:rsidRDefault="009305D8" w:rsidP="002F2ADF">
            <w:pPr>
              <w:spacing w:after="0" w:line="240" w:lineRule="auto"/>
              <w:jc w:val="center"/>
              <w:rPr>
                <w:rFonts w:eastAsia="Times New Roman" w:cstheme="minorHAnsi"/>
                <w:b/>
                <w:bCs/>
                <w:color w:val="000000"/>
                <w:spacing w:val="-20"/>
                <w:lang w:eastAsia="es-EC"/>
              </w:rPr>
            </w:pPr>
            <w:r w:rsidRPr="007C6038">
              <w:rPr>
                <w:rFonts w:eastAsia="Times New Roman" w:cstheme="minorHAnsi"/>
                <w:b/>
                <w:bCs/>
                <w:color w:val="000000"/>
                <w:spacing w:val="-20"/>
                <w:lang w:eastAsia="es-EC"/>
              </w:rPr>
              <w:t>POBLACIÓN DISTRITO</w:t>
            </w:r>
          </w:p>
        </w:tc>
        <w:tc>
          <w:tcPr>
            <w:tcW w:w="5078" w:type="dxa"/>
            <w:gridSpan w:val="2"/>
            <w:tcBorders>
              <w:top w:val="nil"/>
              <w:left w:val="nil"/>
              <w:bottom w:val="single" w:sz="4" w:space="0" w:color="auto"/>
              <w:right w:val="single" w:sz="4" w:space="0" w:color="auto"/>
            </w:tcBorders>
            <w:shd w:val="clear" w:color="auto" w:fill="auto"/>
            <w:noWrap/>
            <w:vAlign w:val="center"/>
            <w:hideMark/>
          </w:tcPr>
          <w:p w14:paraId="055B9B02" w14:textId="77777777" w:rsidR="009305D8" w:rsidRPr="007C6038" w:rsidRDefault="009305D8" w:rsidP="002F2ADF">
            <w:pPr>
              <w:spacing w:after="0" w:line="240" w:lineRule="auto"/>
              <w:jc w:val="center"/>
              <w:rPr>
                <w:rFonts w:eastAsia="Times New Roman" w:cstheme="minorHAnsi"/>
                <w:b/>
                <w:bCs/>
                <w:color w:val="000000"/>
                <w:spacing w:val="-20"/>
                <w:lang w:eastAsia="es-EC"/>
              </w:rPr>
            </w:pPr>
            <w:r w:rsidRPr="007C6038">
              <w:rPr>
                <w:rFonts w:eastAsia="Times New Roman" w:cstheme="minorHAnsi"/>
                <w:b/>
                <w:bCs/>
                <w:color w:val="000000"/>
                <w:spacing w:val="-20"/>
                <w:lang w:eastAsia="es-EC"/>
              </w:rPr>
              <w:t>54.389</w:t>
            </w:r>
          </w:p>
        </w:tc>
      </w:tr>
      <w:tr w:rsidR="009305D8" w:rsidRPr="007C6038" w14:paraId="29B02E20" w14:textId="77777777" w:rsidTr="002F2ADF">
        <w:trPr>
          <w:trHeight w:val="20"/>
        </w:trPr>
        <w:tc>
          <w:tcPr>
            <w:tcW w:w="6516" w:type="dxa"/>
            <w:gridSpan w:val="3"/>
            <w:tcBorders>
              <w:top w:val="nil"/>
              <w:left w:val="single" w:sz="4" w:space="0" w:color="auto"/>
              <w:bottom w:val="single" w:sz="4" w:space="0" w:color="auto"/>
              <w:right w:val="single" w:sz="4" w:space="0" w:color="auto"/>
            </w:tcBorders>
            <w:shd w:val="clear" w:color="auto" w:fill="auto"/>
            <w:vAlign w:val="center"/>
            <w:hideMark/>
          </w:tcPr>
          <w:p w14:paraId="59686135" w14:textId="77777777" w:rsidR="009305D8" w:rsidRPr="007C6038" w:rsidRDefault="009305D8" w:rsidP="002F2ADF">
            <w:pPr>
              <w:spacing w:after="0" w:line="240" w:lineRule="auto"/>
              <w:jc w:val="center"/>
              <w:rPr>
                <w:rFonts w:eastAsia="Times New Roman" w:cstheme="minorHAnsi"/>
                <w:b/>
                <w:color w:val="000000"/>
                <w:spacing w:val="-20"/>
                <w:lang w:eastAsia="es-EC"/>
              </w:rPr>
            </w:pPr>
            <w:r w:rsidRPr="007C6038">
              <w:rPr>
                <w:rFonts w:eastAsia="Times New Roman" w:cstheme="minorHAnsi"/>
                <w:b/>
                <w:color w:val="000000"/>
                <w:spacing w:val="-20"/>
                <w:lang w:eastAsia="es-EC"/>
              </w:rPr>
              <w:t>PROVINCIA DE MORONA SANTIAGO</w:t>
            </w:r>
          </w:p>
        </w:tc>
        <w:tc>
          <w:tcPr>
            <w:tcW w:w="1818" w:type="dxa"/>
            <w:tcBorders>
              <w:top w:val="nil"/>
              <w:left w:val="nil"/>
              <w:bottom w:val="single" w:sz="4" w:space="0" w:color="auto"/>
              <w:right w:val="single" w:sz="4" w:space="0" w:color="auto"/>
            </w:tcBorders>
            <w:shd w:val="clear" w:color="auto" w:fill="auto"/>
            <w:noWrap/>
            <w:vAlign w:val="center"/>
            <w:hideMark/>
          </w:tcPr>
          <w:p w14:paraId="14660A92" w14:textId="77777777" w:rsidR="009305D8" w:rsidRPr="007C6038" w:rsidRDefault="009305D8" w:rsidP="002F2ADF">
            <w:pPr>
              <w:spacing w:after="0" w:line="240" w:lineRule="auto"/>
              <w:jc w:val="center"/>
              <w:rPr>
                <w:rFonts w:eastAsia="Times New Roman" w:cstheme="minorHAnsi"/>
                <w:b/>
                <w:color w:val="000000"/>
                <w:spacing w:val="-20"/>
                <w:lang w:eastAsia="es-EC"/>
              </w:rPr>
            </w:pPr>
            <w:r w:rsidRPr="007C6038">
              <w:rPr>
                <w:rFonts w:eastAsia="Times New Roman" w:cstheme="minorHAnsi"/>
                <w:b/>
                <w:color w:val="000000"/>
                <w:spacing w:val="-20"/>
                <w:lang w:eastAsia="es-EC"/>
              </w:rPr>
              <w:t>147.940</w:t>
            </w:r>
          </w:p>
        </w:tc>
      </w:tr>
      <w:tr w:rsidR="009305D8" w:rsidRPr="007C6038" w14:paraId="428217C3" w14:textId="77777777" w:rsidTr="002F2ADF">
        <w:trPr>
          <w:trHeight w:val="20"/>
        </w:trPr>
        <w:tc>
          <w:tcPr>
            <w:tcW w:w="991" w:type="dxa"/>
            <w:vMerge w:val="restart"/>
            <w:tcBorders>
              <w:top w:val="nil"/>
              <w:left w:val="single" w:sz="4" w:space="0" w:color="auto"/>
              <w:bottom w:val="single" w:sz="4" w:space="0" w:color="auto"/>
              <w:right w:val="single" w:sz="4" w:space="0" w:color="auto"/>
            </w:tcBorders>
            <w:shd w:val="clear" w:color="auto" w:fill="auto"/>
            <w:vAlign w:val="center"/>
            <w:hideMark/>
          </w:tcPr>
          <w:p w14:paraId="66E6461B"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14D01</w:t>
            </w:r>
          </w:p>
        </w:tc>
        <w:tc>
          <w:tcPr>
            <w:tcW w:w="226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B1C7AC3"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 xml:space="preserve">MORONA </w:t>
            </w:r>
          </w:p>
        </w:tc>
        <w:tc>
          <w:tcPr>
            <w:tcW w:w="3260" w:type="dxa"/>
            <w:tcBorders>
              <w:top w:val="nil"/>
              <w:left w:val="nil"/>
              <w:bottom w:val="single" w:sz="4" w:space="0" w:color="auto"/>
              <w:right w:val="single" w:sz="4" w:space="0" w:color="auto"/>
            </w:tcBorders>
            <w:shd w:val="clear" w:color="auto" w:fill="auto"/>
            <w:vAlign w:val="center"/>
            <w:hideMark/>
          </w:tcPr>
          <w:p w14:paraId="7E9E5577"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 xml:space="preserve">MORONA </w:t>
            </w:r>
          </w:p>
        </w:tc>
        <w:tc>
          <w:tcPr>
            <w:tcW w:w="1818" w:type="dxa"/>
            <w:tcBorders>
              <w:top w:val="nil"/>
              <w:left w:val="nil"/>
              <w:bottom w:val="single" w:sz="4" w:space="0" w:color="auto"/>
              <w:right w:val="single" w:sz="4" w:space="0" w:color="auto"/>
            </w:tcBorders>
            <w:shd w:val="clear" w:color="auto" w:fill="auto"/>
            <w:noWrap/>
            <w:vAlign w:val="center"/>
            <w:hideMark/>
          </w:tcPr>
          <w:p w14:paraId="1B41B323"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19.176</w:t>
            </w:r>
          </w:p>
        </w:tc>
      </w:tr>
      <w:tr w:rsidR="009305D8" w:rsidRPr="007C6038" w14:paraId="15F84533"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13D669B6"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single" w:sz="4" w:space="0" w:color="auto"/>
              <w:left w:val="single" w:sz="4" w:space="0" w:color="auto"/>
              <w:bottom w:val="single" w:sz="4" w:space="0" w:color="000000"/>
              <w:right w:val="single" w:sz="4" w:space="0" w:color="auto"/>
            </w:tcBorders>
            <w:vAlign w:val="center"/>
            <w:hideMark/>
          </w:tcPr>
          <w:p w14:paraId="23A224BD"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vAlign w:val="center"/>
            <w:hideMark/>
          </w:tcPr>
          <w:p w14:paraId="1E68344A"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 xml:space="preserve">ALSHI (CAB. EN 9 DE OCTUBRE) </w:t>
            </w:r>
          </w:p>
        </w:tc>
        <w:tc>
          <w:tcPr>
            <w:tcW w:w="1818" w:type="dxa"/>
            <w:tcBorders>
              <w:top w:val="nil"/>
              <w:left w:val="nil"/>
              <w:bottom w:val="single" w:sz="4" w:space="0" w:color="auto"/>
              <w:right w:val="single" w:sz="4" w:space="0" w:color="auto"/>
            </w:tcBorders>
            <w:shd w:val="clear" w:color="auto" w:fill="auto"/>
            <w:noWrap/>
            <w:vAlign w:val="center"/>
            <w:hideMark/>
          </w:tcPr>
          <w:p w14:paraId="1EAAB541"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425</w:t>
            </w:r>
          </w:p>
        </w:tc>
      </w:tr>
      <w:tr w:rsidR="009305D8" w:rsidRPr="007C6038" w14:paraId="796CBD4F"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70836D0C"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single" w:sz="4" w:space="0" w:color="auto"/>
              <w:left w:val="single" w:sz="4" w:space="0" w:color="auto"/>
              <w:bottom w:val="single" w:sz="4" w:space="0" w:color="000000"/>
              <w:right w:val="single" w:sz="4" w:space="0" w:color="auto"/>
            </w:tcBorders>
            <w:vAlign w:val="center"/>
            <w:hideMark/>
          </w:tcPr>
          <w:p w14:paraId="7CFB560C"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512111C1"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GENERAL PROAÑO</w:t>
            </w:r>
          </w:p>
        </w:tc>
        <w:tc>
          <w:tcPr>
            <w:tcW w:w="1818" w:type="dxa"/>
            <w:tcBorders>
              <w:top w:val="nil"/>
              <w:left w:val="nil"/>
              <w:bottom w:val="single" w:sz="4" w:space="0" w:color="auto"/>
              <w:right w:val="single" w:sz="4" w:space="0" w:color="auto"/>
            </w:tcBorders>
            <w:shd w:val="clear" w:color="auto" w:fill="auto"/>
            <w:noWrap/>
            <w:vAlign w:val="center"/>
            <w:hideMark/>
          </w:tcPr>
          <w:p w14:paraId="7CB2FBA4"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2.590</w:t>
            </w:r>
          </w:p>
        </w:tc>
      </w:tr>
      <w:tr w:rsidR="009305D8" w:rsidRPr="007C6038" w14:paraId="3D6C12EF"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5BA76DEB"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single" w:sz="4" w:space="0" w:color="auto"/>
              <w:left w:val="single" w:sz="4" w:space="0" w:color="auto"/>
              <w:bottom w:val="single" w:sz="4" w:space="0" w:color="000000"/>
              <w:right w:val="single" w:sz="4" w:space="0" w:color="auto"/>
            </w:tcBorders>
            <w:vAlign w:val="center"/>
            <w:hideMark/>
          </w:tcPr>
          <w:p w14:paraId="4130B1B4"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041E1E5C"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SAN ISIDRO</w:t>
            </w:r>
          </w:p>
        </w:tc>
        <w:tc>
          <w:tcPr>
            <w:tcW w:w="1818" w:type="dxa"/>
            <w:tcBorders>
              <w:top w:val="nil"/>
              <w:left w:val="nil"/>
              <w:bottom w:val="single" w:sz="4" w:space="0" w:color="auto"/>
              <w:right w:val="single" w:sz="4" w:space="0" w:color="auto"/>
            </w:tcBorders>
            <w:shd w:val="clear" w:color="auto" w:fill="auto"/>
            <w:noWrap/>
            <w:vAlign w:val="center"/>
            <w:hideMark/>
          </w:tcPr>
          <w:p w14:paraId="127F6C57"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785</w:t>
            </w:r>
          </w:p>
        </w:tc>
      </w:tr>
      <w:tr w:rsidR="009305D8" w:rsidRPr="007C6038" w14:paraId="14DFF7F4"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761F1FAE"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single" w:sz="4" w:space="0" w:color="auto"/>
              <w:left w:val="single" w:sz="4" w:space="0" w:color="auto"/>
              <w:bottom w:val="single" w:sz="4" w:space="0" w:color="000000"/>
              <w:right w:val="single" w:sz="4" w:space="0" w:color="auto"/>
            </w:tcBorders>
            <w:vAlign w:val="center"/>
            <w:hideMark/>
          </w:tcPr>
          <w:p w14:paraId="230F53A5"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1E08971E"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SEVILLA DON BOSCO</w:t>
            </w:r>
          </w:p>
        </w:tc>
        <w:tc>
          <w:tcPr>
            <w:tcW w:w="1818" w:type="dxa"/>
            <w:tcBorders>
              <w:top w:val="nil"/>
              <w:left w:val="nil"/>
              <w:bottom w:val="single" w:sz="4" w:space="0" w:color="auto"/>
              <w:right w:val="single" w:sz="4" w:space="0" w:color="auto"/>
            </w:tcBorders>
            <w:shd w:val="clear" w:color="auto" w:fill="auto"/>
            <w:noWrap/>
            <w:vAlign w:val="center"/>
            <w:hideMark/>
          </w:tcPr>
          <w:p w14:paraId="4A9A19E3"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13.413</w:t>
            </w:r>
          </w:p>
        </w:tc>
      </w:tr>
      <w:tr w:rsidR="009305D8" w:rsidRPr="007C6038" w14:paraId="4B6C1A4E"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6F3800FD"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single" w:sz="4" w:space="0" w:color="auto"/>
              <w:left w:val="single" w:sz="4" w:space="0" w:color="auto"/>
              <w:bottom w:val="single" w:sz="4" w:space="0" w:color="000000"/>
              <w:right w:val="single" w:sz="4" w:space="0" w:color="auto"/>
            </w:tcBorders>
            <w:vAlign w:val="center"/>
            <w:hideMark/>
          </w:tcPr>
          <w:p w14:paraId="528AD056"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326758C5"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SINAI</w:t>
            </w:r>
          </w:p>
        </w:tc>
        <w:tc>
          <w:tcPr>
            <w:tcW w:w="1818" w:type="dxa"/>
            <w:tcBorders>
              <w:top w:val="nil"/>
              <w:left w:val="nil"/>
              <w:bottom w:val="single" w:sz="4" w:space="0" w:color="auto"/>
              <w:right w:val="single" w:sz="4" w:space="0" w:color="auto"/>
            </w:tcBorders>
            <w:shd w:val="clear" w:color="auto" w:fill="auto"/>
            <w:noWrap/>
            <w:vAlign w:val="center"/>
            <w:hideMark/>
          </w:tcPr>
          <w:p w14:paraId="41C55C20"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766</w:t>
            </w:r>
          </w:p>
        </w:tc>
      </w:tr>
      <w:tr w:rsidR="009305D8" w:rsidRPr="007C6038" w14:paraId="02405B23"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0D3A04A5"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single" w:sz="4" w:space="0" w:color="auto"/>
              <w:left w:val="single" w:sz="4" w:space="0" w:color="auto"/>
              <w:bottom w:val="single" w:sz="4" w:space="0" w:color="000000"/>
              <w:right w:val="single" w:sz="4" w:space="0" w:color="auto"/>
            </w:tcBorders>
            <w:vAlign w:val="center"/>
            <w:hideMark/>
          </w:tcPr>
          <w:p w14:paraId="05D0ED69"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vAlign w:val="center"/>
            <w:hideMark/>
          </w:tcPr>
          <w:p w14:paraId="3B3082DA"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ZUÑA (ZUÑAC)</w:t>
            </w:r>
          </w:p>
        </w:tc>
        <w:tc>
          <w:tcPr>
            <w:tcW w:w="1818" w:type="dxa"/>
            <w:tcBorders>
              <w:top w:val="nil"/>
              <w:left w:val="nil"/>
              <w:bottom w:val="single" w:sz="4" w:space="0" w:color="auto"/>
              <w:right w:val="single" w:sz="4" w:space="0" w:color="auto"/>
            </w:tcBorders>
            <w:shd w:val="clear" w:color="auto" w:fill="auto"/>
            <w:noWrap/>
            <w:vAlign w:val="center"/>
            <w:hideMark/>
          </w:tcPr>
          <w:p w14:paraId="4F18B764"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223</w:t>
            </w:r>
          </w:p>
        </w:tc>
      </w:tr>
      <w:tr w:rsidR="009305D8" w:rsidRPr="007C6038" w14:paraId="0E94D6B3"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79F4FF17"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single" w:sz="4" w:space="0" w:color="auto"/>
              <w:left w:val="single" w:sz="4" w:space="0" w:color="auto"/>
              <w:bottom w:val="single" w:sz="4" w:space="0" w:color="000000"/>
              <w:right w:val="single" w:sz="4" w:space="0" w:color="auto"/>
            </w:tcBorders>
            <w:vAlign w:val="center"/>
            <w:hideMark/>
          </w:tcPr>
          <w:p w14:paraId="46EB0A19"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41EF2B7C"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CUCHAENTZA</w:t>
            </w:r>
          </w:p>
        </w:tc>
        <w:tc>
          <w:tcPr>
            <w:tcW w:w="1818" w:type="dxa"/>
            <w:tcBorders>
              <w:top w:val="nil"/>
              <w:left w:val="nil"/>
              <w:bottom w:val="single" w:sz="4" w:space="0" w:color="auto"/>
              <w:right w:val="single" w:sz="4" w:space="0" w:color="auto"/>
            </w:tcBorders>
            <w:shd w:val="clear" w:color="auto" w:fill="auto"/>
            <w:noWrap/>
            <w:vAlign w:val="center"/>
            <w:hideMark/>
          </w:tcPr>
          <w:p w14:paraId="0F641C0D"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1.785</w:t>
            </w:r>
          </w:p>
        </w:tc>
      </w:tr>
      <w:tr w:rsidR="009305D8" w:rsidRPr="007C6038" w14:paraId="5F681A7F"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7EFD3870"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single" w:sz="4" w:space="0" w:color="auto"/>
              <w:left w:val="single" w:sz="4" w:space="0" w:color="auto"/>
              <w:bottom w:val="single" w:sz="4" w:space="0" w:color="000000"/>
              <w:right w:val="single" w:sz="4" w:space="0" w:color="auto"/>
            </w:tcBorders>
            <w:vAlign w:val="center"/>
            <w:hideMark/>
          </w:tcPr>
          <w:p w14:paraId="536B0F5B"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4D38FAD6"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RIO BLANCO</w:t>
            </w:r>
          </w:p>
        </w:tc>
        <w:tc>
          <w:tcPr>
            <w:tcW w:w="1818" w:type="dxa"/>
            <w:tcBorders>
              <w:top w:val="nil"/>
              <w:left w:val="nil"/>
              <w:bottom w:val="single" w:sz="4" w:space="0" w:color="auto"/>
              <w:right w:val="single" w:sz="4" w:space="0" w:color="auto"/>
            </w:tcBorders>
            <w:shd w:val="clear" w:color="auto" w:fill="auto"/>
            <w:noWrap/>
            <w:vAlign w:val="center"/>
            <w:hideMark/>
          </w:tcPr>
          <w:p w14:paraId="1DFBC959"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1.992</w:t>
            </w:r>
          </w:p>
        </w:tc>
      </w:tr>
      <w:tr w:rsidR="009305D8" w:rsidRPr="007C6038" w14:paraId="15A0EC43"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37CD58B2"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tcBorders>
              <w:top w:val="single" w:sz="4" w:space="0" w:color="auto"/>
              <w:left w:val="nil"/>
              <w:bottom w:val="single" w:sz="4" w:space="0" w:color="auto"/>
              <w:right w:val="single" w:sz="4" w:space="0" w:color="000000"/>
            </w:tcBorders>
            <w:shd w:val="clear" w:color="auto" w:fill="auto"/>
            <w:noWrap/>
            <w:vAlign w:val="center"/>
            <w:hideMark/>
          </w:tcPr>
          <w:p w14:paraId="5BD08758" w14:textId="77777777" w:rsidR="009305D8" w:rsidRPr="007C6038" w:rsidRDefault="009305D8" w:rsidP="002F2ADF">
            <w:pPr>
              <w:spacing w:after="0" w:line="240" w:lineRule="auto"/>
              <w:jc w:val="center"/>
              <w:rPr>
                <w:rFonts w:eastAsia="Times New Roman" w:cstheme="minorHAnsi"/>
                <w:b/>
                <w:bCs/>
                <w:color w:val="000000"/>
                <w:spacing w:val="-20"/>
                <w:lang w:eastAsia="es-EC"/>
              </w:rPr>
            </w:pPr>
            <w:r w:rsidRPr="007C6038">
              <w:rPr>
                <w:rFonts w:eastAsia="Times New Roman" w:cstheme="minorHAnsi"/>
                <w:b/>
                <w:bCs/>
                <w:color w:val="000000"/>
                <w:spacing w:val="-20"/>
                <w:lang w:eastAsia="es-EC"/>
              </w:rPr>
              <w:t>POBLACIÓN DISTRITO</w:t>
            </w:r>
          </w:p>
        </w:tc>
        <w:tc>
          <w:tcPr>
            <w:tcW w:w="5078" w:type="dxa"/>
            <w:gridSpan w:val="2"/>
            <w:tcBorders>
              <w:top w:val="nil"/>
              <w:left w:val="nil"/>
              <w:bottom w:val="single" w:sz="4" w:space="0" w:color="auto"/>
              <w:right w:val="single" w:sz="4" w:space="0" w:color="auto"/>
            </w:tcBorders>
            <w:shd w:val="clear" w:color="auto" w:fill="auto"/>
            <w:noWrap/>
            <w:vAlign w:val="center"/>
            <w:hideMark/>
          </w:tcPr>
          <w:p w14:paraId="69E51D46" w14:textId="77777777" w:rsidR="009305D8" w:rsidRPr="007C6038" w:rsidRDefault="009305D8" w:rsidP="002F2ADF">
            <w:pPr>
              <w:spacing w:after="0" w:line="240" w:lineRule="auto"/>
              <w:jc w:val="center"/>
              <w:rPr>
                <w:rFonts w:eastAsia="Times New Roman" w:cstheme="minorHAnsi"/>
                <w:b/>
                <w:bCs/>
                <w:color w:val="000000"/>
                <w:spacing w:val="-20"/>
                <w:lang w:eastAsia="es-EC"/>
              </w:rPr>
            </w:pPr>
            <w:r w:rsidRPr="007C6038">
              <w:rPr>
                <w:rFonts w:eastAsia="Times New Roman" w:cstheme="minorHAnsi"/>
                <w:b/>
                <w:bCs/>
                <w:color w:val="000000"/>
                <w:spacing w:val="-20"/>
                <w:lang w:eastAsia="es-EC"/>
              </w:rPr>
              <w:t>41.155</w:t>
            </w:r>
          </w:p>
        </w:tc>
      </w:tr>
      <w:tr w:rsidR="009305D8" w:rsidRPr="007C6038" w14:paraId="3BCE11EA" w14:textId="77777777" w:rsidTr="002F2ADF">
        <w:trPr>
          <w:trHeight w:val="20"/>
        </w:trPr>
        <w:tc>
          <w:tcPr>
            <w:tcW w:w="991" w:type="dxa"/>
            <w:vMerge w:val="restart"/>
            <w:tcBorders>
              <w:top w:val="nil"/>
              <w:left w:val="single" w:sz="4" w:space="0" w:color="auto"/>
              <w:bottom w:val="single" w:sz="4" w:space="0" w:color="auto"/>
              <w:right w:val="single" w:sz="4" w:space="0" w:color="auto"/>
            </w:tcBorders>
            <w:shd w:val="clear" w:color="auto" w:fill="auto"/>
            <w:vAlign w:val="center"/>
            <w:hideMark/>
          </w:tcPr>
          <w:p w14:paraId="5994740B"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14D02</w:t>
            </w:r>
          </w:p>
        </w:tc>
        <w:tc>
          <w:tcPr>
            <w:tcW w:w="2265" w:type="dxa"/>
            <w:vMerge w:val="restart"/>
            <w:tcBorders>
              <w:top w:val="nil"/>
              <w:left w:val="single" w:sz="4" w:space="0" w:color="auto"/>
              <w:bottom w:val="single" w:sz="4" w:space="0" w:color="000000"/>
              <w:right w:val="single" w:sz="4" w:space="0" w:color="auto"/>
            </w:tcBorders>
            <w:shd w:val="clear" w:color="auto" w:fill="auto"/>
            <w:vAlign w:val="center"/>
            <w:hideMark/>
          </w:tcPr>
          <w:p w14:paraId="2F34C28F"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PALORA</w:t>
            </w:r>
          </w:p>
        </w:tc>
        <w:tc>
          <w:tcPr>
            <w:tcW w:w="3260" w:type="dxa"/>
            <w:tcBorders>
              <w:top w:val="nil"/>
              <w:left w:val="nil"/>
              <w:bottom w:val="single" w:sz="4" w:space="0" w:color="auto"/>
              <w:right w:val="single" w:sz="4" w:space="0" w:color="auto"/>
            </w:tcBorders>
            <w:shd w:val="clear" w:color="auto" w:fill="auto"/>
            <w:vAlign w:val="center"/>
            <w:hideMark/>
          </w:tcPr>
          <w:p w14:paraId="1618A565"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PALORA</w:t>
            </w:r>
          </w:p>
        </w:tc>
        <w:tc>
          <w:tcPr>
            <w:tcW w:w="1818" w:type="dxa"/>
            <w:tcBorders>
              <w:top w:val="nil"/>
              <w:left w:val="nil"/>
              <w:bottom w:val="single" w:sz="4" w:space="0" w:color="auto"/>
              <w:right w:val="single" w:sz="4" w:space="0" w:color="auto"/>
            </w:tcBorders>
            <w:shd w:val="clear" w:color="auto" w:fill="auto"/>
            <w:noWrap/>
            <w:vAlign w:val="center"/>
            <w:hideMark/>
          </w:tcPr>
          <w:p w14:paraId="4A8DC512"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3.947</w:t>
            </w:r>
          </w:p>
        </w:tc>
      </w:tr>
      <w:tr w:rsidR="009305D8" w:rsidRPr="007C6038" w14:paraId="6C90671E"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6B9217B2"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5EA3F1C3"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527EA778"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ARAPICOS</w:t>
            </w:r>
          </w:p>
        </w:tc>
        <w:tc>
          <w:tcPr>
            <w:tcW w:w="1818" w:type="dxa"/>
            <w:tcBorders>
              <w:top w:val="nil"/>
              <w:left w:val="nil"/>
              <w:bottom w:val="single" w:sz="4" w:space="0" w:color="auto"/>
              <w:right w:val="single" w:sz="4" w:space="0" w:color="auto"/>
            </w:tcBorders>
            <w:shd w:val="clear" w:color="auto" w:fill="auto"/>
            <w:noWrap/>
            <w:vAlign w:val="center"/>
            <w:hideMark/>
          </w:tcPr>
          <w:p w14:paraId="5FEB9A6E"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482</w:t>
            </w:r>
          </w:p>
        </w:tc>
      </w:tr>
      <w:tr w:rsidR="009305D8" w:rsidRPr="007C6038" w14:paraId="533EA292"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7AD0DF15"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3A0B2C21"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59A8BF6F"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CUMANDA (SEVILLA DEL ORO)</w:t>
            </w:r>
          </w:p>
        </w:tc>
        <w:tc>
          <w:tcPr>
            <w:tcW w:w="1818" w:type="dxa"/>
            <w:tcBorders>
              <w:top w:val="nil"/>
              <w:left w:val="nil"/>
              <w:bottom w:val="single" w:sz="4" w:space="0" w:color="auto"/>
              <w:right w:val="single" w:sz="4" w:space="0" w:color="auto"/>
            </w:tcBorders>
            <w:shd w:val="clear" w:color="auto" w:fill="auto"/>
            <w:noWrap/>
            <w:vAlign w:val="center"/>
            <w:hideMark/>
          </w:tcPr>
          <w:p w14:paraId="39C4F02C"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345</w:t>
            </w:r>
          </w:p>
        </w:tc>
      </w:tr>
      <w:tr w:rsidR="009305D8" w:rsidRPr="007C6038" w14:paraId="51975668"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24EFAC08"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19A78573"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4AB75EC0"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SANGAY (NAYAMANACA)</w:t>
            </w:r>
          </w:p>
        </w:tc>
        <w:tc>
          <w:tcPr>
            <w:tcW w:w="1818" w:type="dxa"/>
            <w:tcBorders>
              <w:top w:val="nil"/>
              <w:left w:val="nil"/>
              <w:bottom w:val="single" w:sz="4" w:space="0" w:color="auto"/>
              <w:right w:val="single" w:sz="4" w:space="0" w:color="auto"/>
            </w:tcBorders>
            <w:shd w:val="clear" w:color="auto" w:fill="auto"/>
            <w:noWrap/>
            <w:vAlign w:val="center"/>
            <w:hideMark/>
          </w:tcPr>
          <w:p w14:paraId="77BABAA5"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1.172</w:t>
            </w:r>
          </w:p>
        </w:tc>
      </w:tr>
      <w:tr w:rsidR="009305D8" w:rsidRPr="007C6038" w14:paraId="67386D70"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35DAC766"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252051F3"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vAlign w:val="center"/>
            <w:hideMark/>
          </w:tcPr>
          <w:p w14:paraId="63F48C1A"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16 DE AGOSTO</w:t>
            </w:r>
          </w:p>
        </w:tc>
        <w:tc>
          <w:tcPr>
            <w:tcW w:w="1818" w:type="dxa"/>
            <w:tcBorders>
              <w:top w:val="nil"/>
              <w:left w:val="nil"/>
              <w:bottom w:val="single" w:sz="4" w:space="0" w:color="auto"/>
              <w:right w:val="single" w:sz="4" w:space="0" w:color="auto"/>
            </w:tcBorders>
            <w:shd w:val="clear" w:color="auto" w:fill="auto"/>
            <w:noWrap/>
            <w:vAlign w:val="center"/>
            <w:hideMark/>
          </w:tcPr>
          <w:p w14:paraId="37AF9D75"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990</w:t>
            </w:r>
          </w:p>
        </w:tc>
      </w:tr>
      <w:tr w:rsidR="009305D8" w:rsidRPr="007C6038" w14:paraId="02B1B0C0"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7ACB5D04"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val="restart"/>
            <w:tcBorders>
              <w:top w:val="nil"/>
              <w:left w:val="single" w:sz="4" w:space="0" w:color="auto"/>
              <w:bottom w:val="single" w:sz="4" w:space="0" w:color="000000"/>
              <w:right w:val="single" w:sz="4" w:space="0" w:color="auto"/>
            </w:tcBorders>
            <w:shd w:val="clear" w:color="auto" w:fill="auto"/>
            <w:vAlign w:val="center"/>
            <w:hideMark/>
          </w:tcPr>
          <w:p w14:paraId="66BC61E7"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HUAMBOYA</w:t>
            </w:r>
          </w:p>
        </w:tc>
        <w:tc>
          <w:tcPr>
            <w:tcW w:w="3260" w:type="dxa"/>
            <w:tcBorders>
              <w:top w:val="nil"/>
              <w:left w:val="nil"/>
              <w:bottom w:val="single" w:sz="4" w:space="0" w:color="auto"/>
              <w:right w:val="single" w:sz="4" w:space="0" w:color="auto"/>
            </w:tcBorders>
            <w:shd w:val="clear" w:color="auto" w:fill="auto"/>
            <w:vAlign w:val="center"/>
            <w:hideMark/>
          </w:tcPr>
          <w:p w14:paraId="6404DA12"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HUAMBOYA</w:t>
            </w:r>
          </w:p>
        </w:tc>
        <w:tc>
          <w:tcPr>
            <w:tcW w:w="1818" w:type="dxa"/>
            <w:tcBorders>
              <w:top w:val="nil"/>
              <w:left w:val="nil"/>
              <w:bottom w:val="single" w:sz="4" w:space="0" w:color="auto"/>
              <w:right w:val="single" w:sz="4" w:space="0" w:color="auto"/>
            </w:tcBorders>
            <w:shd w:val="clear" w:color="auto" w:fill="auto"/>
            <w:noWrap/>
            <w:vAlign w:val="center"/>
            <w:hideMark/>
          </w:tcPr>
          <w:p w14:paraId="292EC7BF"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2.538</w:t>
            </w:r>
          </w:p>
        </w:tc>
      </w:tr>
      <w:tr w:rsidR="009305D8" w:rsidRPr="007C6038" w14:paraId="380A3F76"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75D6585D"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3B08E4D8"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5F400304"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CHIGUAZA</w:t>
            </w:r>
          </w:p>
        </w:tc>
        <w:tc>
          <w:tcPr>
            <w:tcW w:w="1818" w:type="dxa"/>
            <w:tcBorders>
              <w:top w:val="nil"/>
              <w:left w:val="nil"/>
              <w:bottom w:val="single" w:sz="4" w:space="0" w:color="auto"/>
              <w:right w:val="single" w:sz="4" w:space="0" w:color="auto"/>
            </w:tcBorders>
            <w:shd w:val="clear" w:color="auto" w:fill="auto"/>
            <w:noWrap/>
            <w:vAlign w:val="center"/>
            <w:hideMark/>
          </w:tcPr>
          <w:p w14:paraId="35C09469"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5.928</w:t>
            </w:r>
          </w:p>
        </w:tc>
      </w:tr>
      <w:tr w:rsidR="009305D8" w:rsidRPr="007C6038" w14:paraId="4F2C3876"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7C3157FF"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tcBorders>
              <w:top w:val="nil"/>
              <w:left w:val="nil"/>
              <w:bottom w:val="single" w:sz="4" w:space="0" w:color="auto"/>
              <w:right w:val="single" w:sz="4" w:space="0" w:color="auto"/>
            </w:tcBorders>
            <w:shd w:val="clear" w:color="auto" w:fill="auto"/>
            <w:vAlign w:val="center"/>
            <w:hideMark/>
          </w:tcPr>
          <w:p w14:paraId="0C09D271"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PABLO SEXTO</w:t>
            </w:r>
          </w:p>
        </w:tc>
        <w:tc>
          <w:tcPr>
            <w:tcW w:w="3260" w:type="dxa"/>
            <w:tcBorders>
              <w:top w:val="nil"/>
              <w:left w:val="nil"/>
              <w:bottom w:val="single" w:sz="4" w:space="0" w:color="auto"/>
              <w:right w:val="single" w:sz="4" w:space="0" w:color="auto"/>
            </w:tcBorders>
            <w:shd w:val="clear" w:color="auto" w:fill="auto"/>
            <w:vAlign w:val="center"/>
            <w:hideMark/>
          </w:tcPr>
          <w:p w14:paraId="6FDAF5D1"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PABLO SEXTO</w:t>
            </w:r>
          </w:p>
        </w:tc>
        <w:tc>
          <w:tcPr>
            <w:tcW w:w="1818" w:type="dxa"/>
            <w:tcBorders>
              <w:top w:val="nil"/>
              <w:left w:val="nil"/>
              <w:bottom w:val="single" w:sz="4" w:space="0" w:color="auto"/>
              <w:right w:val="single" w:sz="4" w:space="0" w:color="auto"/>
            </w:tcBorders>
            <w:shd w:val="clear" w:color="auto" w:fill="auto"/>
            <w:noWrap/>
            <w:vAlign w:val="center"/>
            <w:hideMark/>
          </w:tcPr>
          <w:p w14:paraId="3E1538AE"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1.823</w:t>
            </w:r>
          </w:p>
        </w:tc>
      </w:tr>
      <w:tr w:rsidR="009305D8" w:rsidRPr="007C6038" w14:paraId="19D67331"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6E7EEB1E"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tcBorders>
              <w:top w:val="single" w:sz="4" w:space="0" w:color="auto"/>
              <w:left w:val="nil"/>
              <w:bottom w:val="single" w:sz="4" w:space="0" w:color="auto"/>
              <w:right w:val="single" w:sz="4" w:space="0" w:color="000000"/>
            </w:tcBorders>
            <w:shd w:val="clear" w:color="auto" w:fill="auto"/>
            <w:noWrap/>
            <w:vAlign w:val="center"/>
            <w:hideMark/>
          </w:tcPr>
          <w:p w14:paraId="160EDF74" w14:textId="77777777" w:rsidR="009305D8" w:rsidRPr="007C6038" w:rsidRDefault="009305D8" w:rsidP="002F2ADF">
            <w:pPr>
              <w:spacing w:after="0" w:line="240" w:lineRule="auto"/>
              <w:jc w:val="center"/>
              <w:rPr>
                <w:rFonts w:eastAsia="Times New Roman" w:cstheme="minorHAnsi"/>
                <w:b/>
                <w:bCs/>
                <w:color w:val="000000"/>
                <w:spacing w:val="-20"/>
                <w:lang w:eastAsia="es-EC"/>
              </w:rPr>
            </w:pPr>
            <w:r w:rsidRPr="007C6038">
              <w:rPr>
                <w:rFonts w:eastAsia="Times New Roman" w:cstheme="minorHAnsi"/>
                <w:b/>
                <w:bCs/>
                <w:color w:val="000000"/>
                <w:spacing w:val="-20"/>
                <w:lang w:eastAsia="es-EC"/>
              </w:rPr>
              <w:t>POBLACIÓN DISTRITO</w:t>
            </w:r>
          </w:p>
        </w:tc>
        <w:tc>
          <w:tcPr>
            <w:tcW w:w="5078" w:type="dxa"/>
            <w:gridSpan w:val="2"/>
            <w:tcBorders>
              <w:top w:val="nil"/>
              <w:left w:val="nil"/>
              <w:bottom w:val="single" w:sz="4" w:space="0" w:color="auto"/>
              <w:right w:val="single" w:sz="4" w:space="0" w:color="auto"/>
            </w:tcBorders>
            <w:shd w:val="clear" w:color="auto" w:fill="auto"/>
            <w:noWrap/>
            <w:vAlign w:val="center"/>
            <w:hideMark/>
          </w:tcPr>
          <w:p w14:paraId="539F1ADD" w14:textId="77777777" w:rsidR="009305D8" w:rsidRPr="007C6038" w:rsidRDefault="009305D8" w:rsidP="002F2ADF">
            <w:pPr>
              <w:spacing w:after="0" w:line="240" w:lineRule="auto"/>
              <w:jc w:val="center"/>
              <w:rPr>
                <w:rFonts w:eastAsia="Times New Roman" w:cstheme="minorHAnsi"/>
                <w:b/>
                <w:bCs/>
                <w:color w:val="000000"/>
                <w:spacing w:val="-20"/>
                <w:lang w:eastAsia="es-EC"/>
              </w:rPr>
            </w:pPr>
            <w:r w:rsidRPr="007C6038">
              <w:rPr>
                <w:rFonts w:eastAsia="Times New Roman" w:cstheme="minorHAnsi"/>
                <w:b/>
                <w:bCs/>
                <w:color w:val="000000"/>
                <w:spacing w:val="-20"/>
                <w:lang w:eastAsia="es-EC"/>
              </w:rPr>
              <w:t>17.225</w:t>
            </w:r>
          </w:p>
        </w:tc>
      </w:tr>
      <w:tr w:rsidR="009305D8" w:rsidRPr="007C6038" w14:paraId="38E1544F" w14:textId="77777777" w:rsidTr="002F2ADF">
        <w:trPr>
          <w:trHeight w:val="20"/>
        </w:trPr>
        <w:tc>
          <w:tcPr>
            <w:tcW w:w="991" w:type="dxa"/>
            <w:vMerge w:val="restart"/>
            <w:tcBorders>
              <w:top w:val="nil"/>
              <w:left w:val="single" w:sz="4" w:space="0" w:color="auto"/>
              <w:bottom w:val="single" w:sz="4" w:space="0" w:color="auto"/>
              <w:right w:val="single" w:sz="4" w:space="0" w:color="auto"/>
            </w:tcBorders>
            <w:shd w:val="clear" w:color="auto" w:fill="auto"/>
            <w:vAlign w:val="center"/>
            <w:hideMark/>
          </w:tcPr>
          <w:p w14:paraId="530DEFA6"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14D03</w:t>
            </w:r>
          </w:p>
        </w:tc>
        <w:tc>
          <w:tcPr>
            <w:tcW w:w="2265" w:type="dxa"/>
            <w:vMerge w:val="restart"/>
            <w:tcBorders>
              <w:top w:val="nil"/>
              <w:left w:val="single" w:sz="4" w:space="0" w:color="auto"/>
              <w:bottom w:val="single" w:sz="4" w:space="0" w:color="000000"/>
              <w:right w:val="single" w:sz="4" w:space="0" w:color="auto"/>
            </w:tcBorders>
            <w:shd w:val="clear" w:color="auto" w:fill="auto"/>
            <w:vAlign w:val="center"/>
            <w:hideMark/>
          </w:tcPr>
          <w:p w14:paraId="58AF8CC5"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SUCUA</w:t>
            </w:r>
          </w:p>
        </w:tc>
        <w:tc>
          <w:tcPr>
            <w:tcW w:w="3260" w:type="dxa"/>
            <w:tcBorders>
              <w:top w:val="nil"/>
              <w:left w:val="nil"/>
              <w:bottom w:val="single" w:sz="4" w:space="0" w:color="auto"/>
              <w:right w:val="single" w:sz="4" w:space="0" w:color="auto"/>
            </w:tcBorders>
            <w:shd w:val="clear" w:color="auto" w:fill="auto"/>
            <w:vAlign w:val="center"/>
            <w:hideMark/>
          </w:tcPr>
          <w:p w14:paraId="61B836C2"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SUCUA</w:t>
            </w:r>
          </w:p>
        </w:tc>
        <w:tc>
          <w:tcPr>
            <w:tcW w:w="1818" w:type="dxa"/>
            <w:tcBorders>
              <w:top w:val="nil"/>
              <w:left w:val="nil"/>
              <w:bottom w:val="single" w:sz="4" w:space="0" w:color="auto"/>
              <w:right w:val="single" w:sz="4" w:space="0" w:color="auto"/>
            </w:tcBorders>
            <w:shd w:val="clear" w:color="auto" w:fill="auto"/>
            <w:noWrap/>
            <w:vAlign w:val="center"/>
            <w:hideMark/>
          </w:tcPr>
          <w:p w14:paraId="73199E78"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12.619</w:t>
            </w:r>
          </w:p>
        </w:tc>
      </w:tr>
      <w:tr w:rsidR="009305D8" w:rsidRPr="007C6038" w14:paraId="6D371B12"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376C3823"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4DB25D99"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4EBD89FA"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ASUNCION</w:t>
            </w:r>
          </w:p>
        </w:tc>
        <w:tc>
          <w:tcPr>
            <w:tcW w:w="1818" w:type="dxa"/>
            <w:tcBorders>
              <w:top w:val="nil"/>
              <w:left w:val="nil"/>
              <w:bottom w:val="single" w:sz="4" w:space="0" w:color="auto"/>
              <w:right w:val="single" w:sz="4" w:space="0" w:color="auto"/>
            </w:tcBorders>
            <w:shd w:val="clear" w:color="auto" w:fill="auto"/>
            <w:noWrap/>
            <w:vAlign w:val="center"/>
            <w:hideMark/>
          </w:tcPr>
          <w:p w14:paraId="58631C07"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1.903</w:t>
            </w:r>
          </w:p>
        </w:tc>
      </w:tr>
      <w:tr w:rsidR="009305D8" w:rsidRPr="007C6038" w14:paraId="0EA94D2E"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76167C45"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57AA5149"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3BFD3EDA"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HUAMBI</w:t>
            </w:r>
          </w:p>
        </w:tc>
        <w:tc>
          <w:tcPr>
            <w:tcW w:w="1818" w:type="dxa"/>
            <w:tcBorders>
              <w:top w:val="nil"/>
              <w:left w:val="nil"/>
              <w:bottom w:val="single" w:sz="4" w:space="0" w:color="auto"/>
              <w:right w:val="single" w:sz="4" w:space="0" w:color="auto"/>
            </w:tcBorders>
            <w:shd w:val="clear" w:color="auto" w:fill="auto"/>
            <w:noWrap/>
            <w:vAlign w:val="center"/>
            <w:hideMark/>
          </w:tcPr>
          <w:p w14:paraId="7D610928"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2.891</w:t>
            </w:r>
          </w:p>
        </w:tc>
      </w:tr>
      <w:tr w:rsidR="009305D8" w:rsidRPr="007C6038" w14:paraId="2C8B7FA2"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100284C0"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4BAB8594"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0E3051B7"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SANTA MARIANITA DE JESUS</w:t>
            </w:r>
          </w:p>
        </w:tc>
        <w:tc>
          <w:tcPr>
            <w:tcW w:w="1818" w:type="dxa"/>
            <w:tcBorders>
              <w:top w:val="nil"/>
              <w:left w:val="nil"/>
              <w:bottom w:val="single" w:sz="4" w:space="0" w:color="auto"/>
              <w:right w:val="single" w:sz="4" w:space="0" w:color="auto"/>
            </w:tcBorders>
            <w:shd w:val="clear" w:color="auto" w:fill="auto"/>
            <w:noWrap/>
            <w:vAlign w:val="center"/>
            <w:hideMark/>
          </w:tcPr>
          <w:p w14:paraId="6EBB8FE0"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905</w:t>
            </w:r>
          </w:p>
        </w:tc>
      </w:tr>
      <w:tr w:rsidR="009305D8" w:rsidRPr="007C6038" w14:paraId="1CBDF9B7"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7EAC3C0B"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val="restart"/>
            <w:tcBorders>
              <w:top w:val="nil"/>
              <w:left w:val="single" w:sz="4" w:space="0" w:color="auto"/>
              <w:bottom w:val="single" w:sz="4" w:space="0" w:color="000000"/>
              <w:right w:val="single" w:sz="4" w:space="0" w:color="auto"/>
            </w:tcBorders>
            <w:shd w:val="clear" w:color="auto" w:fill="auto"/>
            <w:vAlign w:val="center"/>
            <w:hideMark/>
          </w:tcPr>
          <w:p w14:paraId="30887C2A"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 xml:space="preserve">LOGROÑO </w:t>
            </w:r>
          </w:p>
        </w:tc>
        <w:tc>
          <w:tcPr>
            <w:tcW w:w="3260" w:type="dxa"/>
            <w:tcBorders>
              <w:top w:val="nil"/>
              <w:left w:val="nil"/>
              <w:bottom w:val="single" w:sz="4" w:space="0" w:color="auto"/>
              <w:right w:val="single" w:sz="4" w:space="0" w:color="auto"/>
            </w:tcBorders>
            <w:shd w:val="clear" w:color="auto" w:fill="auto"/>
            <w:vAlign w:val="center"/>
            <w:hideMark/>
          </w:tcPr>
          <w:p w14:paraId="7F102EFF"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 xml:space="preserve">LOGROÑO </w:t>
            </w:r>
          </w:p>
        </w:tc>
        <w:tc>
          <w:tcPr>
            <w:tcW w:w="1818" w:type="dxa"/>
            <w:tcBorders>
              <w:top w:val="nil"/>
              <w:left w:val="nil"/>
              <w:bottom w:val="single" w:sz="4" w:space="0" w:color="auto"/>
              <w:right w:val="single" w:sz="4" w:space="0" w:color="auto"/>
            </w:tcBorders>
            <w:shd w:val="clear" w:color="auto" w:fill="auto"/>
            <w:noWrap/>
            <w:vAlign w:val="center"/>
            <w:hideMark/>
          </w:tcPr>
          <w:p w14:paraId="2AE7E160"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2.053</w:t>
            </w:r>
          </w:p>
        </w:tc>
      </w:tr>
      <w:tr w:rsidR="009305D8" w:rsidRPr="007C6038" w14:paraId="2E00876D"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3F21B327"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0AE2B890"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vAlign w:val="center"/>
            <w:hideMark/>
          </w:tcPr>
          <w:p w14:paraId="36CF142D"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YAUPI</w:t>
            </w:r>
          </w:p>
        </w:tc>
        <w:tc>
          <w:tcPr>
            <w:tcW w:w="1818" w:type="dxa"/>
            <w:tcBorders>
              <w:top w:val="nil"/>
              <w:left w:val="nil"/>
              <w:bottom w:val="single" w:sz="4" w:space="0" w:color="auto"/>
              <w:right w:val="single" w:sz="4" w:space="0" w:color="auto"/>
            </w:tcBorders>
            <w:shd w:val="clear" w:color="auto" w:fill="auto"/>
            <w:noWrap/>
            <w:vAlign w:val="center"/>
            <w:hideMark/>
          </w:tcPr>
          <w:p w14:paraId="4145CE1A"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1.777</w:t>
            </w:r>
          </w:p>
        </w:tc>
      </w:tr>
      <w:tr w:rsidR="009305D8" w:rsidRPr="007C6038" w14:paraId="103F7989"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65581B1D"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0015226C"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vAlign w:val="center"/>
            <w:hideMark/>
          </w:tcPr>
          <w:p w14:paraId="45D63884"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SHIMPIS</w:t>
            </w:r>
          </w:p>
        </w:tc>
        <w:tc>
          <w:tcPr>
            <w:tcW w:w="1818" w:type="dxa"/>
            <w:tcBorders>
              <w:top w:val="nil"/>
              <w:left w:val="nil"/>
              <w:bottom w:val="single" w:sz="4" w:space="0" w:color="auto"/>
              <w:right w:val="single" w:sz="4" w:space="0" w:color="auto"/>
            </w:tcBorders>
            <w:shd w:val="clear" w:color="auto" w:fill="auto"/>
            <w:noWrap/>
            <w:vAlign w:val="center"/>
            <w:hideMark/>
          </w:tcPr>
          <w:p w14:paraId="4642EB08"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1.893</w:t>
            </w:r>
          </w:p>
        </w:tc>
      </w:tr>
      <w:tr w:rsidR="009305D8" w:rsidRPr="007C6038" w14:paraId="6B72CA65" w14:textId="77777777" w:rsidTr="002F2ADF">
        <w:trPr>
          <w:trHeight w:val="20"/>
        </w:trPr>
        <w:tc>
          <w:tcPr>
            <w:tcW w:w="991" w:type="dxa"/>
            <w:vMerge/>
            <w:tcBorders>
              <w:top w:val="nil"/>
              <w:left w:val="single" w:sz="4" w:space="0" w:color="auto"/>
              <w:bottom w:val="single" w:sz="4" w:space="0" w:color="auto"/>
              <w:right w:val="single" w:sz="4" w:space="0" w:color="auto"/>
            </w:tcBorders>
            <w:vAlign w:val="center"/>
            <w:hideMark/>
          </w:tcPr>
          <w:p w14:paraId="6E263843"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tcBorders>
              <w:top w:val="single" w:sz="4" w:space="0" w:color="auto"/>
              <w:left w:val="nil"/>
              <w:bottom w:val="single" w:sz="4" w:space="0" w:color="auto"/>
              <w:right w:val="single" w:sz="4" w:space="0" w:color="000000"/>
            </w:tcBorders>
            <w:shd w:val="clear" w:color="auto" w:fill="auto"/>
            <w:noWrap/>
            <w:vAlign w:val="center"/>
            <w:hideMark/>
          </w:tcPr>
          <w:p w14:paraId="4B4944B8" w14:textId="77777777" w:rsidR="009305D8" w:rsidRPr="007C6038" w:rsidRDefault="009305D8" w:rsidP="002F2ADF">
            <w:pPr>
              <w:spacing w:after="0" w:line="240" w:lineRule="auto"/>
              <w:jc w:val="center"/>
              <w:rPr>
                <w:rFonts w:eastAsia="Times New Roman" w:cstheme="minorHAnsi"/>
                <w:b/>
                <w:bCs/>
                <w:color w:val="000000"/>
                <w:spacing w:val="-20"/>
                <w:lang w:eastAsia="es-EC"/>
              </w:rPr>
            </w:pPr>
            <w:r w:rsidRPr="007C6038">
              <w:rPr>
                <w:rFonts w:eastAsia="Times New Roman" w:cstheme="minorHAnsi"/>
                <w:b/>
                <w:bCs/>
                <w:color w:val="000000"/>
                <w:spacing w:val="-20"/>
                <w:lang w:eastAsia="es-EC"/>
              </w:rPr>
              <w:t>POBLACIÓN DISTRITO</w:t>
            </w:r>
          </w:p>
        </w:tc>
        <w:tc>
          <w:tcPr>
            <w:tcW w:w="5078" w:type="dxa"/>
            <w:gridSpan w:val="2"/>
            <w:tcBorders>
              <w:top w:val="nil"/>
              <w:left w:val="nil"/>
              <w:bottom w:val="single" w:sz="4" w:space="0" w:color="auto"/>
              <w:right w:val="single" w:sz="4" w:space="0" w:color="auto"/>
            </w:tcBorders>
            <w:shd w:val="clear" w:color="auto" w:fill="auto"/>
            <w:noWrap/>
            <w:vAlign w:val="center"/>
            <w:hideMark/>
          </w:tcPr>
          <w:p w14:paraId="54DE33B7" w14:textId="77777777" w:rsidR="009305D8" w:rsidRPr="007C6038" w:rsidRDefault="009305D8" w:rsidP="002F2ADF">
            <w:pPr>
              <w:spacing w:after="0" w:line="240" w:lineRule="auto"/>
              <w:jc w:val="center"/>
              <w:rPr>
                <w:rFonts w:eastAsia="Times New Roman" w:cstheme="minorHAnsi"/>
                <w:b/>
                <w:bCs/>
                <w:color w:val="000000"/>
                <w:spacing w:val="-20"/>
                <w:lang w:eastAsia="es-EC"/>
              </w:rPr>
            </w:pPr>
            <w:r w:rsidRPr="007C6038">
              <w:rPr>
                <w:rFonts w:eastAsia="Times New Roman" w:cstheme="minorHAnsi"/>
                <w:b/>
                <w:bCs/>
                <w:color w:val="000000"/>
                <w:spacing w:val="-20"/>
                <w:lang w:eastAsia="es-EC"/>
              </w:rPr>
              <w:t>24.041</w:t>
            </w:r>
          </w:p>
        </w:tc>
      </w:tr>
      <w:tr w:rsidR="009305D8" w:rsidRPr="007C6038" w14:paraId="00E62084" w14:textId="77777777" w:rsidTr="002F2ADF">
        <w:trPr>
          <w:trHeight w:val="20"/>
        </w:trPr>
        <w:tc>
          <w:tcPr>
            <w:tcW w:w="991" w:type="dxa"/>
            <w:vMerge w:val="restart"/>
            <w:tcBorders>
              <w:top w:val="nil"/>
              <w:left w:val="single" w:sz="4" w:space="0" w:color="auto"/>
              <w:bottom w:val="single" w:sz="4" w:space="0" w:color="000000"/>
              <w:right w:val="single" w:sz="4" w:space="0" w:color="auto"/>
            </w:tcBorders>
            <w:shd w:val="clear" w:color="auto" w:fill="auto"/>
            <w:vAlign w:val="center"/>
            <w:hideMark/>
          </w:tcPr>
          <w:p w14:paraId="2DCB7982"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14D04</w:t>
            </w:r>
          </w:p>
        </w:tc>
        <w:tc>
          <w:tcPr>
            <w:tcW w:w="2265" w:type="dxa"/>
            <w:vMerge w:val="restart"/>
            <w:tcBorders>
              <w:top w:val="nil"/>
              <w:left w:val="single" w:sz="4" w:space="0" w:color="auto"/>
              <w:bottom w:val="single" w:sz="4" w:space="0" w:color="000000"/>
              <w:right w:val="single" w:sz="4" w:space="0" w:color="auto"/>
            </w:tcBorders>
            <w:shd w:val="clear" w:color="auto" w:fill="auto"/>
            <w:vAlign w:val="center"/>
            <w:hideMark/>
          </w:tcPr>
          <w:p w14:paraId="72012A98"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GUALAQUIZA</w:t>
            </w:r>
          </w:p>
        </w:tc>
        <w:tc>
          <w:tcPr>
            <w:tcW w:w="3260" w:type="dxa"/>
            <w:tcBorders>
              <w:top w:val="nil"/>
              <w:left w:val="nil"/>
              <w:bottom w:val="single" w:sz="4" w:space="0" w:color="auto"/>
              <w:right w:val="single" w:sz="4" w:space="0" w:color="auto"/>
            </w:tcBorders>
            <w:shd w:val="clear" w:color="auto" w:fill="auto"/>
            <w:vAlign w:val="center"/>
            <w:hideMark/>
          </w:tcPr>
          <w:p w14:paraId="31CBF62A"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GUALAQUIZA</w:t>
            </w:r>
          </w:p>
        </w:tc>
        <w:tc>
          <w:tcPr>
            <w:tcW w:w="1818" w:type="dxa"/>
            <w:tcBorders>
              <w:top w:val="nil"/>
              <w:left w:val="nil"/>
              <w:bottom w:val="single" w:sz="4" w:space="0" w:color="auto"/>
              <w:right w:val="single" w:sz="4" w:space="0" w:color="auto"/>
            </w:tcBorders>
            <w:shd w:val="clear" w:color="auto" w:fill="auto"/>
            <w:noWrap/>
            <w:vAlign w:val="center"/>
            <w:hideMark/>
          </w:tcPr>
          <w:p w14:paraId="78AF874A"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9.228</w:t>
            </w:r>
          </w:p>
        </w:tc>
      </w:tr>
      <w:tr w:rsidR="009305D8" w:rsidRPr="007C6038" w14:paraId="307DCB3A" w14:textId="77777777" w:rsidTr="002F2ADF">
        <w:trPr>
          <w:trHeight w:val="20"/>
        </w:trPr>
        <w:tc>
          <w:tcPr>
            <w:tcW w:w="991" w:type="dxa"/>
            <w:vMerge/>
            <w:tcBorders>
              <w:top w:val="nil"/>
              <w:left w:val="single" w:sz="4" w:space="0" w:color="auto"/>
              <w:bottom w:val="single" w:sz="4" w:space="0" w:color="000000"/>
              <w:right w:val="single" w:sz="4" w:space="0" w:color="auto"/>
            </w:tcBorders>
            <w:vAlign w:val="center"/>
            <w:hideMark/>
          </w:tcPr>
          <w:p w14:paraId="177A1A88"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42589E30"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5CB9610E"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 xml:space="preserve">AMAZONAS (ROSARIO DE CUYES) </w:t>
            </w:r>
          </w:p>
        </w:tc>
        <w:tc>
          <w:tcPr>
            <w:tcW w:w="1818" w:type="dxa"/>
            <w:tcBorders>
              <w:top w:val="nil"/>
              <w:left w:val="nil"/>
              <w:bottom w:val="single" w:sz="4" w:space="0" w:color="auto"/>
              <w:right w:val="single" w:sz="4" w:space="0" w:color="auto"/>
            </w:tcBorders>
            <w:shd w:val="clear" w:color="auto" w:fill="auto"/>
            <w:noWrap/>
            <w:vAlign w:val="center"/>
            <w:hideMark/>
          </w:tcPr>
          <w:p w14:paraId="4ECD2E80"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412</w:t>
            </w:r>
          </w:p>
        </w:tc>
      </w:tr>
      <w:tr w:rsidR="009305D8" w:rsidRPr="007C6038" w14:paraId="34640375" w14:textId="77777777" w:rsidTr="002F2ADF">
        <w:trPr>
          <w:trHeight w:val="20"/>
        </w:trPr>
        <w:tc>
          <w:tcPr>
            <w:tcW w:w="991" w:type="dxa"/>
            <w:vMerge/>
            <w:tcBorders>
              <w:top w:val="nil"/>
              <w:left w:val="single" w:sz="4" w:space="0" w:color="auto"/>
              <w:bottom w:val="single" w:sz="4" w:space="0" w:color="000000"/>
              <w:right w:val="single" w:sz="4" w:space="0" w:color="auto"/>
            </w:tcBorders>
            <w:vAlign w:val="center"/>
            <w:hideMark/>
          </w:tcPr>
          <w:p w14:paraId="64EA4B08"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0B4D5F61"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3250CE2D"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BERMEJOS</w:t>
            </w:r>
          </w:p>
        </w:tc>
        <w:tc>
          <w:tcPr>
            <w:tcW w:w="1818" w:type="dxa"/>
            <w:tcBorders>
              <w:top w:val="nil"/>
              <w:left w:val="nil"/>
              <w:bottom w:val="single" w:sz="4" w:space="0" w:color="auto"/>
              <w:right w:val="single" w:sz="4" w:space="0" w:color="auto"/>
            </w:tcBorders>
            <w:shd w:val="clear" w:color="auto" w:fill="auto"/>
            <w:noWrap/>
            <w:vAlign w:val="center"/>
            <w:hideMark/>
          </w:tcPr>
          <w:p w14:paraId="61026831"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223</w:t>
            </w:r>
          </w:p>
        </w:tc>
      </w:tr>
      <w:tr w:rsidR="009305D8" w:rsidRPr="007C6038" w14:paraId="270ABE94" w14:textId="77777777" w:rsidTr="002F2ADF">
        <w:trPr>
          <w:trHeight w:val="20"/>
        </w:trPr>
        <w:tc>
          <w:tcPr>
            <w:tcW w:w="991" w:type="dxa"/>
            <w:vMerge/>
            <w:tcBorders>
              <w:top w:val="nil"/>
              <w:left w:val="single" w:sz="4" w:space="0" w:color="auto"/>
              <w:bottom w:val="single" w:sz="4" w:space="0" w:color="000000"/>
              <w:right w:val="single" w:sz="4" w:space="0" w:color="auto"/>
            </w:tcBorders>
            <w:vAlign w:val="center"/>
            <w:hideMark/>
          </w:tcPr>
          <w:p w14:paraId="7BE5694E"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2B05D251"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1962465E"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BOMBOIZA</w:t>
            </w:r>
          </w:p>
        </w:tc>
        <w:tc>
          <w:tcPr>
            <w:tcW w:w="1818" w:type="dxa"/>
            <w:tcBorders>
              <w:top w:val="nil"/>
              <w:left w:val="nil"/>
              <w:bottom w:val="single" w:sz="4" w:space="0" w:color="auto"/>
              <w:right w:val="single" w:sz="4" w:space="0" w:color="auto"/>
            </w:tcBorders>
            <w:shd w:val="clear" w:color="auto" w:fill="auto"/>
            <w:noWrap/>
            <w:vAlign w:val="center"/>
            <w:hideMark/>
          </w:tcPr>
          <w:p w14:paraId="6A324EED"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4.623</w:t>
            </w:r>
          </w:p>
        </w:tc>
      </w:tr>
      <w:tr w:rsidR="009305D8" w:rsidRPr="007C6038" w14:paraId="4447A6A6" w14:textId="77777777" w:rsidTr="002F2ADF">
        <w:trPr>
          <w:trHeight w:val="20"/>
        </w:trPr>
        <w:tc>
          <w:tcPr>
            <w:tcW w:w="991" w:type="dxa"/>
            <w:vMerge/>
            <w:tcBorders>
              <w:top w:val="nil"/>
              <w:left w:val="single" w:sz="4" w:space="0" w:color="auto"/>
              <w:bottom w:val="single" w:sz="4" w:space="0" w:color="000000"/>
              <w:right w:val="single" w:sz="4" w:space="0" w:color="auto"/>
            </w:tcBorders>
            <w:vAlign w:val="center"/>
            <w:hideMark/>
          </w:tcPr>
          <w:p w14:paraId="623DFD7E"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7F32C0C8"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591ABC14"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CHIGÜINDA</w:t>
            </w:r>
          </w:p>
        </w:tc>
        <w:tc>
          <w:tcPr>
            <w:tcW w:w="1818" w:type="dxa"/>
            <w:tcBorders>
              <w:top w:val="nil"/>
              <w:left w:val="nil"/>
              <w:bottom w:val="single" w:sz="4" w:space="0" w:color="auto"/>
              <w:right w:val="single" w:sz="4" w:space="0" w:color="auto"/>
            </w:tcBorders>
            <w:shd w:val="clear" w:color="auto" w:fill="auto"/>
            <w:noWrap/>
            <w:vAlign w:val="center"/>
            <w:hideMark/>
          </w:tcPr>
          <w:p w14:paraId="71AE3C2E"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552</w:t>
            </w:r>
          </w:p>
        </w:tc>
      </w:tr>
      <w:tr w:rsidR="009305D8" w:rsidRPr="007C6038" w14:paraId="313D5611" w14:textId="77777777" w:rsidTr="002F2ADF">
        <w:trPr>
          <w:trHeight w:val="20"/>
        </w:trPr>
        <w:tc>
          <w:tcPr>
            <w:tcW w:w="991" w:type="dxa"/>
            <w:vMerge/>
            <w:tcBorders>
              <w:top w:val="nil"/>
              <w:left w:val="single" w:sz="4" w:space="0" w:color="auto"/>
              <w:bottom w:val="single" w:sz="4" w:space="0" w:color="000000"/>
              <w:right w:val="single" w:sz="4" w:space="0" w:color="auto"/>
            </w:tcBorders>
            <w:vAlign w:val="center"/>
            <w:hideMark/>
          </w:tcPr>
          <w:p w14:paraId="0BD1048D"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6CA84B52"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0F5E682D"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EL ROSARIO</w:t>
            </w:r>
          </w:p>
        </w:tc>
        <w:tc>
          <w:tcPr>
            <w:tcW w:w="1818" w:type="dxa"/>
            <w:tcBorders>
              <w:top w:val="nil"/>
              <w:left w:val="nil"/>
              <w:bottom w:val="single" w:sz="4" w:space="0" w:color="auto"/>
              <w:right w:val="single" w:sz="4" w:space="0" w:color="auto"/>
            </w:tcBorders>
            <w:shd w:val="clear" w:color="auto" w:fill="auto"/>
            <w:noWrap/>
            <w:vAlign w:val="center"/>
            <w:hideMark/>
          </w:tcPr>
          <w:p w14:paraId="33CF42AA"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608</w:t>
            </w:r>
          </w:p>
        </w:tc>
      </w:tr>
      <w:tr w:rsidR="009305D8" w:rsidRPr="007C6038" w14:paraId="043AB015" w14:textId="77777777" w:rsidTr="002F2ADF">
        <w:trPr>
          <w:trHeight w:val="20"/>
        </w:trPr>
        <w:tc>
          <w:tcPr>
            <w:tcW w:w="991" w:type="dxa"/>
            <w:vMerge/>
            <w:tcBorders>
              <w:top w:val="nil"/>
              <w:left w:val="single" w:sz="4" w:space="0" w:color="auto"/>
              <w:bottom w:val="single" w:sz="4" w:space="0" w:color="000000"/>
              <w:right w:val="single" w:sz="4" w:space="0" w:color="auto"/>
            </w:tcBorders>
            <w:vAlign w:val="center"/>
            <w:hideMark/>
          </w:tcPr>
          <w:p w14:paraId="191B89A5"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507C2CA6"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46C9AE80"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NUEVA TARQUI</w:t>
            </w:r>
          </w:p>
        </w:tc>
        <w:tc>
          <w:tcPr>
            <w:tcW w:w="1818" w:type="dxa"/>
            <w:tcBorders>
              <w:top w:val="nil"/>
              <w:left w:val="nil"/>
              <w:bottom w:val="single" w:sz="4" w:space="0" w:color="auto"/>
              <w:right w:val="single" w:sz="4" w:space="0" w:color="auto"/>
            </w:tcBorders>
            <w:shd w:val="clear" w:color="auto" w:fill="auto"/>
            <w:noWrap/>
            <w:vAlign w:val="center"/>
            <w:hideMark/>
          </w:tcPr>
          <w:p w14:paraId="4238484E"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511</w:t>
            </w:r>
          </w:p>
        </w:tc>
      </w:tr>
      <w:tr w:rsidR="009305D8" w:rsidRPr="007C6038" w14:paraId="7EF2A348" w14:textId="77777777" w:rsidTr="002F2ADF">
        <w:trPr>
          <w:trHeight w:val="20"/>
        </w:trPr>
        <w:tc>
          <w:tcPr>
            <w:tcW w:w="991" w:type="dxa"/>
            <w:vMerge/>
            <w:tcBorders>
              <w:top w:val="nil"/>
              <w:left w:val="single" w:sz="4" w:space="0" w:color="auto"/>
              <w:bottom w:val="single" w:sz="4" w:space="0" w:color="000000"/>
              <w:right w:val="single" w:sz="4" w:space="0" w:color="auto"/>
            </w:tcBorders>
            <w:vAlign w:val="center"/>
            <w:hideMark/>
          </w:tcPr>
          <w:p w14:paraId="5A81BDA4"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3E551645"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614418CD"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SAN MIGUEL DE CUYES</w:t>
            </w:r>
          </w:p>
        </w:tc>
        <w:tc>
          <w:tcPr>
            <w:tcW w:w="1818" w:type="dxa"/>
            <w:tcBorders>
              <w:top w:val="nil"/>
              <w:left w:val="nil"/>
              <w:bottom w:val="single" w:sz="4" w:space="0" w:color="auto"/>
              <w:right w:val="single" w:sz="4" w:space="0" w:color="auto"/>
            </w:tcBorders>
            <w:shd w:val="clear" w:color="auto" w:fill="auto"/>
            <w:noWrap/>
            <w:vAlign w:val="center"/>
            <w:hideMark/>
          </w:tcPr>
          <w:p w14:paraId="0C78521C"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184</w:t>
            </w:r>
          </w:p>
        </w:tc>
      </w:tr>
      <w:tr w:rsidR="009305D8" w:rsidRPr="007C6038" w14:paraId="7F3DAA52" w14:textId="77777777" w:rsidTr="002F2ADF">
        <w:trPr>
          <w:trHeight w:val="20"/>
        </w:trPr>
        <w:tc>
          <w:tcPr>
            <w:tcW w:w="991" w:type="dxa"/>
            <w:vMerge/>
            <w:tcBorders>
              <w:top w:val="nil"/>
              <w:left w:val="single" w:sz="4" w:space="0" w:color="auto"/>
              <w:bottom w:val="single" w:sz="4" w:space="0" w:color="000000"/>
              <w:right w:val="single" w:sz="4" w:space="0" w:color="auto"/>
            </w:tcBorders>
            <w:vAlign w:val="center"/>
            <w:hideMark/>
          </w:tcPr>
          <w:p w14:paraId="3D6EFA51"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6585C453"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57C98841"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EL IDEAL</w:t>
            </w:r>
          </w:p>
        </w:tc>
        <w:tc>
          <w:tcPr>
            <w:tcW w:w="1818" w:type="dxa"/>
            <w:tcBorders>
              <w:top w:val="nil"/>
              <w:left w:val="nil"/>
              <w:bottom w:val="single" w:sz="4" w:space="0" w:color="auto"/>
              <w:right w:val="single" w:sz="4" w:space="0" w:color="auto"/>
            </w:tcBorders>
            <w:shd w:val="clear" w:color="auto" w:fill="auto"/>
            <w:noWrap/>
            <w:vAlign w:val="center"/>
            <w:hideMark/>
          </w:tcPr>
          <w:p w14:paraId="697D193A"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821</w:t>
            </w:r>
          </w:p>
        </w:tc>
      </w:tr>
      <w:tr w:rsidR="009305D8" w:rsidRPr="007C6038" w14:paraId="055209C0" w14:textId="77777777" w:rsidTr="002F2ADF">
        <w:trPr>
          <w:trHeight w:val="20"/>
        </w:trPr>
        <w:tc>
          <w:tcPr>
            <w:tcW w:w="991" w:type="dxa"/>
            <w:vMerge/>
            <w:tcBorders>
              <w:top w:val="nil"/>
              <w:left w:val="single" w:sz="4" w:space="0" w:color="auto"/>
              <w:bottom w:val="single" w:sz="4" w:space="0" w:color="000000"/>
              <w:right w:val="single" w:sz="4" w:space="0" w:color="auto"/>
            </w:tcBorders>
            <w:vAlign w:val="center"/>
            <w:hideMark/>
          </w:tcPr>
          <w:p w14:paraId="7BBC0D56"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val="restart"/>
            <w:tcBorders>
              <w:top w:val="nil"/>
              <w:left w:val="single" w:sz="4" w:space="0" w:color="auto"/>
              <w:bottom w:val="single" w:sz="4" w:space="0" w:color="000000"/>
              <w:right w:val="single" w:sz="4" w:space="0" w:color="auto"/>
            </w:tcBorders>
            <w:shd w:val="clear" w:color="auto" w:fill="auto"/>
            <w:vAlign w:val="center"/>
            <w:hideMark/>
          </w:tcPr>
          <w:p w14:paraId="78589EB0"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 xml:space="preserve">SAN JUAN BOSCO </w:t>
            </w:r>
          </w:p>
        </w:tc>
        <w:tc>
          <w:tcPr>
            <w:tcW w:w="3260" w:type="dxa"/>
            <w:tcBorders>
              <w:top w:val="nil"/>
              <w:left w:val="nil"/>
              <w:bottom w:val="single" w:sz="4" w:space="0" w:color="auto"/>
              <w:right w:val="single" w:sz="4" w:space="0" w:color="auto"/>
            </w:tcBorders>
            <w:shd w:val="clear" w:color="auto" w:fill="auto"/>
            <w:vAlign w:val="center"/>
            <w:hideMark/>
          </w:tcPr>
          <w:p w14:paraId="7ACCCF47"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 xml:space="preserve">SAN JUAN BOSCO </w:t>
            </w:r>
          </w:p>
        </w:tc>
        <w:tc>
          <w:tcPr>
            <w:tcW w:w="1818" w:type="dxa"/>
            <w:tcBorders>
              <w:top w:val="nil"/>
              <w:left w:val="nil"/>
              <w:bottom w:val="single" w:sz="4" w:space="0" w:color="auto"/>
              <w:right w:val="single" w:sz="4" w:space="0" w:color="auto"/>
            </w:tcBorders>
            <w:shd w:val="clear" w:color="auto" w:fill="auto"/>
            <w:noWrap/>
            <w:vAlign w:val="center"/>
            <w:hideMark/>
          </w:tcPr>
          <w:p w14:paraId="1E38D50D"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2.177</w:t>
            </w:r>
          </w:p>
        </w:tc>
      </w:tr>
      <w:tr w:rsidR="009305D8" w:rsidRPr="007C6038" w14:paraId="7CD4F609" w14:textId="77777777" w:rsidTr="002F2ADF">
        <w:trPr>
          <w:trHeight w:val="20"/>
        </w:trPr>
        <w:tc>
          <w:tcPr>
            <w:tcW w:w="991" w:type="dxa"/>
            <w:vMerge/>
            <w:tcBorders>
              <w:top w:val="nil"/>
              <w:left w:val="single" w:sz="4" w:space="0" w:color="auto"/>
              <w:bottom w:val="single" w:sz="4" w:space="0" w:color="000000"/>
              <w:right w:val="single" w:sz="4" w:space="0" w:color="auto"/>
            </w:tcBorders>
            <w:vAlign w:val="center"/>
            <w:hideMark/>
          </w:tcPr>
          <w:p w14:paraId="374CBCCE"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15F3EB34"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4992DE7D"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PAN DE AZUCAR</w:t>
            </w:r>
          </w:p>
        </w:tc>
        <w:tc>
          <w:tcPr>
            <w:tcW w:w="1818" w:type="dxa"/>
            <w:tcBorders>
              <w:top w:val="nil"/>
              <w:left w:val="nil"/>
              <w:bottom w:val="single" w:sz="4" w:space="0" w:color="auto"/>
              <w:right w:val="single" w:sz="4" w:space="0" w:color="auto"/>
            </w:tcBorders>
            <w:shd w:val="clear" w:color="auto" w:fill="auto"/>
            <w:noWrap/>
            <w:vAlign w:val="center"/>
            <w:hideMark/>
          </w:tcPr>
          <w:p w14:paraId="226E4EE2"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265</w:t>
            </w:r>
          </w:p>
        </w:tc>
      </w:tr>
      <w:tr w:rsidR="009305D8" w:rsidRPr="007C6038" w14:paraId="5B83CA2A" w14:textId="77777777" w:rsidTr="002F2ADF">
        <w:trPr>
          <w:trHeight w:val="20"/>
        </w:trPr>
        <w:tc>
          <w:tcPr>
            <w:tcW w:w="991" w:type="dxa"/>
            <w:vMerge/>
            <w:tcBorders>
              <w:top w:val="nil"/>
              <w:left w:val="single" w:sz="4" w:space="0" w:color="auto"/>
              <w:bottom w:val="single" w:sz="4" w:space="0" w:color="000000"/>
              <w:right w:val="single" w:sz="4" w:space="0" w:color="auto"/>
            </w:tcBorders>
            <w:vAlign w:val="center"/>
            <w:hideMark/>
          </w:tcPr>
          <w:p w14:paraId="10EFB17B"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5678790C"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66C8B87E"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 xml:space="preserve">SAN CARLOS DE LIMON  </w:t>
            </w:r>
          </w:p>
        </w:tc>
        <w:tc>
          <w:tcPr>
            <w:tcW w:w="1818" w:type="dxa"/>
            <w:tcBorders>
              <w:top w:val="nil"/>
              <w:left w:val="nil"/>
              <w:bottom w:val="single" w:sz="4" w:space="0" w:color="auto"/>
              <w:right w:val="single" w:sz="4" w:space="0" w:color="auto"/>
            </w:tcBorders>
            <w:shd w:val="clear" w:color="auto" w:fill="auto"/>
            <w:noWrap/>
            <w:vAlign w:val="center"/>
            <w:hideMark/>
          </w:tcPr>
          <w:p w14:paraId="3D5AB2A2"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793</w:t>
            </w:r>
          </w:p>
        </w:tc>
      </w:tr>
      <w:tr w:rsidR="009305D8" w:rsidRPr="007C6038" w14:paraId="19BAC287" w14:textId="77777777" w:rsidTr="002F2ADF">
        <w:trPr>
          <w:trHeight w:val="20"/>
        </w:trPr>
        <w:tc>
          <w:tcPr>
            <w:tcW w:w="991" w:type="dxa"/>
            <w:vMerge/>
            <w:tcBorders>
              <w:top w:val="nil"/>
              <w:left w:val="single" w:sz="4" w:space="0" w:color="auto"/>
              <w:bottom w:val="single" w:sz="4" w:space="0" w:color="000000"/>
              <w:right w:val="single" w:sz="4" w:space="0" w:color="auto"/>
            </w:tcBorders>
            <w:vAlign w:val="center"/>
            <w:hideMark/>
          </w:tcPr>
          <w:p w14:paraId="69EF9AE0"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2815799D"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5AE747A3"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 xml:space="preserve">SAN JACINTO DE WAKAMBEIS </w:t>
            </w:r>
          </w:p>
        </w:tc>
        <w:tc>
          <w:tcPr>
            <w:tcW w:w="1818" w:type="dxa"/>
            <w:tcBorders>
              <w:top w:val="nil"/>
              <w:left w:val="nil"/>
              <w:bottom w:val="single" w:sz="4" w:space="0" w:color="auto"/>
              <w:right w:val="single" w:sz="4" w:space="0" w:color="auto"/>
            </w:tcBorders>
            <w:shd w:val="clear" w:color="auto" w:fill="auto"/>
            <w:noWrap/>
            <w:vAlign w:val="center"/>
            <w:hideMark/>
          </w:tcPr>
          <w:p w14:paraId="75B41C9E"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204</w:t>
            </w:r>
          </w:p>
        </w:tc>
      </w:tr>
      <w:tr w:rsidR="009305D8" w:rsidRPr="007C6038" w14:paraId="5368D8C2" w14:textId="77777777" w:rsidTr="002F2ADF">
        <w:trPr>
          <w:trHeight w:val="20"/>
        </w:trPr>
        <w:tc>
          <w:tcPr>
            <w:tcW w:w="991" w:type="dxa"/>
            <w:vMerge/>
            <w:tcBorders>
              <w:top w:val="nil"/>
              <w:left w:val="single" w:sz="4" w:space="0" w:color="auto"/>
              <w:bottom w:val="single" w:sz="4" w:space="0" w:color="000000"/>
              <w:right w:val="single" w:sz="4" w:space="0" w:color="auto"/>
            </w:tcBorders>
            <w:vAlign w:val="center"/>
            <w:hideMark/>
          </w:tcPr>
          <w:p w14:paraId="2CC56287"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2B619256"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5937B70C"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SANTIAGO DE PANANZA</w:t>
            </w:r>
          </w:p>
        </w:tc>
        <w:tc>
          <w:tcPr>
            <w:tcW w:w="1818" w:type="dxa"/>
            <w:tcBorders>
              <w:top w:val="nil"/>
              <w:left w:val="nil"/>
              <w:bottom w:val="single" w:sz="4" w:space="0" w:color="auto"/>
              <w:right w:val="single" w:sz="4" w:space="0" w:color="auto"/>
            </w:tcBorders>
            <w:shd w:val="clear" w:color="auto" w:fill="auto"/>
            <w:noWrap/>
            <w:vAlign w:val="center"/>
            <w:hideMark/>
          </w:tcPr>
          <w:p w14:paraId="49761DFA"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469</w:t>
            </w:r>
          </w:p>
        </w:tc>
      </w:tr>
      <w:tr w:rsidR="009305D8" w:rsidRPr="007C6038" w14:paraId="7A99C81C" w14:textId="77777777" w:rsidTr="002F2ADF">
        <w:trPr>
          <w:trHeight w:val="20"/>
        </w:trPr>
        <w:tc>
          <w:tcPr>
            <w:tcW w:w="991" w:type="dxa"/>
            <w:vMerge/>
            <w:tcBorders>
              <w:top w:val="nil"/>
              <w:left w:val="single" w:sz="4" w:space="0" w:color="auto"/>
              <w:bottom w:val="single" w:sz="4" w:space="0" w:color="000000"/>
              <w:right w:val="single" w:sz="4" w:space="0" w:color="auto"/>
            </w:tcBorders>
            <w:vAlign w:val="center"/>
            <w:hideMark/>
          </w:tcPr>
          <w:p w14:paraId="78507B9D"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tcBorders>
              <w:top w:val="single" w:sz="4" w:space="0" w:color="auto"/>
              <w:left w:val="nil"/>
              <w:bottom w:val="single" w:sz="4" w:space="0" w:color="auto"/>
              <w:right w:val="single" w:sz="4" w:space="0" w:color="000000"/>
            </w:tcBorders>
            <w:shd w:val="clear" w:color="auto" w:fill="auto"/>
            <w:noWrap/>
            <w:vAlign w:val="center"/>
            <w:hideMark/>
          </w:tcPr>
          <w:p w14:paraId="42A340E1" w14:textId="77777777" w:rsidR="009305D8" w:rsidRPr="007C6038" w:rsidRDefault="009305D8" w:rsidP="002F2ADF">
            <w:pPr>
              <w:spacing w:after="0" w:line="240" w:lineRule="auto"/>
              <w:jc w:val="center"/>
              <w:rPr>
                <w:rFonts w:eastAsia="Times New Roman" w:cstheme="minorHAnsi"/>
                <w:b/>
                <w:bCs/>
                <w:color w:val="000000"/>
                <w:spacing w:val="-20"/>
                <w:lang w:eastAsia="es-EC"/>
              </w:rPr>
            </w:pPr>
            <w:r w:rsidRPr="007C6038">
              <w:rPr>
                <w:rFonts w:eastAsia="Times New Roman" w:cstheme="minorHAnsi"/>
                <w:b/>
                <w:bCs/>
                <w:color w:val="000000"/>
                <w:spacing w:val="-20"/>
                <w:lang w:eastAsia="es-EC"/>
              </w:rPr>
              <w:t>POBLACIÓN DISTRITO</w:t>
            </w:r>
          </w:p>
        </w:tc>
        <w:tc>
          <w:tcPr>
            <w:tcW w:w="5078" w:type="dxa"/>
            <w:gridSpan w:val="2"/>
            <w:tcBorders>
              <w:top w:val="nil"/>
              <w:left w:val="nil"/>
              <w:bottom w:val="single" w:sz="4" w:space="0" w:color="auto"/>
              <w:right w:val="single" w:sz="4" w:space="0" w:color="auto"/>
            </w:tcBorders>
            <w:shd w:val="clear" w:color="auto" w:fill="auto"/>
            <w:noWrap/>
            <w:vAlign w:val="center"/>
            <w:hideMark/>
          </w:tcPr>
          <w:p w14:paraId="0BFCC18C" w14:textId="77777777" w:rsidR="009305D8" w:rsidRPr="007C6038" w:rsidRDefault="009305D8" w:rsidP="002F2ADF">
            <w:pPr>
              <w:spacing w:after="0" w:line="240" w:lineRule="auto"/>
              <w:jc w:val="center"/>
              <w:rPr>
                <w:rFonts w:eastAsia="Times New Roman" w:cstheme="minorHAnsi"/>
                <w:b/>
                <w:bCs/>
                <w:color w:val="000000"/>
                <w:spacing w:val="-20"/>
                <w:lang w:eastAsia="es-EC"/>
              </w:rPr>
            </w:pPr>
            <w:r w:rsidRPr="007C6038">
              <w:rPr>
                <w:rFonts w:eastAsia="Times New Roman" w:cstheme="minorHAnsi"/>
                <w:b/>
                <w:bCs/>
                <w:color w:val="000000"/>
                <w:spacing w:val="-20"/>
                <w:lang w:eastAsia="es-EC"/>
              </w:rPr>
              <w:t>21.070</w:t>
            </w:r>
          </w:p>
        </w:tc>
      </w:tr>
      <w:tr w:rsidR="009305D8" w:rsidRPr="007C6038" w14:paraId="21E9E448" w14:textId="77777777" w:rsidTr="002F2ADF">
        <w:trPr>
          <w:trHeight w:val="20"/>
        </w:trPr>
        <w:tc>
          <w:tcPr>
            <w:tcW w:w="991" w:type="dxa"/>
            <w:vMerge w:val="restart"/>
            <w:tcBorders>
              <w:top w:val="nil"/>
              <w:left w:val="single" w:sz="4" w:space="0" w:color="auto"/>
              <w:bottom w:val="single" w:sz="4" w:space="0" w:color="000000"/>
              <w:right w:val="single" w:sz="4" w:space="0" w:color="auto"/>
            </w:tcBorders>
            <w:shd w:val="clear" w:color="auto" w:fill="auto"/>
            <w:vAlign w:val="center"/>
            <w:hideMark/>
          </w:tcPr>
          <w:p w14:paraId="789ED979"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14D05</w:t>
            </w:r>
          </w:p>
        </w:tc>
        <w:tc>
          <w:tcPr>
            <w:tcW w:w="2265" w:type="dxa"/>
            <w:vMerge w:val="restart"/>
            <w:tcBorders>
              <w:top w:val="nil"/>
              <w:left w:val="single" w:sz="4" w:space="0" w:color="auto"/>
              <w:bottom w:val="single" w:sz="4" w:space="0" w:color="000000"/>
              <w:right w:val="single" w:sz="4" w:space="0" w:color="auto"/>
            </w:tcBorders>
            <w:shd w:val="clear" w:color="auto" w:fill="auto"/>
            <w:vAlign w:val="center"/>
            <w:hideMark/>
          </w:tcPr>
          <w:p w14:paraId="0109E82E"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TAISHA</w:t>
            </w:r>
          </w:p>
        </w:tc>
        <w:tc>
          <w:tcPr>
            <w:tcW w:w="3260" w:type="dxa"/>
            <w:tcBorders>
              <w:top w:val="nil"/>
              <w:left w:val="nil"/>
              <w:bottom w:val="single" w:sz="4" w:space="0" w:color="auto"/>
              <w:right w:val="single" w:sz="4" w:space="0" w:color="auto"/>
            </w:tcBorders>
            <w:shd w:val="clear" w:color="auto" w:fill="auto"/>
            <w:vAlign w:val="center"/>
            <w:hideMark/>
          </w:tcPr>
          <w:p w14:paraId="741CCB81"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TAISHA</w:t>
            </w:r>
          </w:p>
        </w:tc>
        <w:tc>
          <w:tcPr>
            <w:tcW w:w="1818" w:type="dxa"/>
            <w:tcBorders>
              <w:top w:val="nil"/>
              <w:left w:val="nil"/>
              <w:bottom w:val="single" w:sz="4" w:space="0" w:color="auto"/>
              <w:right w:val="single" w:sz="4" w:space="0" w:color="auto"/>
            </w:tcBorders>
            <w:shd w:val="clear" w:color="auto" w:fill="auto"/>
            <w:noWrap/>
            <w:vAlign w:val="center"/>
            <w:hideMark/>
          </w:tcPr>
          <w:p w14:paraId="0FB806CF"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5.949</w:t>
            </w:r>
          </w:p>
        </w:tc>
      </w:tr>
      <w:tr w:rsidR="009305D8" w:rsidRPr="007C6038" w14:paraId="321B3229" w14:textId="77777777" w:rsidTr="002F2ADF">
        <w:trPr>
          <w:trHeight w:val="20"/>
        </w:trPr>
        <w:tc>
          <w:tcPr>
            <w:tcW w:w="991" w:type="dxa"/>
            <w:vMerge/>
            <w:tcBorders>
              <w:top w:val="nil"/>
              <w:left w:val="single" w:sz="4" w:space="0" w:color="auto"/>
              <w:bottom w:val="single" w:sz="4" w:space="0" w:color="000000"/>
              <w:right w:val="single" w:sz="4" w:space="0" w:color="auto"/>
            </w:tcBorders>
            <w:vAlign w:val="center"/>
            <w:hideMark/>
          </w:tcPr>
          <w:p w14:paraId="24E750A9"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590E2734"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0F02DE7E"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 xml:space="preserve">HUASAGA (CAB. EN WAMPUIK) </w:t>
            </w:r>
          </w:p>
        </w:tc>
        <w:tc>
          <w:tcPr>
            <w:tcW w:w="1818" w:type="dxa"/>
            <w:tcBorders>
              <w:top w:val="nil"/>
              <w:left w:val="nil"/>
              <w:bottom w:val="single" w:sz="4" w:space="0" w:color="auto"/>
              <w:right w:val="single" w:sz="4" w:space="0" w:color="auto"/>
            </w:tcBorders>
            <w:shd w:val="clear" w:color="auto" w:fill="auto"/>
            <w:noWrap/>
            <w:vAlign w:val="center"/>
            <w:hideMark/>
          </w:tcPr>
          <w:p w14:paraId="7C1E5120"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1.509</w:t>
            </w:r>
          </w:p>
        </w:tc>
      </w:tr>
      <w:tr w:rsidR="009305D8" w:rsidRPr="007C6038" w14:paraId="141A8D35" w14:textId="77777777" w:rsidTr="002F2ADF">
        <w:trPr>
          <w:trHeight w:val="20"/>
        </w:trPr>
        <w:tc>
          <w:tcPr>
            <w:tcW w:w="991" w:type="dxa"/>
            <w:vMerge/>
            <w:tcBorders>
              <w:top w:val="nil"/>
              <w:left w:val="single" w:sz="4" w:space="0" w:color="auto"/>
              <w:bottom w:val="single" w:sz="4" w:space="0" w:color="000000"/>
              <w:right w:val="single" w:sz="4" w:space="0" w:color="auto"/>
            </w:tcBorders>
            <w:vAlign w:val="center"/>
            <w:hideMark/>
          </w:tcPr>
          <w:p w14:paraId="58601A59"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79DF9ECC"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12DBE97B"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 xml:space="preserve">MACUMA  </w:t>
            </w:r>
          </w:p>
        </w:tc>
        <w:tc>
          <w:tcPr>
            <w:tcW w:w="1818" w:type="dxa"/>
            <w:tcBorders>
              <w:top w:val="nil"/>
              <w:left w:val="nil"/>
              <w:bottom w:val="single" w:sz="4" w:space="0" w:color="auto"/>
              <w:right w:val="single" w:sz="4" w:space="0" w:color="auto"/>
            </w:tcBorders>
            <w:shd w:val="clear" w:color="auto" w:fill="auto"/>
            <w:noWrap/>
            <w:vAlign w:val="center"/>
            <w:hideMark/>
          </w:tcPr>
          <w:p w14:paraId="1998C06B"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3.885</w:t>
            </w:r>
          </w:p>
        </w:tc>
      </w:tr>
      <w:tr w:rsidR="009305D8" w:rsidRPr="007C6038" w14:paraId="2C913D5A" w14:textId="77777777" w:rsidTr="002F2ADF">
        <w:trPr>
          <w:trHeight w:val="20"/>
        </w:trPr>
        <w:tc>
          <w:tcPr>
            <w:tcW w:w="991" w:type="dxa"/>
            <w:vMerge/>
            <w:tcBorders>
              <w:top w:val="nil"/>
              <w:left w:val="single" w:sz="4" w:space="0" w:color="auto"/>
              <w:bottom w:val="single" w:sz="4" w:space="0" w:color="000000"/>
              <w:right w:val="single" w:sz="4" w:space="0" w:color="auto"/>
            </w:tcBorders>
            <w:vAlign w:val="center"/>
            <w:hideMark/>
          </w:tcPr>
          <w:p w14:paraId="59A7F6E8"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1BB7F528"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7B44AEF5"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 xml:space="preserve">TUUTINENTZA </w:t>
            </w:r>
          </w:p>
        </w:tc>
        <w:tc>
          <w:tcPr>
            <w:tcW w:w="1818" w:type="dxa"/>
            <w:tcBorders>
              <w:top w:val="nil"/>
              <w:left w:val="nil"/>
              <w:bottom w:val="single" w:sz="4" w:space="0" w:color="auto"/>
              <w:right w:val="single" w:sz="4" w:space="0" w:color="auto"/>
            </w:tcBorders>
            <w:shd w:val="clear" w:color="auto" w:fill="auto"/>
            <w:noWrap/>
            <w:vAlign w:val="center"/>
            <w:hideMark/>
          </w:tcPr>
          <w:p w14:paraId="14F8EC63"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4.641</w:t>
            </w:r>
          </w:p>
        </w:tc>
      </w:tr>
      <w:tr w:rsidR="009305D8" w:rsidRPr="007C6038" w14:paraId="278200B9" w14:textId="77777777" w:rsidTr="002F2ADF">
        <w:trPr>
          <w:trHeight w:val="20"/>
        </w:trPr>
        <w:tc>
          <w:tcPr>
            <w:tcW w:w="991" w:type="dxa"/>
            <w:vMerge/>
            <w:tcBorders>
              <w:top w:val="nil"/>
              <w:left w:val="single" w:sz="4" w:space="0" w:color="auto"/>
              <w:bottom w:val="single" w:sz="4" w:space="0" w:color="000000"/>
              <w:right w:val="single" w:sz="4" w:space="0" w:color="auto"/>
            </w:tcBorders>
            <w:vAlign w:val="center"/>
            <w:hideMark/>
          </w:tcPr>
          <w:p w14:paraId="5AEB5FB0"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12C2D368"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573508E8"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PUMPUENTSA</w:t>
            </w:r>
          </w:p>
        </w:tc>
        <w:tc>
          <w:tcPr>
            <w:tcW w:w="1818" w:type="dxa"/>
            <w:tcBorders>
              <w:top w:val="nil"/>
              <w:left w:val="nil"/>
              <w:bottom w:val="single" w:sz="4" w:space="0" w:color="auto"/>
              <w:right w:val="single" w:sz="4" w:space="0" w:color="auto"/>
            </w:tcBorders>
            <w:shd w:val="clear" w:color="auto" w:fill="auto"/>
            <w:noWrap/>
            <w:vAlign w:val="center"/>
            <w:hideMark/>
          </w:tcPr>
          <w:p w14:paraId="28A39B1A"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2.453</w:t>
            </w:r>
          </w:p>
        </w:tc>
      </w:tr>
      <w:tr w:rsidR="009305D8" w:rsidRPr="007C6038" w14:paraId="4B291195" w14:textId="77777777" w:rsidTr="002F2ADF">
        <w:trPr>
          <w:trHeight w:val="20"/>
        </w:trPr>
        <w:tc>
          <w:tcPr>
            <w:tcW w:w="991" w:type="dxa"/>
            <w:vMerge/>
            <w:tcBorders>
              <w:top w:val="nil"/>
              <w:left w:val="single" w:sz="4" w:space="0" w:color="auto"/>
              <w:bottom w:val="single" w:sz="4" w:space="0" w:color="000000"/>
              <w:right w:val="single" w:sz="4" w:space="0" w:color="auto"/>
            </w:tcBorders>
            <w:vAlign w:val="center"/>
            <w:hideMark/>
          </w:tcPr>
          <w:p w14:paraId="41628F99"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tcBorders>
              <w:top w:val="single" w:sz="4" w:space="0" w:color="auto"/>
              <w:left w:val="nil"/>
              <w:bottom w:val="single" w:sz="4" w:space="0" w:color="auto"/>
              <w:right w:val="single" w:sz="4" w:space="0" w:color="000000"/>
            </w:tcBorders>
            <w:shd w:val="clear" w:color="auto" w:fill="auto"/>
            <w:noWrap/>
            <w:vAlign w:val="center"/>
            <w:hideMark/>
          </w:tcPr>
          <w:p w14:paraId="7D2BCAFA" w14:textId="77777777" w:rsidR="009305D8" w:rsidRPr="007C6038" w:rsidRDefault="009305D8" w:rsidP="002F2ADF">
            <w:pPr>
              <w:spacing w:after="0" w:line="240" w:lineRule="auto"/>
              <w:jc w:val="center"/>
              <w:rPr>
                <w:rFonts w:eastAsia="Times New Roman" w:cstheme="minorHAnsi"/>
                <w:b/>
                <w:bCs/>
                <w:color w:val="000000"/>
                <w:spacing w:val="-20"/>
                <w:lang w:eastAsia="es-EC"/>
              </w:rPr>
            </w:pPr>
            <w:r w:rsidRPr="007C6038">
              <w:rPr>
                <w:rFonts w:eastAsia="Times New Roman" w:cstheme="minorHAnsi"/>
                <w:b/>
                <w:bCs/>
                <w:color w:val="000000"/>
                <w:spacing w:val="-20"/>
                <w:lang w:eastAsia="es-EC"/>
              </w:rPr>
              <w:t>POBLACIÓN DISTRITO</w:t>
            </w:r>
          </w:p>
        </w:tc>
        <w:tc>
          <w:tcPr>
            <w:tcW w:w="5078" w:type="dxa"/>
            <w:gridSpan w:val="2"/>
            <w:tcBorders>
              <w:top w:val="nil"/>
              <w:left w:val="nil"/>
              <w:bottom w:val="single" w:sz="4" w:space="0" w:color="auto"/>
              <w:right w:val="single" w:sz="4" w:space="0" w:color="auto"/>
            </w:tcBorders>
            <w:shd w:val="clear" w:color="auto" w:fill="auto"/>
            <w:noWrap/>
            <w:vAlign w:val="center"/>
            <w:hideMark/>
          </w:tcPr>
          <w:p w14:paraId="1416D654" w14:textId="77777777" w:rsidR="009305D8" w:rsidRPr="007C6038" w:rsidRDefault="009305D8" w:rsidP="002F2ADF">
            <w:pPr>
              <w:spacing w:after="0" w:line="240" w:lineRule="auto"/>
              <w:jc w:val="center"/>
              <w:rPr>
                <w:rFonts w:eastAsia="Times New Roman" w:cstheme="minorHAnsi"/>
                <w:b/>
                <w:bCs/>
                <w:color w:val="000000"/>
                <w:spacing w:val="-20"/>
                <w:lang w:eastAsia="es-EC"/>
              </w:rPr>
            </w:pPr>
            <w:r w:rsidRPr="007C6038">
              <w:rPr>
                <w:rFonts w:eastAsia="Times New Roman" w:cstheme="minorHAnsi"/>
                <w:b/>
                <w:bCs/>
                <w:color w:val="000000"/>
                <w:spacing w:val="-20"/>
                <w:lang w:eastAsia="es-EC"/>
              </w:rPr>
              <w:t>18.437</w:t>
            </w:r>
          </w:p>
        </w:tc>
      </w:tr>
      <w:tr w:rsidR="009305D8" w:rsidRPr="007C6038" w14:paraId="35B59354" w14:textId="77777777" w:rsidTr="002F2ADF">
        <w:trPr>
          <w:trHeight w:val="20"/>
        </w:trPr>
        <w:tc>
          <w:tcPr>
            <w:tcW w:w="991" w:type="dxa"/>
            <w:vMerge w:val="restart"/>
            <w:tcBorders>
              <w:top w:val="nil"/>
              <w:left w:val="single" w:sz="4" w:space="0" w:color="auto"/>
              <w:bottom w:val="single" w:sz="4" w:space="0" w:color="000000"/>
              <w:right w:val="single" w:sz="4" w:space="0" w:color="auto"/>
            </w:tcBorders>
            <w:shd w:val="clear" w:color="auto" w:fill="auto"/>
            <w:vAlign w:val="center"/>
            <w:hideMark/>
          </w:tcPr>
          <w:p w14:paraId="01945C65"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14D06</w:t>
            </w:r>
          </w:p>
        </w:tc>
        <w:tc>
          <w:tcPr>
            <w:tcW w:w="2265" w:type="dxa"/>
            <w:vMerge w:val="restart"/>
            <w:tcBorders>
              <w:top w:val="nil"/>
              <w:left w:val="single" w:sz="4" w:space="0" w:color="auto"/>
              <w:bottom w:val="single" w:sz="4" w:space="0" w:color="000000"/>
              <w:right w:val="single" w:sz="4" w:space="0" w:color="auto"/>
            </w:tcBorders>
            <w:shd w:val="clear" w:color="auto" w:fill="auto"/>
            <w:vAlign w:val="center"/>
            <w:hideMark/>
          </w:tcPr>
          <w:p w14:paraId="33A94B4F"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 xml:space="preserve"> LIMON INDANZA</w:t>
            </w:r>
          </w:p>
        </w:tc>
        <w:tc>
          <w:tcPr>
            <w:tcW w:w="3260" w:type="dxa"/>
            <w:tcBorders>
              <w:top w:val="nil"/>
              <w:left w:val="nil"/>
              <w:bottom w:val="single" w:sz="4" w:space="0" w:color="auto"/>
              <w:right w:val="single" w:sz="4" w:space="0" w:color="auto"/>
            </w:tcBorders>
            <w:shd w:val="clear" w:color="auto" w:fill="auto"/>
            <w:vAlign w:val="center"/>
            <w:hideMark/>
          </w:tcPr>
          <w:p w14:paraId="00BAED85"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LIMON INDANZA</w:t>
            </w:r>
          </w:p>
        </w:tc>
        <w:tc>
          <w:tcPr>
            <w:tcW w:w="1818" w:type="dxa"/>
            <w:tcBorders>
              <w:top w:val="nil"/>
              <w:left w:val="nil"/>
              <w:bottom w:val="single" w:sz="4" w:space="0" w:color="auto"/>
              <w:right w:val="single" w:sz="4" w:space="0" w:color="auto"/>
            </w:tcBorders>
            <w:shd w:val="clear" w:color="auto" w:fill="auto"/>
            <w:noWrap/>
            <w:vAlign w:val="center"/>
            <w:hideMark/>
          </w:tcPr>
          <w:p w14:paraId="1E36C1CD"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3.981</w:t>
            </w:r>
          </w:p>
        </w:tc>
      </w:tr>
      <w:tr w:rsidR="009305D8" w:rsidRPr="007C6038" w14:paraId="53EC87A7" w14:textId="77777777" w:rsidTr="002F2ADF">
        <w:trPr>
          <w:trHeight w:val="20"/>
        </w:trPr>
        <w:tc>
          <w:tcPr>
            <w:tcW w:w="991" w:type="dxa"/>
            <w:vMerge/>
            <w:tcBorders>
              <w:top w:val="nil"/>
              <w:left w:val="single" w:sz="4" w:space="0" w:color="auto"/>
              <w:bottom w:val="single" w:sz="4" w:space="0" w:color="000000"/>
              <w:right w:val="single" w:sz="4" w:space="0" w:color="auto"/>
            </w:tcBorders>
            <w:vAlign w:val="center"/>
            <w:hideMark/>
          </w:tcPr>
          <w:p w14:paraId="11E1CD8B"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1E9700AD"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2201A2A6"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INDANZA</w:t>
            </w:r>
          </w:p>
        </w:tc>
        <w:tc>
          <w:tcPr>
            <w:tcW w:w="1818" w:type="dxa"/>
            <w:tcBorders>
              <w:top w:val="nil"/>
              <w:left w:val="nil"/>
              <w:bottom w:val="single" w:sz="4" w:space="0" w:color="auto"/>
              <w:right w:val="single" w:sz="4" w:space="0" w:color="auto"/>
            </w:tcBorders>
            <w:shd w:val="clear" w:color="auto" w:fill="auto"/>
            <w:noWrap/>
            <w:vAlign w:val="center"/>
            <w:hideMark/>
          </w:tcPr>
          <w:p w14:paraId="33C97DD1"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1.363</w:t>
            </w:r>
          </w:p>
        </w:tc>
      </w:tr>
      <w:tr w:rsidR="009305D8" w:rsidRPr="007C6038" w14:paraId="2FF1E1D5" w14:textId="77777777" w:rsidTr="002F2ADF">
        <w:trPr>
          <w:trHeight w:val="20"/>
        </w:trPr>
        <w:tc>
          <w:tcPr>
            <w:tcW w:w="991" w:type="dxa"/>
            <w:vMerge/>
            <w:tcBorders>
              <w:top w:val="nil"/>
              <w:left w:val="single" w:sz="4" w:space="0" w:color="auto"/>
              <w:bottom w:val="single" w:sz="4" w:space="0" w:color="000000"/>
              <w:right w:val="single" w:sz="4" w:space="0" w:color="auto"/>
            </w:tcBorders>
            <w:vAlign w:val="center"/>
            <w:hideMark/>
          </w:tcPr>
          <w:p w14:paraId="341CEB82"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5483ABE6"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vAlign w:val="center"/>
            <w:hideMark/>
          </w:tcPr>
          <w:p w14:paraId="5A666FF1"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SAN ANTONIO (SAN ANTONIO)</w:t>
            </w:r>
          </w:p>
        </w:tc>
        <w:tc>
          <w:tcPr>
            <w:tcW w:w="1818" w:type="dxa"/>
            <w:tcBorders>
              <w:top w:val="nil"/>
              <w:left w:val="nil"/>
              <w:bottom w:val="single" w:sz="4" w:space="0" w:color="auto"/>
              <w:right w:val="single" w:sz="4" w:space="0" w:color="auto"/>
            </w:tcBorders>
            <w:shd w:val="clear" w:color="auto" w:fill="auto"/>
            <w:noWrap/>
            <w:vAlign w:val="center"/>
            <w:hideMark/>
          </w:tcPr>
          <w:p w14:paraId="26E16524"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2.157</w:t>
            </w:r>
          </w:p>
        </w:tc>
      </w:tr>
      <w:tr w:rsidR="009305D8" w:rsidRPr="007C6038" w14:paraId="6C6EED0A" w14:textId="77777777" w:rsidTr="002F2ADF">
        <w:trPr>
          <w:trHeight w:val="20"/>
        </w:trPr>
        <w:tc>
          <w:tcPr>
            <w:tcW w:w="991" w:type="dxa"/>
            <w:vMerge/>
            <w:tcBorders>
              <w:top w:val="nil"/>
              <w:left w:val="single" w:sz="4" w:space="0" w:color="auto"/>
              <w:bottom w:val="single" w:sz="4" w:space="0" w:color="000000"/>
              <w:right w:val="single" w:sz="4" w:space="0" w:color="auto"/>
            </w:tcBorders>
            <w:vAlign w:val="center"/>
            <w:hideMark/>
          </w:tcPr>
          <w:p w14:paraId="6D71745B"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3489A7F1"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vAlign w:val="center"/>
            <w:hideMark/>
          </w:tcPr>
          <w:p w14:paraId="1FFC9D26"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SAN MIGUEL DE CONCHAY</w:t>
            </w:r>
          </w:p>
        </w:tc>
        <w:tc>
          <w:tcPr>
            <w:tcW w:w="1818" w:type="dxa"/>
            <w:tcBorders>
              <w:top w:val="nil"/>
              <w:left w:val="nil"/>
              <w:bottom w:val="single" w:sz="4" w:space="0" w:color="auto"/>
              <w:right w:val="single" w:sz="4" w:space="0" w:color="auto"/>
            </w:tcBorders>
            <w:shd w:val="clear" w:color="auto" w:fill="auto"/>
            <w:noWrap/>
            <w:vAlign w:val="center"/>
            <w:hideMark/>
          </w:tcPr>
          <w:p w14:paraId="3925710E"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405</w:t>
            </w:r>
          </w:p>
        </w:tc>
      </w:tr>
      <w:tr w:rsidR="009305D8" w:rsidRPr="007C6038" w14:paraId="145EFD3D" w14:textId="77777777" w:rsidTr="002F2ADF">
        <w:trPr>
          <w:trHeight w:val="20"/>
        </w:trPr>
        <w:tc>
          <w:tcPr>
            <w:tcW w:w="991" w:type="dxa"/>
            <w:vMerge/>
            <w:tcBorders>
              <w:top w:val="nil"/>
              <w:left w:val="single" w:sz="4" w:space="0" w:color="auto"/>
              <w:bottom w:val="single" w:sz="4" w:space="0" w:color="000000"/>
              <w:right w:val="single" w:sz="4" w:space="0" w:color="auto"/>
            </w:tcBorders>
            <w:vAlign w:val="center"/>
            <w:hideMark/>
          </w:tcPr>
          <w:p w14:paraId="7688995B"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71703AA8"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vAlign w:val="center"/>
            <w:hideMark/>
          </w:tcPr>
          <w:p w14:paraId="79872FF2"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 xml:space="preserve">SANTA SUSANA DE CHIVIAZA </w:t>
            </w:r>
          </w:p>
        </w:tc>
        <w:tc>
          <w:tcPr>
            <w:tcW w:w="1818" w:type="dxa"/>
            <w:tcBorders>
              <w:top w:val="nil"/>
              <w:left w:val="nil"/>
              <w:bottom w:val="single" w:sz="4" w:space="0" w:color="auto"/>
              <w:right w:val="single" w:sz="4" w:space="0" w:color="auto"/>
            </w:tcBorders>
            <w:shd w:val="clear" w:color="auto" w:fill="auto"/>
            <w:noWrap/>
            <w:vAlign w:val="center"/>
            <w:hideMark/>
          </w:tcPr>
          <w:p w14:paraId="52474CED"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772</w:t>
            </w:r>
          </w:p>
        </w:tc>
      </w:tr>
      <w:tr w:rsidR="009305D8" w:rsidRPr="007C6038" w14:paraId="3B891813" w14:textId="77777777" w:rsidTr="002F2ADF">
        <w:trPr>
          <w:trHeight w:val="20"/>
        </w:trPr>
        <w:tc>
          <w:tcPr>
            <w:tcW w:w="991" w:type="dxa"/>
            <w:vMerge/>
            <w:tcBorders>
              <w:top w:val="nil"/>
              <w:left w:val="single" w:sz="4" w:space="0" w:color="auto"/>
              <w:bottom w:val="single" w:sz="4" w:space="0" w:color="000000"/>
              <w:right w:val="single" w:sz="4" w:space="0" w:color="auto"/>
            </w:tcBorders>
            <w:vAlign w:val="center"/>
            <w:hideMark/>
          </w:tcPr>
          <w:p w14:paraId="1B25B82C"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11172D81"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vAlign w:val="center"/>
            <w:hideMark/>
          </w:tcPr>
          <w:p w14:paraId="41396636"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YUNGANZA</w:t>
            </w:r>
          </w:p>
        </w:tc>
        <w:tc>
          <w:tcPr>
            <w:tcW w:w="1818" w:type="dxa"/>
            <w:tcBorders>
              <w:top w:val="nil"/>
              <w:left w:val="nil"/>
              <w:bottom w:val="single" w:sz="4" w:space="0" w:color="auto"/>
              <w:right w:val="single" w:sz="4" w:space="0" w:color="auto"/>
            </w:tcBorders>
            <w:shd w:val="clear" w:color="auto" w:fill="auto"/>
            <w:noWrap/>
            <w:vAlign w:val="center"/>
            <w:hideMark/>
          </w:tcPr>
          <w:p w14:paraId="5212EFDF"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1.044</w:t>
            </w:r>
          </w:p>
        </w:tc>
      </w:tr>
      <w:tr w:rsidR="009305D8" w:rsidRPr="007C6038" w14:paraId="1229EA8C" w14:textId="77777777" w:rsidTr="002F2ADF">
        <w:trPr>
          <w:trHeight w:val="20"/>
        </w:trPr>
        <w:tc>
          <w:tcPr>
            <w:tcW w:w="991" w:type="dxa"/>
            <w:vMerge/>
            <w:tcBorders>
              <w:top w:val="nil"/>
              <w:left w:val="single" w:sz="4" w:space="0" w:color="auto"/>
              <w:bottom w:val="single" w:sz="4" w:space="0" w:color="000000"/>
              <w:right w:val="single" w:sz="4" w:space="0" w:color="auto"/>
            </w:tcBorders>
            <w:vAlign w:val="center"/>
            <w:hideMark/>
          </w:tcPr>
          <w:p w14:paraId="156D777B"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val="restart"/>
            <w:tcBorders>
              <w:top w:val="nil"/>
              <w:left w:val="single" w:sz="4" w:space="0" w:color="auto"/>
              <w:bottom w:val="single" w:sz="4" w:space="0" w:color="000000"/>
              <w:right w:val="single" w:sz="4" w:space="0" w:color="auto"/>
            </w:tcBorders>
            <w:shd w:val="clear" w:color="auto" w:fill="auto"/>
            <w:vAlign w:val="center"/>
            <w:hideMark/>
          </w:tcPr>
          <w:p w14:paraId="238D76B6"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 xml:space="preserve"> SANTIAGO</w:t>
            </w:r>
          </w:p>
        </w:tc>
        <w:tc>
          <w:tcPr>
            <w:tcW w:w="3260" w:type="dxa"/>
            <w:tcBorders>
              <w:top w:val="nil"/>
              <w:left w:val="nil"/>
              <w:bottom w:val="single" w:sz="4" w:space="0" w:color="auto"/>
              <w:right w:val="single" w:sz="4" w:space="0" w:color="auto"/>
            </w:tcBorders>
            <w:shd w:val="clear" w:color="auto" w:fill="auto"/>
            <w:vAlign w:val="center"/>
            <w:hideMark/>
          </w:tcPr>
          <w:p w14:paraId="050FF378"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 xml:space="preserve"> SANTIAGO</w:t>
            </w:r>
          </w:p>
        </w:tc>
        <w:tc>
          <w:tcPr>
            <w:tcW w:w="1818" w:type="dxa"/>
            <w:tcBorders>
              <w:top w:val="nil"/>
              <w:left w:val="nil"/>
              <w:bottom w:val="single" w:sz="4" w:space="0" w:color="auto"/>
              <w:right w:val="single" w:sz="4" w:space="0" w:color="auto"/>
            </w:tcBorders>
            <w:shd w:val="clear" w:color="auto" w:fill="auto"/>
            <w:noWrap/>
            <w:vAlign w:val="center"/>
            <w:hideMark/>
          </w:tcPr>
          <w:p w14:paraId="4FFC03C8"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3.008</w:t>
            </w:r>
          </w:p>
        </w:tc>
      </w:tr>
      <w:tr w:rsidR="009305D8" w:rsidRPr="007C6038" w14:paraId="4CD27629" w14:textId="77777777" w:rsidTr="002F2ADF">
        <w:trPr>
          <w:trHeight w:val="20"/>
        </w:trPr>
        <w:tc>
          <w:tcPr>
            <w:tcW w:w="991" w:type="dxa"/>
            <w:vMerge/>
            <w:tcBorders>
              <w:top w:val="nil"/>
              <w:left w:val="single" w:sz="4" w:space="0" w:color="auto"/>
              <w:bottom w:val="single" w:sz="4" w:space="0" w:color="000000"/>
              <w:right w:val="single" w:sz="4" w:space="0" w:color="auto"/>
            </w:tcBorders>
            <w:vAlign w:val="center"/>
            <w:hideMark/>
          </w:tcPr>
          <w:p w14:paraId="6D17BCFF"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42BA6F0F"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05436600"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COPAL</w:t>
            </w:r>
          </w:p>
        </w:tc>
        <w:tc>
          <w:tcPr>
            <w:tcW w:w="1818" w:type="dxa"/>
            <w:tcBorders>
              <w:top w:val="nil"/>
              <w:left w:val="nil"/>
              <w:bottom w:val="single" w:sz="4" w:space="0" w:color="auto"/>
              <w:right w:val="single" w:sz="4" w:space="0" w:color="auto"/>
            </w:tcBorders>
            <w:shd w:val="clear" w:color="auto" w:fill="auto"/>
            <w:noWrap/>
            <w:vAlign w:val="center"/>
            <w:hideMark/>
          </w:tcPr>
          <w:p w14:paraId="05ACAF6C"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480</w:t>
            </w:r>
          </w:p>
        </w:tc>
      </w:tr>
      <w:tr w:rsidR="009305D8" w:rsidRPr="007C6038" w14:paraId="74C3E7AD" w14:textId="77777777" w:rsidTr="002F2ADF">
        <w:trPr>
          <w:trHeight w:val="20"/>
        </w:trPr>
        <w:tc>
          <w:tcPr>
            <w:tcW w:w="991" w:type="dxa"/>
            <w:vMerge/>
            <w:tcBorders>
              <w:top w:val="nil"/>
              <w:left w:val="single" w:sz="4" w:space="0" w:color="auto"/>
              <w:bottom w:val="single" w:sz="4" w:space="0" w:color="000000"/>
              <w:right w:val="single" w:sz="4" w:space="0" w:color="auto"/>
            </w:tcBorders>
            <w:vAlign w:val="center"/>
            <w:hideMark/>
          </w:tcPr>
          <w:p w14:paraId="410BD803"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7E6AD21D"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630B995F"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CHUPIANZA</w:t>
            </w:r>
          </w:p>
        </w:tc>
        <w:tc>
          <w:tcPr>
            <w:tcW w:w="1818" w:type="dxa"/>
            <w:tcBorders>
              <w:top w:val="nil"/>
              <w:left w:val="nil"/>
              <w:bottom w:val="single" w:sz="4" w:space="0" w:color="auto"/>
              <w:right w:val="single" w:sz="4" w:space="0" w:color="auto"/>
            </w:tcBorders>
            <w:shd w:val="clear" w:color="auto" w:fill="auto"/>
            <w:noWrap/>
            <w:vAlign w:val="center"/>
            <w:hideMark/>
          </w:tcPr>
          <w:p w14:paraId="4F07AEA6"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467</w:t>
            </w:r>
          </w:p>
        </w:tc>
      </w:tr>
      <w:tr w:rsidR="009305D8" w:rsidRPr="007C6038" w14:paraId="076B3B0A" w14:textId="77777777" w:rsidTr="002F2ADF">
        <w:trPr>
          <w:trHeight w:val="20"/>
        </w:trPr>
        <w:tc>
          <w:tcPr>
            <w:tcW w:w="991" w:type="dxa"/>
            <w:vMerge/>
            <w:tcBorders>
              <w:top w:val="nil"/>
              <w:left w:val="single" w:sz="4" w:space="0" w:color="auto"/>
              <w:bottom w:val="single" w:sz="4" w:space="0" w:color="000000"/>
              <w:right w:val="single" w:sz="4" w:space="0" w:color="auto"/>
            </w:tcBorders>
            <w:vAlign w:val="center"/>
            <w:hideMark/>
          </w:tcPr>
          <w:p w14:paraId="1A9BBBBB"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637DAD5A"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67704D47"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PATUCA</w:t>
            </w:r>
          </w:p>
        </w:tc>
        <w:tc>
          <w:tcPr>
            <w:tcW w:w="1818" w:type="dxa"/>
            <w:tcBorders>
              <w:top w:val="nil"/>
              <w:left w:val="nil"/>
              <w:bottom w:val="single" w:sz="4" w:space="0" w:color="auto"/>
              <w:right w:val="single" w:sz="4" w:space="0" w:color="auto"/>
            </w:tcBorders>
            <w:shd w:val="clear" w:color="auto" w:fill="auto"/>
            <w:noWrap/>
            <w:vAlign w:val="center"/>
            <w:hideMark/>
          </w:tcPr>
          <w:p w14:paraId="5A519919"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2.133</w:t>
            </w:r>
          </w:p>
        </w:tc>
      </w:tr>
      <w:tr w:rsidR="009305D8" w:rsidRPr="007C6038" w14:paraId="119E851F" w14:textId="77777777" w:rsidTr="002F2ADF">
        <w:trPr>
          <w:trHeight w:val="20"/>
        </w:trPr>
        <w:tc>
          <w:tcPr>
            <w:tcW w:w="991" w:type="dxa"/>
            <w:vMerge/>
            <w:tcBorders>
              <w:top w:val="nil"/>
              <w:left w:val="single" w:sz="4" w:space="0" w:color="auto"/>
              <w:bottom w:val="single" w:sz="4" w:space="0" w:color="000000"/>
              <w:right w:val="single" w:sz="4" w:space="0" w:color="auto"/>
            </w:tcBorders>
            <w:vAlign w:val="center"/>
            <w:hideMark/>
          </w:tcPr>
          <w:p w14:paraId="37C491C6"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0B193A0A"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61D454B1"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 xml:space="preserve">SAN LUIS DE EL ACHO </w:t>
            </w:r>
          </w:p>
        </w:tc>
        <w:tc>
          <w:tcPr>
            <w:tcW w:w="1818" w:type="dxa"/>
            <w:tcBorders>
              <w:top w:val="nil"/>
              <w:left w:val="nil"/>
              <w:bottom w:val="single" w:sz="4" w:space="0" w:color="auto"/>
              <w:right w:val="single" w:sz="4" w:space="0" w:color="auto"/>
            </w:tcBorders>
            <w:shd w:val="clear" w:color="auto" w:fill="auto"/>
            <w:noWrap/>
            <w:vAlign w:val="center"/>
            <w:hideMark/>
          </w:tcPr>
          <w:p w14:paraId="29C1F9F2"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618</w:t>
            </w:r>
          </w:p>
        </w:tc>
      </w:tr>
      <w:tr w:rsidR="009305D8" w:rsidRPr="007C6038" w14:paraId="6869FCB5" w14:textId="77777777" w:rsidTr="002F2ADF">
        <w:trPr>
          <w:trHeight w:val="20"/>
        </w:trPr>
        <w:tc>
          <w:tcPr>
            <w:tcW w:w="991" w:type="dxa"/>
            <w:vMerge/>
            <w:tcBorders>
              <w:top w:val="nil"/>
              <w:left w:val="single" w:sz="4" w:space="0" w:color="auto"/>
              <w:bottom w:val="single" w:sz="4" w:space="0" w:color="000000"/>
              <w:right w:val="single" w:sz="4" w:space="0" w:color="auto"/>
            </w:tcBorders>
            <w:vAlign w:val="center"/>
            <w:hideMark/>
          </w:tcPr>
          <w:p w14:paraId="09659F53"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1A9DFB50"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39BEDC78"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TAYUZA</w:t>
            </w:r>
          </w:p>
        </w:tc>
        <w:tc>
          <w:tcPr>
            <w:tcW w:w="1818" w:type="dxa"/>
            <w:tcBorders>
              <w:top w:val="nil"/>
              <w:left w:val="nil"/>
              <w:bottom w:val="single" w:sz="4" w:space="0" w:color="auto"/>
              <w:right w:val="single" w:sz="4" w:space="0" w:color="auto"/>
            </w:tcBorders>
            <w:shd w:val="clear" w:color="auto" w:fill="auto"/>
            <w:noWrap/>
            <w:vAlign w:val="center"/>
            <w:hideMark/>
          </w:tcPr>
          <w:p w14:paraId="6A1CA81B"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1.510</w:t>
            </w:r>
          </w:p>
        </w:tc>
      </w:tr>
      <w:tr w:rsidR="009305D8" w:rsidRPr="007C6038" w14:paraId="571167E1" w14:textId="77777777" w:rsidTr="002F2ADF">
        <w:trPr>
          <w:trHeight w:val="20"/>
        </w:trPr>
        <w:tc>
          <w:tcPr>
            <w:tcW w:w="991" w:type="dxa"/>
            <w:vMerge/>
            <w:tcBorders>
              <w:top w:val="nil"/>
              <w:left w:val="single" w:sz="4" w:space="0" w:color="auto"/>
              <w:bottom w:val="single" w:sz="4" w:space="0" w:color="000000"/>
              <w:right w:val="single" w:sz="4" w:space="0" w:color="auto"/>
            </w:tcBorders>
            <w:vAlign w:val="center"/>
            <w:hideMark/>
          </w:tcPr>
          <w:p w14:paraId="451090FB"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2796D63C"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noWrap/>
            <w:vAlign w:val="center"/>
            <w:hideMark/>
          </w:tcPr>
          <w:p w14:paraId="60A58899" w14:textId="77777777" w:rsidR="009305D8" w:rsidRPr="007C6038" w:rsidRDefault="009305D8" w:rsidP="002F2ADF">
            <w:pPr>
              <w:spacing w:after="0" w:line="240" w:lineRule="auto"/>
              <w:rPr>
                <w:rFonts w:eastAsia="Times New Roman" w:cstheme="minorHAnsi"/>
                <w:spacing w:val="-20"/>
                <w:lang w:eastAsia="es-EC"/>
              </w:rPr>
            </w:pPr>
            <w:r w:rsidRPr="007C6038">
              <w:rPr>
                <w:rFonts w:eastAsia="Times New Roman" w:cstheme="minorHAnsi"/>
                <w:spacing w:val="-20"/>
                <w:lang w:eastAsia="es-EC"/>
              </w:rPr>
              <w:t>SAN FRANCISCO DE CHINIMBIMI</w:t>
            </w:r>
          </w:p>
        </w:tc>
        <w:tc>
          <w:tcPr>
            <w:tcW w:w="1818" w:type="dxa"/>
            <w:tcBorders>
              <w:top w:val="nil"/>
              <w:left w:val="nil"/>
              <w:bottom w:val="single" w:sz="4" w:space="0" w:color="auto"/>
              <w:right w:val="single" w:sz="4" w:space="0" w:color="auto"/>
            </w:tcBorders>
            <w:shd w:val="clear" w:color="auto" w:fill="auto"/>
            <w:noWrap/>
            <w:vAlign w:val="center"/>
            <w:hideMark/>
          </w:tcPr>
          <w:p w14:paraId="49763664"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1.079</w:t>
            </w:r>
          </w:p>
        </w:tc>
      </w:tr>
      <w:tr w:rsidR="009305D8" w:rsidRPr="007C6038" w14:paraId="488B3828" w14:textId="77777777" w:rsidTr="002F2ADF">
        <w:trPr>
          <w:trHeight w:val="20"/>
        </w:trPr>
        <w:tc>
          <w:tcPr>
            <w:tcW w:w="991" w:type="dxa"/>
            <w:vMerge/>
            <w:tcBorders>
              <w:top w:val="nil"/>
              <w:left w:val="single" w:sz="4" w:space="0" w:color="auto"/>
              <w:bottom w:val="single" w:sz="4" w:space="0" w:color="000000"/>
              <w:right w:val="single" w:sz="4" w:space="0" w:color="auto"/>
            </w:tcBorders>
            <w:vAlign w:val="center"/>
            <w:hideMark/>
          </w:tcPr>
          <w:p w14:paraId="51CAFC80"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val="restart"/>
            <w:tcBorders>
              <w:top w:val="nil"/>
              <w:left w:val="single" w:sz="4" w:space="0" w:color="auto"/>
              <w:bottom w:val="single" w:sz="4" w:space="0" w:color="000000"/>
              <w:right w:val="single" w:sz="4" w:space="0" w:color="auto"/>
            </w:tcBorders>
            <w:shd w:val="clear" w:color="auto" w:fill="auto"/>
            <w:vAlign w:val="center"/>
            <w:hideMark/>
          </w:tcPr>
          <w:p w14:paraId="7345AB90"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TIWINTZA</w:t>
            </w:r>
          </w:p>
        </w:tc>
        <w:tc>
          <w:tcPr>
            <w:tcW w:w="3260" w:type="dxa"/>
            <w:tcBorders>
              <w:top w:val="nil"/>
              <w:left w:val="nil"/>
              <w:bottom w:val="single" w:sz="4" w:space="0" w:color="auto"/>
              <w:right w:val="single" w:sz="4" w:space="0" w:color="auto"/>
            </w:tcBorders>
            <w:shd w:val="clear" w:color="auto" w:fill="auto"/>
            <w:vAlign w:val="center"/>
            <w:hideMark/>
          </w:tcPr>
          <w:p w14:paraId="52D3B72F"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TIWINTZA</w:t>
            </w:r>
          </w:p>
        </w:tc>
        <w:tc>
          <w:tcPr>
            <w:tcW w:w="1818" w:type="dxa"/>
            <w:tcBorders>
              <w:top w:val="nil"/>
              <w:left w:val="nil"/>
              <w:bottom w:val="single" w:sz="4" w:space="0" w:color="auto"/>
              <w:right w:val="single" w:sz="4" w:space="0" w:color="auto"/>
            </w:tcBorders>
            <w:shd w:val="clear" w:color="auto" w:fill="auto"/>
            <w:noWrap/>
            <w:vAlign w:val="center"/>
            <w:hideMark/>
          </w:tcPr>
          <w:p w14:paraId="1F277A4A"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4.721</w:t>
            </w:r>
          </w:p>
        </w:tc>
      </w:tr>
      <w:tr w:rsidR="009305D8" w:rsidRPr="007C6038" w14:paraId="3DB3BC77" w14:textId="77777777" w:rsidTr="002F2ADF">
        <w:trPr>
          <w:trHeight w:val="20"/>
        </w:trPr>
        <w:tc>
          <w:tcPr>
            <w:tcW w:w="991" w:type="dxa"/>
            <w:vMerge/>
            <w:tcBorders>
              <w:top w:val="nil"/>
              <w:left w:val="single" w:sz="4" w:space="0" w:color="auto"/>
              <w:bottom w:val="single" w:sz="4" w:space="0" w:color="000000"/>
              <w:right w:val="single" w:sz="4" w:space="0" w:color="auto"/>
            </w:tcBorders>
            <w:vAlign w:val="center"/>
            <w:hideMark/>
          </w:tcPr>
          <w:p w14:paraId="1FF6371E"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vMerge/>
            <w:tcBorders>
              <w:top w:val="nil"/>
              <w:left w:val="single" w:sz="4" w:space="0" w:color="auto"/>
              <w:bottom w:val="single" w:sz="4" w:space="0" w:color="000000"/>
              <w:right w:val="single" w:sz="4" w:space="0" w:color="auto"/>
            </w:tcBorders>
            <w:vAlign w:val="center"/>
            <w:hideMark/>
          </w:tcPr>
          <w:p w14:paraId="43AD328B" w14:textId="77777777" w:rsidR="009305D8" w:rsidRPr="007C6038" w:rsidRDefault="009305D8" w:rsidP="002F2ADF">
            <w:pPr>
              <w:spacing w:after="0" w:line="240" w:lineRule="auto"/>
              <w:rPr>
                <w:rFonts w:eastAsia="Times New Roman" w:cstheme="minorHAnsi"/>
                <w:color w:val="000000"/>
                <w:spacing w:val="-20"/>
                <w:lang w:eastAsia="es-EC"/>
              </w:rPr>
            </w:pPr>
          </w:p>
        </w:tc>
        <w:tc>
          <w:tcPr>
            <w:tcW w:w="3260" w:type="dxa"/>
            <w:tcBorders>
              <w:top w:val="nil"/>
              <w:left w:val="nil"/>
              <w:bottom w:val="single" w:sz="4" w:space="0" w:color="auto"/>
              <w:right w:val="single" w:sz="4" w:space="0" w:color="auto"/>
            </w:tcBorders>
            <w:shd w:val="clear" w:color="auto" w:fill="auto"/>
            <w:vAlign w:val="center"/>
            <w:hideMark/>
          </w:tcPr>
          <w:p w14:paraId="6678E49F" w14:textId="77777777" w:rsidR="009305D8" w:rsidRPr="007C6038" w:rsidRDefault="009305D8" w:rsidP="002F2ADF">
            <w:pPr>
              <w:spacing w:after="0" w:line="240" w:lineRule="auto"/>
              <w:rPr>
                <w:rFonts w:eastAsia="Times New Roman" w:cstheme="minorHAnsi"/>
                <w:color w:val="000000"/>
                <w:spacing w:val="-20"/>
                <w:lang w:eastAsia="es-EC"/>
              </w:rPr>
            </w:pPr>
            <w:r w:rsidRPr="007C6038">
              <w:rPr>
                <w:rFonts w:eastAsia="Times New Roman" w:cstheme="minorHAnsi"/>
                <w:color w:val="000000"/>
                <w:spacing w:val="-20"/>
                <w:lang w:eastAsia="es-EC"/>
              </w:rPr>
              <w:t>SAN JOSE DE MORONA</w:t>
            </w:r>
          </w:p>
        </w:tc>
        <w:tc>
          <w:tcPr>
            <w:tcW w:w="1818" w:type="dxa"/>
            <w:tcBorders>
              <w:top w:val="nil"/>
              <w:left w:val="nil"/>
              <w:bottom w:val="single" w:sz="4" w:space="0" w:color="auto"/>
              <w:right w:val="single" w:sz="4" w:space="0" w:color="auto"/>
            </w:tcBorders>
            <w:shd w:val="clear" w:color="auto" w:fill="auto"/>
            <w:noWrap/>
            <w:vAlign w:val="center"/>
            <w:hideMark/>
          </w:tcPr>
          <w:p w14:paraId="46E797B4" w14:textId="77777777" w:rsidR="009305D8" w:rsidRPr="007C6038" w:rsidRDefault="009305D8" w:rsidP="002F2ADF">
            <w:pPr>
              <w:spacing w:after="0" w:line="240" w:lineRule="auto"/>
              <w:jc w:val="center"/>
              <w:rPr>
                <w:rFonts w:eastAsia="Times New Roman" w:cstheme="minorHAnsi"/>
                <w:color w:val="000000"/>
                <w:spacing w:val="-20"/>
                <w:lang w:eastAsia="es-EC"/>
              </w:rPr>
            </w:pPr>
            <w:r w:rsidRPr="007C6038">
              <w:rPr>
                <w:rFonts w:eastAsia="Times New Roman" w:cstheme="minorHAnsi"/>
                <w:color w:val="000000"/>
                <w:spacing w:val="-20"/>
                <w:lang w:eastAsia="es-EC"/>
              </w:rPr>
              <w:t>2.274</w:t>
            </w:r>
          </w:p>
        </w:tc>
      </w:tr>
      <w:tr w:rsidR="009305D8" w:rsidRPr="007C6038" w14:paraId="235F2220" w14:textId="77777777" w:rsidTr="002F2ADF">
        <w:trPr>
          <w:trHeight w:val="20"/>
        </w:trPr>
        <w:tc>
          <w:tcPr>
            <w:tcW w:w="991" w:type="dxa"/>
            <w:vMerge/>
            <w:tcBorders>
              <w:top w:val="nil"/>
              <w:left w:val="single" w:sz="4" w:space="0" w:color="auto"/>
              <w:bottom w:val="single" w:sz="4" w:space="0" w:color="000000"/>
              <w:right w:val="single" w:sz="4" w:space="0" w:color="auto"/>
            </w:tcBorders>
            <w:vAlign w:val="center"/>
            <w:hideMark/>
          </w:tcPr>
          <w:p w14:paraId="33520689" w14:textId="77777777" w:rsidR="009305D8" w:rsidRPr="007C6038" w:rsidRDefault="009305D8" w:rsidP="002F2ADF">
            <w:pPr>
              <w:spacing w:after="0" w:line="240" w:lineRule="auto"/>
              <w:rPr>
                <w:rFonts w:eastAsia="Times New Roman" w:cstheme="minorHAnsi"/>
                <w:color w:val="000000"/>
                <w:spacing w:val="-20"/>
                <w:lang w:eastAsia="es-EC"/>
              </w:rPr>
            </w:pPr>
          </w:p>
        </w:tc>
        <w:tc>
          <w:tcPr>
            <w:tcW w:w="2265" w:type="dxa"/>
            <w:tcBorders>
              <w:top w:val="single" w:sz="4" w:space="0" w:color="auto"/>
              <w:left w:val="nil"/>
              <w:bottom w:val="single" w:sz="4" w:space="0" w:color="auto"/>
              <w:right w:val="single" w:sz="4" w:space="0" w:color="000000"/>
            </w:tcBorders>
            <w:shd w:val="clear" w:color="auto" w:fill="auto"/>
            <w:noWrap/>
            <w:vAlign w:val="center"/>
            <w:hideMark/>
          </w:tcPr>
          <w:p w14:paraId="6CD17F6C" w14:textId="77777777" w:rsidR="009305D8" w:rsidRPr="007C6038" w:rsidRDefault="009305D8" w:rsidP="002F2ADF">
            <w:pPr>
              <w:spacing w:after="0" w:line="240" w:lineRule="auto"/>
              <w:jc w:val="center"/>
              <w:rPr>
                <w:rFonts w:eastAsia="Times New Roman" w:cstheme="minorHAnsi"/>
                <w:b/>
                <w:bCs/>
                <w:color w:val="000000"/>
                <w:spacing w:val="-20"/>
                <w:lang w:eastAsia="es-EC"/>
              </w:rPr>
            </w:pPr>
            <w:r w:rsidRPr="007C6038">
              <w:rPr>
                <w:rFonts w:eastAsia="Times New Roman" w:cstheme="minorHAnsi"/>
                <w:b/>
                <w:bCs/>
                <w:color w:val="000000"/>
                <w:spacing w:val="-20"/>
                <w:lang w:eastAsia="es-EC"/>
              </w:rPr>
              <w:t>POBLACIÓN DISTRITO</w:t>
            </w:r>
          </w:p>
        </w:tc>
        <w:tc>
          <w:tcPr>
            <w:tcW w:w="5078" w:type="dxa"/>
            <w:gridSpan w:val="2"/>
            <w:tcBorders>
              <w:top w:val="nil"/>
              <w:left w:val="nil"/>
              <w:bottom w:val="single" w:sz="4" w:space="0" w:color="auto"/>
              <w:right w:val="single" w:sz="4" w:space="0" w:color="auto"/>
            </w:tcBorders>
            <w:shd w:val="clear" w:color="auto" w:fill="auto"/>
            <w:noWrap/>
            <w:vAlign w:val="center"/>
            <w:hideMark/>
          </w:tcPr>
          <w:p w14:paraId="3C124147" w14:textId="77777777" w:rsidR="009305D8" w:rsidRPr="007C6038" w:rsidRDefault="009305D8" w:rsidP="002F2ADF">
            <w:pPr>
              <w:spacing w:after="0" w:line="240" w:lineRule="auto"/>
              <w:jc w:val="center"/>
              <w:rPr>
                <w:rFonts w:eastAsia="Times New Roman" w:cstheme="minorHAnsi"/>
                <w:b/>
                <w:bCs/>
                <w:color w:val="000000"/>
                <w:spacing w:val="-20"/>
                <w:lang w:eastAsia="es-EC"/>
              </w:rPr>
            </w:pPr>
            <w:r w:rsidRPr="007C6038">
              <w:rPr>
                <w:rFonts w:eastAsia="Times New Roman" w:cstheme="minorHAnsi"/>
                <w:b/>
                <w:bCs/>
                <w:color w:val="000000"/>
                <w:spacing w:val="-20"/>
                <w:lang w:eastAsia="es-EC"/>
              </w:rPr>
              <w:t>26.012</w:t>
            </w:r>
          </w:p>
        </w:tc>
      </w:tr>
    </w:tbl>
    <w:p w14:paraId="13ACFD98" w14:textId="77777777" w:rsidR="009305D8" w:rsidRPr="00F17EF2" w:rsidRDefault="009305D8" w:rsidP="009305D8">
      <w:pPr>
        <w:spacing w:before="120" w:after="0" w:line="360" w:lineRule="auto"/>
        <w:rPr>
          <w:rFonts w:cstheme="minorHAnsi"/>
          <w:sz w:val="24"/>
          <w:szCs w:val="24"/>
        </w:rPr>
      </w:pPr>
    </w:p>
    <w:p w14:paraId="6E896D22" w14:textId="77777777" w:rsidR="009305D8" w:rsidRPr="00F17EF2" w:rsidRDefault="009305D8" w:rsidP="009305D8">
      <w:pPr>
        <w:spacing w:before="120" w:after="0" w:line="360" w:lineRule="auto"/>
        <w:rPr>
          <w:rFonts w:cstheme="minorHAnsi"/>
          <w:b/>
          <w:color w:val="000000"/>
          <w:sz w:val="24"/>
          <w:szCs w:val="24"/>
        </w:rPr>
        <w:sectPr w:rsidR="009305D8" w:rsidRPr="00F17EF2" w:rsidSect="006356AF">
          <w:pgSz w:w="11906" w:h="16838"/>
          <w:pgMar w:top="1418" w:right="1701" w:bottom="1418" w:left="1701" w:header="709" w:footer="709" w:gutter="0"/>
          <w:cols w:space="708"/>
          <w:docGrid w:linePitch="360"/>
        </w:sectPr>
      </w:pPr>
    </w:p>
    <w:p w14:paraId="292CA50B" w14:textId="77777777" w:rsidR="009305D8" w:rsidRPr="00F17EF2" w:rsidRDefault="009305D8" w:rsidP="009305D8">
      <w:pPr>
        <w:spacing w:before="120" w:after="0" w:line="360" w:lineRule="auto"/>
        <w:rPr>
          <w:rFonts w:cstheme="minorHAnsi"/>
          <w:b/>
          <w:color w:val="000000"/>
          <w:sz w:val="24"/>
          <w:szCs w:val="24"/>
        </w:rPr>
      </w:pPr>
      <w:r w:rsidRPr="00F17EF2">
        <w:rPr>
          <w:rFonts w:cstheme="minorHAnsi"/>
          <w:b/>
          <w:color w:val="000000"/>
          <w:sz w:val="24"/>
          <w:szCs w:val="24"/>
        </w:rPr>
        <w:lastRenderedPageBreak/>
        <w:t xml:space="preserve">Anexo </w:t>
      </w:r>
      <w:r>
        <w:rPr>
          <w:rFonts w:cstheme="minorHAnsi"/>
          <w:b/>
          <w:color w:val="000000"/>
          <w:sz w:val="24"/>
          <w:szCs w:val="24"/>
        </w:rPr>
        <w:t>2</w:t>
      </w:r>
      <w:r w:rsidRPr="00F17EF2">
        <w:rPr>
          <w:rFonts w:cstheme="minorHAnsi"/>
          <w:b/>
          <w:color w:val="000000"/>
          <w:sz w:val="24"/>
          <w:szCs w:val="24"/>
        </w:rPr>
        <w:t>: Criterios considerados para la categorización de la capacidad de uso de la tierra</w:t>
      </w:r>
    </w:p>
    <w:tbl>
      <w:tblPr>
        <w:tblW w:w="13780" w:type="dxa"/>
        <w:tblCellMar>
          <w:left w:w="0" w:type="dxa"/>
          <w:right w:w="0" w:type="dxa"/>
        </w:tblCellMar>
        <w:tblLook w:val="0600" w:firstRow="0" w:lastRow="0" w:firstColumn="0" w:lastColumn="0" w:noHBand="1" w:noVBand="1"/>
      </w:tblPr>
      <w:tblGrid>
        <w:gridCol w:w="1336"/>
        <w:gridCol w:w="1793"/>
        <w:gridCol w:w="1556"/>
        <w:gridCol w:w="1338"/>
        <w:gridCol w:w="1437"/>
        <w:gridCol w:w="1437"/>
        <w:gridCol w:w="1437"/>
        <w:gridCol w:w="1100"/>
        <w:gridCol w:w="1090"/>
        <w:gridCol w:w="1256"/>
      </w:tblGrid>
      <w:tr w:rsidR="009305D8" w:rsidRPr="00144A24" w14:paraId="2F14E715" w14:textId="77777777" w:rsidTr="002F2ADF">
        <w:trPr>
          <w:trHeight w:val="20"/>
        </w:trPr>
        <w:tc>
          <w:tcPr>
            <w:tcW w:w="1340" w:type="dxa"/>
            <w:vMerge w:val="restart"/>
            <w:tcBorders>
              <w:top w:val="single" w:sz="8" w:space="0" w:color="000000"/>
              <w:left w:val="single" w:sz="8" w:space="0" w:color="000000"/>
              <w:bottom w:val="single" w:sz="8" w:space="0" w:color="000000"/>
              <w:right w:val="single" w:sz="8" w:space="0" w:color="000000"/>
            </w:tcBorders>
            <w:shd w:val="clear" w:color="auto" w:fill="C2D69A"/>
            <w:tcMar>
              <w:top w:w="15" w:type="dxa"/>
              <w:left w:w="19" w:type="dxa"/>
              <w:bottom w:w="0" w:type="dxa"/>
              <w:right w:w="19" w:type="dxa"/>
            </w:tcMar>
            <w:vAlign w:val="center"/>
            <w:hideMark/>
          </w:tcPr>
          <w:p w14:paraId="30C45BDB" w14:textId="77777777" w:rsidR="009305D8" w:rsidRPr="00144A24" w:rsidRDefault="009305D8" w:rsidP="002F2ADF">
            <w:pPr>
              <w:spacing w:after="0" w:line="240" w:lineRule="auto"/>
              <w:rPr>
                <w:rFonts w:cstheme="minorHAnsi"/>
                <w:b/>
                <w:color w:val="000000"/>
                <w:spacing w:val="-20"/>
                <w:sz w:val="20"/>
              </w:rPr>
            </w:pPr>
            <w:r w:rsidRPr="00144A24">
              <w:rPr>
                <w:rFonts w:cstheme="minorHAnsi"/>
                <w:b/>
                <w:bCs/>
                <w:color w:val="000000"/>
                <w:spacing w:val="-20"/>
                <w:sz w:val="20"/>
                <w:lang w:val="es-CO"/>
              </w:rPr>
              <w:t>Factor</w:t>
            </w:r>
          </w:p>
        </w:tc>
        <w:tc>
          <w:tcPr>
            <w:tcW w:w="1800" w:type="dxa"/>
            <w:vMerge w:val="restart"/>
            <w:tcBorders>
              <w:top w:val="single" w:sz="8" w:space="0" w:color="000000"/>
              <w:left w:val="single" w:sz="8" w:space="0" w:color="000000"/>
              <w:bottom w:val="single" w:sz="8" w:space="0" w:color="000000"/>
              <w:right w:val="single" w:sz="8" w:space="0" w:color="000000"/>
            </w:tcBorders>
            <w:shd w:val="clear" w:color="auto" w:fill="EAF1DD"/>
            <w:tcMar>
              <w:top w:w="15" w:type="dxa"/>
              <w:left w:w="19" w:type="dxa"/>
              <w:bottom w:w="0" w:type="dxa"/>
              <w:right w:w="19" w:type="dxa"/>
            </w:tcMar>
            <w:vAlign w:val="center"/>
            <w:hideMark/>
          </w:tcPr>
          <w:p w14:paraId="7804B79F" w14:textId="77777777" w:rsidR="009305D8" w:rsidRPr="00144A24" w:rsidRDefault="009305D8" w:rsidP="002F2ADF">
            <w:pPr>
              <w:spacing w:after="0" w:line="240" w:lineRule="auto"/>
              <w:rPr>
                <w:rFonts w:cstheme="minorHAnsi"/>
                <w:b/>
                <w:color w:val="000000"/>
                <w:spacing w:val="-20"/>
                <w:sz w:val="20"/>
              </w:rPr>
            </w:pPr>
            <w:r w:rsidRPr="00144A24">
              <w:rPr>
                <w:rFonts w:cstheme="minorHAnsi"/>
                <w:b/>
                <w:bCs/>
                <w:color w:val="000000"/>
                <w:spacing w:val="-20"/>
                <w:sz w:val="20"/>
                <w:lang w:val="es-CO"/>
              </w:rPr>
              <w:t>Variables</w:t>
            </w:r>
          </w:p>
        </w:tc>
        <w:tc>
          <w:tcPr>
            <w:tcW w:w="10640" w:type="dxa"/>
            <w:gridSpan w:val="8"/>
            <w:tcBorders>
              <w:top w:val="single" w:sz="8" w:space="0" w:color="000000"/>
              <w:left w:val="single" w:sz="8" w:space="0" w:color="000000"/>
              <w:bottom w:val="single" w:sz="8" w:space="0" w:color="000000"/>
              <w:right w:val="single" w:sz="8" w:space="0" w:color="000000"/>
            </w:tcBorders>
            <w:shd w:val="clear" w:color="auto" w:fill="DDD9C3"/>
            <w:tcMar>
              <w:top w:w="15" w:type="dxa"/>
              <w:left w:w="19" w:type="dxa"/>
              <w:bottom w:w="0" w:type="dxa"/>
              <w:right w:w="19" w:type="dxa"/>
            </w:tcMar>
            <w:vAlign w:val="center"/>
            <w:hideMark/>
          </w:tcPr>
          <w:p w14:paraId="68055182" w14:textId="77777777" w:rsidR="009305D8" w:rsidRPr="00144A24" w:rsidRDefault="009305D8" w:rsidP="002F2ADF">
            <w:pPr>
              <w:spacing w:after="0" w:line="240" w:lineRule="auto"/>
              <w:rPr>
                <w:rFonts w:cstheme="minorHAnsi"/>
                <w:b/>
                <w:color w:val="000000"/>
                <w:spacing w:val="-20"/>
                <w:sz w:val="20"/>
              </w:rPr>
            </w:pPr>
            <w:r w:rsidRPr="00144A24">
              <w:rPr>
                <w:rFonts w:cstheme="minorHAnsi"/>
                <w:b/>
                <w:bCs/>
                <w:color w:val="000000"/>
                <w:spacing w:val="-20"/>
                <w:sz w:val="20"/>
                <w:lang w:val="es-CO"/>
              </w:rPr>
              <w:t>Clases de Capacidad de Uso</w:t>
            </w:r>
          </w:p>
        </w:tc>
      </w:tr>
      <w:tr w:rsidR="009305D8" w:rsidRPr="00144A24" w14:paraId="03679836" w14:textId="77777777" w:rsidTr="002F2ADF">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FF1D7F6" w14:textId="77777777" w:rsidR="009305D8" w:rsidRPr="00144A24" w:rsidRDefault="009305D8" w:rsidP="002F2ADF">
            <w:pPr>
              <w:spacing w:after="0" w:line="240" w:lineRule="auto"/>
              <w:rPr>
                <w:rFonts w:cstheme="minorHAnsi"/>
                <w:b/>
                <w:color w:val="000000"/>
                <w:spacing w:val="-20"/>
                <w:sz w:val="20"/>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BF6CF36" w14:textId="77777777" w:rsidR="009305D8" w:rsidRPr="00144A24" w:rsidRDefault="009305D8" w:rsidP="002F2ADF">
            <w:pPr>
              <w:spacing w:after="0" w:line="240" w:lineRule="auto"/>
              <w:rPr>
                <w:rFonts w:cstheme="minorHAnsi"/>
                <w:b/>
                <w:color w:val="000000"/>
                <w:spacing w:val="-20"/>
                <w:sz w:val="20"/>
              </w:rPr>
            </w:pPr>
          </w:p>
        </w:tc>
        <w:tc>
          <w:tcPr>
            <w:tcW w:w="5760" w:type="dxa"/>
            <w:gridSpan w:val="4"/>
            <w:tcBorders>
              <w:top w:val="single" w:sz="8" w:space="0" w:color="000000"/>
              <w:left w:val="single" w:sz="8" w:space="0" w:color="000000"/>
              <w:bottom w:val="single" w:sz="8" w:space="0" w:color="000000"/>
              <w:right w:val="single" w:sz="8" w:space="0" w:color="000000"/>
            </w:tcBorders>
            <w:shd w:val="clear" w:color="auto" w:fill="C4BC96"/>
            <w:tcMar>
              <w:top w:w="15" w:type="dxa"/>
              <w:left w:w="19" w:type="dxa"/>
              <w:bottom w:w="0" w:type="dxa"/>
              <w:right w:w="19" w:type="dxa"/>
            </w:tcMar>
            <w:vAlign w:val="center"/>
            <w:hideMark/>
          </w:tcPr>
          <w:p w14:paraId="1678121A" w14:textId="77777777" w:rsidR="009305D8" w:rsidRPr="00144A24" w:rsidRDefault="009305D8" w:rsidP="002F2ADF">
            <w:pPr>
              <w:spacing w:after="0" w:line="240" w:lineRule="auto"/>
              <w:rPr>
                <w:rFonts w:cstheme="minorHAnsi"/>
                <w:b/>
                <w:color w:val="000000"/>
                <w:spacing w:val="-20"/>
                <w:sz w:val="20"/>
              </w:rPr>
            </w:pPr>
            <w:r w:rsidRPr="00144A24">
              <w:rPr>
                <w:rFonts w:cstheme="minorHAnsi"/>
                <w:b/>
                <w:bCs/>
                <w:color w:val="000000"/>
                <w:spacing w:val="-20"/>
                <w:sz w:val="20"/>
                <w:lang w:val="es-CO"/>
              </w:rPr>
              <w:t>Agricultura y otros usos - arables</w:t>
            </w:r>
          </w:p>
        </w:tc>
        <w:tc>
          <w:tcPr>
            <w:tcW w:w="1440" w:type="dxa"/>
            <w:tcBorders>
              <w:top w:val="single" w:sz="8" w:space="0" w:color="000000"/>
              <w:left w:val="single" w:sz="8" w:space="0" w:color="000000"/>
              <w:bottom w:val="single" w:sz="8" w:space="0" w:color="000000"/>
              <w:right w:val="single" w:sz="8" w:space="0" w:color="000000"/>
            </w:tcBorders>
            <w:shd w:val="clear" w:color="auto" w:fill="DAEEF3"/>
            <w:tcMar>
              <w:top w:w="15" w:type="dxa"/>
              <w:left w:w="19" w:type="dxa"/>
              <w:bottom w:w="0" w:type="dxa"/>
              <w:right w:w="19" w:type="dxa"/>
            </w:tcMar>
            <w:vAlign w:val="center"/>
            <w:hideMark/>
          </w:tcPr>
          <w:p w14:paraId="175B2DDD" w14:textId="77777777" w:rsidR="009305D8" w:rsidRPr="00144A24" w:rsidRDefault="009305D8" w:rsidP="002F2ADF">
            <w:pPr>
              <w:spacing w:after="0" w:line="240" w:lineRule="auto"/>
              <w:rPr>
                <w:rFonts w:cstheme="minorHAnsi"/>
                <w:b/>
                <w:color w:val="000000"/>
                <w:spacing w:val="-20"/>
                <w:sz w:val="20"/>
              </w:rPr>
            </w:pPr>
            <w:r w:rsidRPr="00144A24">
              <w:rPr>
                <w:rFonts w:cstheme="minorHAnsi"/>
                <w:b/>
                <w:bCs/>
                <w:color w:val="000000"/>
                <w:spacing w:val="-20"/>
                <w:sz w:val="20"/>
                <w:lang w:val="es-CO"/>
              </w:rPr>
              <w:t>Poco  riesgo de erosión</w:t>
            </w:r>
          </w:p>
        </w:tc>
        <w:tc>
          <w:tcPr>
            <w:tcW w:w="3440" w:type="dxa"/>
            <w:gridSpan w:val="3"/>
            <w:tcBorders>
              <w:top w:val="single" w:sz="8" w:space="0" w:color="000000"/>
              <w:left w:val="single" w:sz="8" w:space="0" w:color="000000"/>
              <w:bottom w:val="single" w:sz="8" w:space="0" w:color="000000"/>
              <w:right w:val="single" w:sz="8" w:space="0" w:color="000000"/>
            </w:tcBorders>
            <w:shd w:val="clear" w:color="auto" w:fill="EAF1DD"/>
            <w:tcMar>
              <w:top w:w="15" w:type="dxa"/>
              <w:left w:w="19" w:type="dxa"/>
              <w:bottom w:w="0" w:type="dxa"/>
              <w:right w:w="19" w:type="dxa"/>
            </w:tcMar>
            <w:vAlign w:val="center"/>
            <w:hideMark/>
          </w:tcPr>
          <w:p w14:paraId="1FFB3687" w14:textId="77777777" w:rsidR="009305D8" w:rsidRPr="00144A24" w:rsidRDefault="009305D8" w:rsidP="002F2ADF">
            <w:pPr>
              <w:spacing w:after="0" w:line="240" w:lineRule="auto"/>
              <w:rPr>
                <w:rFonts w:cstheme="minorHAnsi"/>
                <w:b/>
                <w:color w:val="000000"/>
                <w:spacing w:val="-20"/>
                <w:sz w:val="20"/>
              </w:rPr>
            </w:pPr>
            <w:r w:rsidRPr="00144A24">
              <w:rPr>
                <w:rFonts w:cstheme="minorHAnsi"/>
                <w:b/>
                <w:bCs/>
                <w:color w:val="000000"/>
                <w:spacing w:val="-20"/>
                <w:sz w:val="20"/>
                <w:lang w:val="es-CO"/>
              </w:rPr>
              <w:t>Aprovechamiento forestal o con fines de conservación - No arables</w:t>
            </w:r>
          </w:p>
        </w:tc>
      </w:tr>
      <w:tr w:rsidR="009305D8" w:rsidRPr="00144A24" w14:paraId="62D91F65" w14:textId="77777777" w:rsidTr="002F2ADF">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84707D0" w14:textId="77777777" w:rsidR="009305D8" w:rsidRPr="00144A24" w:rsidRDefault="009305D8" w:rsidP="002F2ADF">
            <w:pPr>
              <w:spacing w:after="0" w:line="240" w:lineRule="auto"/>
              <w:rPr>
                <w:rFonts w:cstheme="minorHAnsi"/>
                <w:b/>
                <w:color w:val="000000"/>
                <w:spacing w:val="-20"/>
                <w:sz w:val="20"/>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803993F" w14:textId="77777777" w:rsidR="009305D8" w:rsidRPr="00144A24" w:rsidRDefault="009305D8" w:rsidP="002F2ADF">
            <w:pPr>
              <w:spacing w:after="0" w:line="240" w:lineRule="auto"/>
              <w:rPr>
                <w:rFonts w:cstheme="minorHAnsi"/>
                <w:b/>
                <w:color w:val="000000"/>
                <w:spacing w:val="-20"/>
                <w:sz w:val="20"/>
              </w:rPr>
            </w:pPr>
          </w:p>
        </w:tc>
        <w:tc>
          <w:tcPr>
            <w:tcW w:w="2900" w:type="dxa"/>
            <w:gridSpan w:val="2"/>
            <w:tcBorders>
              <w:top w:val="single" w:sz="8" w:space="0" w:color="000000"/>
              <w:left w:val="single" w:sz="8" w:space="0" w:color="000000"/>
              <w:bottom w:val="single" w:sz="8" w:space="0" w:color="000000"/>
              <w:right w:val="single" w:sz="8" w:space="0" w:color="000000"/>
            </w:tcBorders>
            <w:shd w:val="clear" w:color="auto" w:fill="C4BC96"/>
            <w:tcMar>
              <w:top w:w="15" w:type="dxa"/>
              <w:left w:w="19" w:type="dxa"/>
              <w:bottom w:w="0" w:type="dxa"/>
              <w:right w:w="19" w:type="dxa"/>
            </w:tcMar>
            <w:vAlign w:val="center"/>
            <w:hideMark/>
          </w:tcPr>
          <w:p w14:paraId="5D1AC1D4" w14:textId="77777777" w:rsidR="009305D8" w:rsidRPr="00144A24" w:rsidRDefault="009305D8" w:rsidP="002F2ADF">
            <w:pPr>
              <w:spacing w:after="0" w:line="240" w:lineRule="auto"/>
              <w:rPr>
                <w:rFonts w:cstheme="minorHAnsi"/>
                <w:b/>
                <w:color w:val="000000"/>
                <w:spacing w:val="-20"/>
                <w:sz w:val="20"/>
              </w:rPr>
            </w:pPr>
            <w:r w:rsidRPr="00144A24">
              <w:rPr>
                <w:rFonts w:cstheme="minorHAnsi"/>
                <w:b/>
                <w:bCs/>
                <w:color w:val="000000"/>
                <w:spacing w:val="-20"/>
                <w:sz w:val="20"/>
                <w:lang w:val="es-CO"/>
              </w:rPr>
              <w:t>Sin limitaciones a ligeras</w:t>
            </w:r>
          </w:p>
        </w:tc>
        <w:tc>
          <w:tcPr>
            <w:tcW w:w="2860" w:type="dxa"/>
            <w:gridSpan w:val="2"/>
            <w:tcBorders>
              <w:top w:val="single" w:sz="8" w:space="0" w:color="000000"/>
              <w:left w:val="single" w:sz="8" w:space="0" w:color="000000"/>
              <w:bottom w:val="single" w:sz="8" w:space="0" w:color="000000"/>
              <w:right w:val="single" w:sz="8" w:space="0" w:color="000000"/>
            </w:tcBorders>
            <w:shd w:val="clear" w:color="auto" w:fill="C4BC96"/>
            <w:tcMar>
              <w:top w:w="15" w:type="dxa"/>
              <w:left w:w="19" w:type="dxa"/>
              <w:bottom w:w="0" w:type="dxa"/>
              <w:right w:w="19" w:type="dxa"/>
            </w:tcMar>
            <w:vAlign w:val="center"/>
            <w:hideMark/>
          </w:tcPr>
          <w:p w14:paraId="668AC7D7" w14:textId="77777777" w:rsidR="009305D8" w:rsidRPr="00144A24" w:rsidRDefault="009305D8" w:rsidP="002F2ADF">
            <w:pPr>
              <w:spacing w:after="0" w:line="240" w:lineRule="auto"/>
              <w:rPr>
                <w:rFonts w:cstheme="minorHAnsi"/>
                <w:b/>
                <w:color w:val="000000"/>
                <w:spacing w:val="-20"/>
                <w:sz w:val="20"/>
              </w:rPr>
            </w:pPr>
            <w:r w:rsidRPr="00144A24">
              <w:rPr>
                <w:rFonts w:cstheme="minorHAnsi"/>
                <w:b/>
                <w:bCs/>
                <w:color w:val="000000"/>
                <w:spacing w:val="-20"/>
                <w:sz w:val="20"/>
                <w:lang w:val="es-CO"/>
              </w:rPr>
              <w:t>Con limitaciones</w:t>
            </w:r>
            <w:r w:rsidRPr="00144A24">
              <w:rPr>
                <w:rFonts w:cstheme="minorHAnsi"/>
                <w:b/>
                <w:bCs/>
                <w:color w:val="000000"/>
                <w:spacing w:val="-20"/>
                <w:sz w:val="20"/>
                <w:lang w:val="es-CO"/>
              </w:rPr>
              <w:br/>
              <w:t xml:space="preserve"> de ligeras a moderadas</w:t>
            </w:r>
          </w:p>
        </w:tc>
        <w:tc>
          <w:tcPr>
            <w:tcW w:w="1440" w:type="dxa"/>
            <w:tcBorders>
              <w:top w:val="single" w:sz="8" w:space="0" w:color="000000"/>
              <w:left w:val="single" w:sz="8" w:space="0" w:color="000000"/>
              <w:bottom w:val="single" w:sz="8" w:space="0" w:color="000000"/>
              <w:right w:val="single" w:sz="8" w:space="0" w:color="000000"/>
            </w:tcBorders>
            <w:shd w:val="clear" w:color="auto" w:fill="DAEEF3"/>
            <w:tcMar>
              <w:top w:w="15" w:type="dxa"/>
              <w:left w:w="19" w:type="dxa"/>
              <w:bottom w:w="0" w:type="dxa"/>
              <w:right w:w="19" w:type="dxa"/>
            </w:tcMar>
            <w:vAlign w:val="center"/>
            <w:hideMark/>
          </w:tcPr>
          <w:p w14:paraId="75217D89" w14:textId="77777777" w:rsidR="009305D8" w:rsidRPr="00144A24" w:rsidRDefault="009305D8" w:rsidP="002F2ADF">
            <w:pPr>
              <w:spacing w:after="0" w:line="240" w:lineRule="auto"/>
              <w:rPr>
                <w:rFonts w:cstheme="minorHAnsi"/>
                <w:b/>
                <w:color w:val="000000"/>
                <w:spacing w:val="-20"/>
                <w:sz w:val="20"/>
              </w:rPr>
            </w:pPr>
            <w:r w:rsidRPr="00144A24">
              <w:rPr>
                <w:rFonts w:cstheme="minorHAnsi"/>
                <w:b/>
                <w:bCs/>
                <w:color w:val="000000"/>
                <w:spacing w:val="-20"/>
                <w:sz w:val="20"/>
                <w:lang w:val="es-CO"/>
              </w:rPr>
              <w:t>Con limitaciones fuertes a muy fuertes</w:t>
            </w:r>
          </w:p>
        </w:tc>
        <w:tc>
          <w:tcPr>
            <w:tcW w:w="3440" w:type="dxa"/>
            <w:gridSpan w:val="3"/>
            <w:tcBorders>
              <w:top w:val="single" w:sz="8" w:space="0" w:color="000000"/>
              <w:left w:val="single" w:sz="8" w:space="0" w:color="000000"/>
              <w:bottom w:val="single" w:sz="8" w:space="0" w:color="000000"/>
              <w:right w:val="single" w:sz="8" w:space="0" w:color="000000"/>
            </w:tcBorders>
            <w:shd w:val="clear" w:color="auto" w:fill="EAF1DD"/>
            <w:tcMar>
              <w:top w:w="15" w:type="dxa"/>
              <w:left w:w="19" w:type="dxa"/>
              <w:bottom w:w="0" w:type="dxa"/>
              <w:right w:w="19" w:type="dxa"/>
            </w:tcMar>
            <w:vAlign w:val="center"/>
            <w:hideMark/>
          </w:tcPr>
          <w:p w14:paraId="20D9E955" w14:textId="77777777" w:rsidR="009305D8" w:rsidRPr="00144A24" w:rsidRDefault="009305D8" w:rsidP="002F2ADF">
            <w:pPr>
              <w:spacing w:after="0" w:line="240" w:lineRule="auto"/>
              <w:rPr>
                <w:rFonts w:cstheme="minorHAnsi"/>
                <w:b/>
                <w:color w:val="000000"/>
                <w:spacing w:val="-20"/>
                <w:sz w:val="20"/>
              </w:rPr>
            </w:pPr>
            <w:r w:rsidRPr="00144A24">
              <w:rPr>
                <w:rFonts w:cstheme="minorHAnsi"/>
                <w:b/>
                <w:bCs/>
                <w:color w:val="000000"/>
                <w:spacing w:val="-20"/>
                <w:sz w:val="20"/>
                <w:lang w:val="es-CO"/>
              </w:rPr>
              <w:t xml:space="preserve">Con limitaciones muy fuertes </w:t>
            </w:r>
          </w:p>
        </w:tc>
      </w:tr>
      <w:tr w:rsidR="009305D8" w:rsidRPr="00144A24" w14:paraId="62FF7ED2" w14:textId="77777777" w:rsidTr="002F2ADF">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E964467" w14:textId="77777777" w:rsidR="009305D8" w:rsidRPr="00144A24" w:rsidRDefault="009305D8" w:rsidP="002F2ADF">
            <w:pPr>
              <w:spacing w:after="0" w:line="240" w:lineRule="auto"/>
              <w:rPr>
                <w:rFonts w:cstheme="minorHAnsi"/>
                <w:b/>
                <w:color w:val="000000"/>
                <w:spacing w:val="-20"/>
                <w:sz w:val="20"/>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5CAEDAD" w14:textId="77777777" w:rsidR="009305D8" w:rsidRPr="00144A24" w:rsidRDefault="009305D8" w:rsidP="002F2ADF">
            <w:pPr>
              <w:spacing w:after="0" w:line="240" w:lineRule="auto"/>
              <w:rPr>
                <w:rFonts w:cstheme="minorHAnsi"/>
                <w:b/>
                <w:color w:val="000000"/>
                <w:spacing w:val="-20"/>
                <w:sz w:val="20"/>
              </w:rPr>
            </w:pPr>
          </w:p>
        </w:tc>
        <w:tc>
          <w:tcPr>
            <w:tcW w:w="1560" w:type="dxa"/>
            <w:tcBorders>
              <w:top w:val="single" w:sz="8" w:space="0" w:color="000000"/>
              <w:left w:val="single" w:sz="8" w:space="0" w:color="000000"/>
              <w:bottom w:val="single" w:sz="8" w:space="0" w:color="000000"/>
              <w:right w:val="single" w:sz="8" w:space="0" w:color="000000"/>
            </w:tcBorders>
            <w:shd w:val="clear" w:color="auto" w:fill="C4BC96"/>
            <w:tcMar>
              <w:top w:w="15" w:type="dxa"/>
              <w:left w:w="19" w:type="dxa"/>
              <w:bottom w:w="0" w:type="dxa"/>
              <w:right w:w="19" w:type="dxa"/>
            </w:tcMar>
            <w:vAlign w:val="center"/>
            <w:hideMark/>
          </w:tcPr>
          <w:p w14:paraId="750CB98C" w14:textId="77777777" w:rsidR="009305D8" w:rsidRPr="00144A24" w:rsidRDefault="009305D8" w:rsidP="002F2ADF">
            <w:pPr>
              <w:spacing w:after="0" w:line="240" w:lineRule="auto"/>
              <w:rPr>
                <w:rFonts w:cstheme="minorHAnsi"/>
                <w:b/>
                <w:color w:val="000000"/>
                <w:spacing w:val="-20"/>
                <w:sz w:val="20"/>
              </w:rPr>
            </w:pPr>
            <w:r w:rsidRPr="00144A24">
              <w:rPr>
                <w:rFonts w:cstheme="minorHAnsi"/>
                <w:b/>
                <w:bCs/>
                <w:color w:val="000000"/>
                <w:spacing w:val="-20"/>
                <w:sz w:val="20"/>
                <w:lang w:val="es-CO"/>
              </w:rPr>
              <w:t>I</w:t>
            </w:r>
          </w:p>
        </w:tc>
        <w:tc>
          <w:tcPr>
            <w:tcW w:w="1320" w:type="dxa"/>
            <w:tcBorders>
              <w:top w:val="single" w:sz="8" w:space="0" w:color="000000"/>
              <w:left w:val="single" w:sz="8" w:space="0" w:color="000000"/>
              <w:bottom w:val="single" w:sz="8" w:space="0" w:color="000000"/>
              <w:right w:val="single" w:sz="8" w:space="0" w:color="000000"/>
            </w:tcBorders>
            <w:shd w:val="clear" w:color="auto" w:fill="C4BC96"/>
            <w:tcMar>
              <w:top w:w="15" w:type="dxa"/>
              <w:left w:w="19" w:type="dxa"/>
              <w:bottom w:w="0" w:type="dxa"/>
              <w:right w:w="19" w:type="dxa"/>
            </w:tcMar>
            <w:vAlign w:val="center"/>
            <w:hideMark/>
          </w:tcPr>
          <w:p w14:paraId="04371671" w14:textId="77777777" w:rsidR="009305D8" w:rsidRPr="00144A24" w:rsidRDefault="009305D8" w:rsidP="002F2ADF">
            <w:pPr>
              <w:spacing w:after="0" w:line="240" w:lineRule="auto"/>
              <w:rPr>
                <w:rFonts w:cstheme="minorHAnsi"/>
                <w:b/>
                <w:color w:val="000000"/>
                <w:spacing w:val="-20"/>
                <w:sz w:val="20"/>
              </w:rPr>
            </w:pPr>
            <w:r w:rsidRPr="00144A24">
              <w:rPr>
                <w:rFonts w:cstheme="minorHAnsi"/>
                <w:b/>
                <w:bCs/>
                <w:color w:val="000000"/>
                <w:spacing w:val="-20"/>
                <w:sz w:val="20"/>
                <w:lang w:val="es-CO"/>
              </w:rPr>
              <w:t>II</w:t>
            </w:r>
          </w:p>
        </w:tc>
        <w:tc>
          <w:tcPr>
            <w:tcW w:w="1440" w:type="dxa"/>
            <w:tcBorders>
              <w:top w:val="single" w:sz="8" w:space="0" w:color="000000"/>
              <w:left w:val="single" w:sz="8" w:space="0" w:color="000000"/>
              <w:bottom w:val="single" w:sz="8" w:space="0" w:color="000000"/>
              <w:right w:val="single" w:sz="8" w:space="0" w:color="000000"/>
            </w:tcBorders>
            <w:shd w:val="clear" w:color="auto" w:fill="C4BC96"/>
            <w:tcMar>
              <w:top w:w="15" w:type="dxa"/>
              <w:left w:w="19" w:type="dxa"/>
              <w:bottom w:w="0" w:type="dxa"/>
              <w:right w:w="19" w:type="dxa"/>
            </w:tcMar>
            <w:vAlign w:val="center"/>
            <w:hideMark/>
          </w:tcPr>
          <w:p w14:paraId="506493CA" w14:textId="77777777" w:rsidR="009305D8" w:rsidRPr="00144A24" w:rsidRDefault="009305D8" w:rsidP="002F2ADF">
            <w:pPr>
              <w:spacing w:after="0" w:line="240" w:lineRule="auto"/>
              <w:rPr>
                <w:rFonts w:cstheme="minorHAnsi"/>
                <w:b/>
                <w:color w:val="000000"/>
                <w:spacing w:val="-20"/>
                <w:sz w:val="20"/>
              </w:rPr>
            </w:pPr>
            <w:r w:rsidRPr="00144A24">
              <w:rPr>
                <w:rFonts w:cstheme="minorHAnsi"/>
                <w:b/>
                <w:bCs/>
                <w:color w:val="000000"/>
                <w:spacing w:val="-20"/>
                <w:sz w:val="20"/>
                <w:lang w:val="es-CO"/>
              </w:rPr>
              <w:t>III</w:t>
            </w:r>
          </w:p>
        </w:tc>
        <w:tc>
          <w:tcPr>
            <w:tcW w:w="1440" w:type="dxa"/>
            <w:tcBorders>
              <w:top w:val="single" w:sz="8" w:space="0" w:color="000000"/>
              <w:left w:val="single" w:sz="8" w:space="0" w:color="000000"/>
              <w:bottom w:val="single" w:sz="8" w:space="0" w:color="000000"/>
              <w:right w:val="single" w:sz="8" w:space="0" w:color="000000"/>
            </w:tcBorders>
            <w:shd w:val="clear" w:color="auto" w:fill="C4BC96"/>
            <w:tcMar>
              <w:top w:w="15" w:type="dxa"/>
              <w:left w:w="19" w:type="dxa"/>
              <w:bottom w:w="0" w:type="dxa"/>
              <w:right w:w="19" w:type="dxa"/>
            </w:tcMar>
            <w:vAlign w:val="center"/>
            <w:hideMark/>
          </w:tcPr>
          <w:p w14:paraId="3D8682B3" w14:textId="77777777" w:rsidR="009305D8" w:rsidRPr="00144A24" w:rsidRDefault="009305D8" w:rsidP="002F2ADF">
            <w:pPr>
              <w:spacing w:after="0" w:line="240" w:lineRule="auto"/>
              <w:rPr>
                <w:rFonts w:cstheme="minorHAnsi"/>
                <w:b/>
                <w:color w:val="000000"/>
                <w:spacing w:val="-20"/>
                <w:sz w:val="20"/>
              </w:rPr>
            </w:pPr>
            <w:r w:rsidRPr="00144A24">
              <w:rPr>
                <w:rFonts w:cstheme="minorHAnsi"/>
                <w:b/>
                <w:bCs/>
                <w:color w:val="000000"/>
                <w:spacing w:val="-20"/>
                <w:sz w:val="20"/>
                <w:lang w:val="es-CO"/>
              </w:rPr>
              <w:t>IV</w:t>
            </w:r>
          </w:p>
        </w:tc>
        <w:tc>
          <w:tcPr>
            <w:tcW w:w="1440" w:type="dxa"/>
            <w:tcBorders>
              <w:top w:val="single" w:sz="8" w:space="0" w:color="000000"/>
              <w:left w:val="single" w:sz="8" w:space="0" w:color="000000"/>
              <w:bottom w:val="single" w:sz="8" w:space="0" w:color="000000"/>
              <w:right w:val="single" w:sz="8" w:space="0" w:color="000000"/>
            </w:tcBorders>
            <w:shd w:val="clear" w:color="auto" w:fill="DAEEF3"/>
            <w:tcMar>
              <w:top w:w="15" w:type="dxa"/>
              <w:left w:w="19" w:type="dxa"/>
              <w:bottom w:w="0" w:type="dxa"/>
              <w:right w:w="19" w:type="dxa"/>
            </w:tcMar>
            <w:vAlign w:val="center"/>
            <w:hideMark/>
          </w:tcPr>
          <w:p w14:paraId="6C50F074" w14:textId="77777777" w:rsidR="009305D8" w:rsidRPr="00144A24" w:rsidRDefault="009305D8" w:rsidP="002F2ADF">
            <w:pPr>
              <w:spacing w:after="0" w:line="240" w:lineRule="auto"/>
              <w:rPr>
                <w:rFonts w:cstheme="minorHAnsi"/>
                <w:b/>
                <w:color w:val="000000"/>
                <w:spacing w:val="-20"/>
                <w:sz w:val="20"/>
              </w:rPr>
            </w:pPr>
            <w:r w:rsidRPr="00144A24">
              <w:rPr>
                <w:rFonts w:cstheme="minorHAnsi"/>
                <w:b/>
                <w:bCs/>
                <w:color w:val="000000"/>
                <w:spacing w:val="-20"/>
                <w:sz w:val="20"/>
                <w:lang w:val="es-CO"/>
              </w:rPr>
              <w:t>V</w:t>
            </w:r>
          </w:p>
        </w:tc>
        <w:tc>
          <w:tcPr>
            <w:tcW w:w="1100" w:type="dxa"/>
            <w:tcBorders>
              <w:top w:val="single" w:sz="8" w:space="0" w:color="000000"/>
              <w:left w:val="single" w:sz="8" w:space="0" w:color="000000"/>
              <w:bottom w:val="single" w:sz="8" w:space="0" w:color="000000"/>
              <w:right w:val="single" w:sz="8" w:space="0" w:color="000000"/>
            </w:tcBorders>
            <w:shd w:val="clear" w:color="auto" w:fill="EAF1DD"/>
            <w:tcMar>
              <w:top w:w="15" w:type="dxa"/>
              <w:left w:w="19" w:type="dxa"/>
              <w:bottom w:w="0" w:type="dxa"/>
              <w:right w:w="19" w:type="dxa"/>
            </w:tcMar>
            <w:vAlign w:val="center"/>
            <w:hideMark/>
          </w:tcPr>
          <w:p w14:paraId="782593C3" w14:textId="77777777" w:rsidR="009305D8" w:rsidRPr="00144A24" w:rsidRDefault="009305D8" w:rsidP="002F2ADF">
            <w:pPr>
              <w:spacing w:after="0" w:line="240" w:lineRule="auto"/>
              <w:rPr>
                <w:rFonts w:cstheme="minorHAnsi"/>
                <w:b/>
                <w:color w:val="000000"/>
                <w:spacing w:val="-20"/>
                <w:sz w:val="20"/>
              </w:rPr>
            </w:pPr>
            <w:r w:rsidRPr="00144A24">
              <w:rPr>
                <w:rFonts w:cstheme="minorHAnsi"/>
                <w:b/>
                <w:bCs/>
                <w:color w:val="000000"/>
                <w:spacing w:val="-20"/>
                <w:sz w:val="20"/>
                <w:lang w:val="es-CO"/>
              </w:rPr>
              <w:t>VI</w:t>
            </w:r>
          </w:p>
        </w:tc>
        <w:tc>
          <w:tcPr>
            <w:tcW w:w="1080" w:type="dxa"/>
            <w:tcBorders>
              <w:top w:val="single" w:sz="8" w:space="0" w:color="000000"/>
              <w:left w:val="single" w:sz="8" w:space="0" w:color="000000"/>
              <w:bottom w:val="single" w:sz="8" w:space="0" w:color="000000"/>
              <w:right w:val="single" w:sz="8" w:space="0" w:color="000000"/>
            </w:tcBorders>
            <w:shd w:val="clear" w:color="auto" w:fill="EAF1DD"/>
            <w:tcMar>
              <w:top w:w="15" w:type="dxa"/>
              <w:left w:w="19" w:type="dxa"/>
              <w:bottom w:w="0" w:type="dxa"/>
              <w:right w:w="19" w:type="dxa"/>
            </w:tcMar>
            <w:vAlign w:val="center"/>
            <w:hideMark/>
          </w:tcPr>
          <w:p w14:paraId="54A2A955" w14:textId="77777777" w:rsidR="009305D8" w:rsidRPr="00144A24" w:rsidRDefault="009305D8" w:rsidP="002F2ADF">
            <w:pPr>
              <w:spacing w:after="0" w:line="240" w:lineRule="auto"/>
              <w:rPr>
                <w:rFonts w:cstheme="minorHAnsi"/>
                <w:b/>
                <w:color w:val="000000"/>
                <w:spacing w:val="-20"/>
                <w:sz w:val="20"/>
              </w:rPr>
            </w:pPr>
            <w:r w:rsidRPr="00144A24">
              <w:rPr>
                <w:rFonts w:cstheme="minorHAnsi"/>
                <w:b/>
                <w:bCs/>
                <w:color w:val="000000"/>
                <w:spacing w:val="-20"/>
                <w:sz w:val="20"/>
                <w:lang w:val="es-CO"/>
              </w:rPr>
              <w:t>VII</w:t>
            </w:r>
          </w:p>
        </w:tc>
        <w:tc>
          <w:tcPr>
            <w:tcW w:w="1260" w:type="dxa"/>
            <w:tcBorders>
              <w:top w:val="single" w:sz="8" w:space="0" w:color="000000"/>
              <w:left w:val="single" w:sz="8" w:space="0" w:color="000000"/>
              <w:bottom w:val="single" w:sz="8" w:space="0" w:color="000000"/>
              <w:right w:val="single" w:sz="8" w:space="0" w:color="000000"/>
            </w:tcBorders>
            <w:shd w:val="clear" w:color="auto" w:fill="EAF1DD"/>
            <w:tcMar>
              <w:top w:w="15" w:type="dxa"/>
              <w:left w:w="19" w:type="dxa"/>
              <w:bottom w:w="0" w:type="dxa"/>
              <w:right w:w="19" w:type="dxa"/>
            </w:tcMar>
            <w:vAlign w:val="center"/>
            <w:hideMark/>
          </w:tcPr>
          <w:p w14:paraId="7F4707B4" w14:textId="77777777" w:rsidR="009305D8" w:rsidRPr="00144A24" w:rsidRDefault="009305D8" w:rsidP="002F2ADF">
            <w:pPr>
              <w:spacing w:after="0" w:line="240" w:lineRule="auto"/>
              <w:rPr>
                <w:rFonts w:cstheme="minorHAnsi"/>
                <w:b/>
                <w:color w:val="000000"/>
                <w:spacing w:val="-20"/>
                <w:sz w:val="20"/>
              </w:rPr>
            </w:pPr>
            <w:r w:rsidRPr="00144A24">
              <w:rPr>
                <w:rFonts w:cstheme="minorHAnsi"/>
                <w:b/>
                <w:bCs/>
                <w:color w:val="000000"/>
                <w:spacing w:val="-20"/>
                <w:sz w:val="20"/>
                <w:lang w:val="es-CO"/>
              </w:rPr>
              <w:t>VIII</w:t>
            </w:r>
          </w:p>
        </w:tc>
      </w:tr>
      <w:tr w:rsidR="009305D8" w:rsidRPr="00144A24" w14:paraId="6A323A6B" w14:textId="77777777" w:rsidTr="002F2ADF">
        <w:trPr>
          <w:trHeight w:val="20"/>
        </w:trPr>
        <w:tc>
          <w:tcPr>
            <w:tcW w:w="1340" w:type="dxa"/>
            <w:vMerge w:val="restart"/>
            <w:tcBorders>
              <w:top w:val="single" w:sz="8" w:space="0" w:color="000000"/>
              <w:left w:val="single" w:sz="8" w:space="0" w:color="000000"/>
              <w:bottom w:val="single" w:sz="8" w:space="0" w:color="000000"/>
              <w:right w:val="single" w:sz="8" w:space="0" w:color="000000"/>
            </w:tcBorders>
            <w:shd w:val="clear" w:color="auto" w:fill="C2D69A"/>
            <w:tcMar>
              <w:top w:w="15" w:type="dxa"/>
              <w:left w:w="19" w:type="dxa"/>
              <w:bottom w:w="0" w:type="dxa"/>
              <w:right w:w="19" w:type="dxa"/>
            </w:tcMar>
            <w:vAlign w:val="center"/>
            <w:hideMark/>
          </w:tcPr>
          <w:p w14:paraId="7EB136FF" w14:textId="77777777" w:rsidR="009305D8" w:rsidRPr="00144A24" w:rsidRDefault="009305D8" w:rsidP="002F2ADF">
            <w:pPr>
              <w:spacing w:after="0" w:line="240" w:lineRule="auto"/>
              <w:rPr>
                <w:rFonts w:cstheme="minorHAnsi"/>
                <w:b/>
                <w:color w:val="000000"/>
                <w:spacing w:val="-20"/>
                <w:sz w:val="20"/>
              </w:rPr>
            </w:pPr>
            <w:r w:rsidRPr="00144A24">
              <w:rPr>
                <w:rFonts w:cstheme="minorHAnsi"/>
                <w:b/>
                <w:bCs/>
                <w:color w:val="000000"/>
                <w:spacing w:val="-20"/>
                <w:sz w:val="20"/>
                <w:lang w:val="es-CO"/>
              </w:rPr>
              <w:t>Erosión</w:t>
            </w:r>
          </w:p>
        </w:tc>
        <w:tc>
          <w:tcPr>
            <w:tcW w:w="1800" w:type="dxa"/>
            <w:vMerge w:val="restart"/>
            <w:tcBorders>
              <w:top w:val="single" w:sz="8" w:space="0" w:color="000000"/>
              <w:left w:val="single" w:sz="8" w:space="0" w:color="000000"/>
              <w:bottom w:val="single" w:sz="8" w:space="0" w:color="000000"/>
              <w:right w:val="single" w:sz="8" w:space="0" w:color="000000"/>
            </w:tcBorders>
            <w:shd w:val="clear" w:color="auto" w:fill="EAF1DD"/>
            <w:tcMar>
              <w:top w:w="15" w:type="dxa"/>
              <w:left w:w="19" w:type="dxa"/>
              <w:bottom w:w="0" w:type="dxa"/>
              <w:right w:w="19" w:type="dxa"/>
            </w:tcMar>
            <w:vAlign w:val="center"/>
            <w:hideMark/>
          </w:tcPr>
          <w:p w14:paraId="6F97C660"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CO"/>
              </w:rPr>
              <w:t>Pendiente (%)</w:t>
            </w:r>
          </w:p>
        </w:tc>
        <w:tc>
          <w:tcPr>
            <w:tcW w:w="156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2CA246E3"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2</w:t>
            </w:r>
          </w:p>
        </w:tc>
        <w:tc>
          <w:tcPr>
            <w:tcW w:w="132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68864F99"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Menor a 5</w:t>
            </w:r>
          </w:p>
        </w:tc>
        <w:tc>
          <w:tcPr>
            <w:tcW w:w="144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03A89852"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Menor a 12</w:t>
            </w:r>
          </w:p>
        </w:tc>
        <w:tc>
          <w:tcPr>
            <w:tcW w:w="144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75E83F4D"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Menor a 25</w:t>
            </w:r>
          </w:p>
        </w:tc>
        <w:tc>
          <w:tcPr>
            <w:tcW w:w="144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69D1720B"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Hasta 12</w:t>
            </w:r>
          </w:p>
        </w:tc>
        <w:tc>
          <w:tcPr>
            <w:tcW w:w="11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2311009E"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Menor a 40</w:t>
            </w:r>
          </w:p>
        </w:tc>
        <w:tc>
          <w:tcPr>
            <w:tcW w:w="108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5E516119"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Menor a 70</w:t>
            </w:r>
          </w:p>
        </w:tc>
        <w:tc>
          <w:tcPr>
            <w:tcW w:w="1260" w:type="dxa"/>
            <w:tcBorders>
              <w:top w:val="single" w:sz="8" w:space="0" w:color="000000"/>
              <w:left w:val="single" w:sz="8" w:space="0" w:color="000000"/>
              <w:bottom w:val="nil"/>
              <w:right w:val="single" w:sz="8" w:space="0" w:color="000000"/>
            </w:tcBorders>
            <w:shd w:val="clear" w:color="auto" w:fill="auto"/>
            <w:tcMar>
              <w:top w:w="15" w:type="dxa"/>
              <w:left w:w="19" w:type="dxa"/>
              <w:bottom w:w="0" w:type="dxa"/>
              <w:right w:w="19" w:type="dxa"/>
            </w:tcMar>
            <w:vAlign w:val="center"/>
            <w:hideMark/>
          </w:tcPr>
          <w:p w14:paraId="7306E2A8" w14:textId="77777777" w:rsidR="009305D8" w:rsidRPr="00144A24" w:rsidRDefault="009305D8" w:rsidP="002F2ADF">
            <w:pPr>
              <w:spacing w:after="0" w:line="240" w:lineRule="auto"/>
              <w:rPr>
                <w:rFonts w:cstheme="minorHAnsi"/>
                <w:b/>
                <w:color w:val="000000"/>
                <w:spacing w:val="-20"/>
                <w:sz w:val="20"/>
              </w:rPr>
            </w:pPr>
          </w:p>
        </w:tc>
      </w:tr>
      <w:tr w:rsidR="009305D8" w:rsidRPr="00144A24" w14:paraId="784AFB2B" w14:textId="77777777" w:rsidTr="002F2ADF">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3F81096" w14:textId="77777777" w:rsidR="009305D8" w:rsidRPr="00144A24" w:rsidRDefault="009305D8" w:rsidP="002F2ADF">
            <w:pPr>
              <w:spacing w:after="0" w:line="240" w:lineRule="auto"/>
              <w:rPr>
                <w:rFonts w:cstheme="minorHAnsi"/>
                <w:b/>
                <w:color w:val="000000"/>
                <w:spacing w:val="-20"/>
                <w:sz w:val="20"/>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EA10BAD" w14:textId="77777777" w:rsidR="009305D8" w:rsidRPr="00144A24" w:rsidRDefault="009305D8" w:rsidP="002F2ADF">
            <w:pPr>
              <w:spacing w:after="0" w:line="240" w:lineRule="auto"/>
              <w:rPr>
                <w:rFonts w:cstheme="minorHAnsi"/>
                <w:b/>
                <w:color w:val="000000"/>
                <w:spacing w:val="-20"/>
                <w:sz w:val="20"/>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349ED1A" w14:textId="77777777" w:rsidR="009305D8" w:rsidRPr="00144A24" w:rsidRDefault="009305D8" w:rsidP="002F2ADF">
            <w:pPr>
              <w:spacing w:after="0" w:line="240" w:lineRule="auto"/>
              <w:rPr>
                <w:rFonts w:cstheme="minorHAnsi"/>
                <w:b/>
                <w:color w:val="000000"/>
                <w:spacing w:val="-20"/>
                <w:sz w:val="20"/>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619BEA9" w14:textId="77777777" w:rsidR="009305D8" w:rsidRPr="00144A24" w:rsidRDefault="009305D8" w:rsidP="002F2ADF">
            <w:pPr>
              <w:spacing w:after="0" w:line="240" w:lineRule="auto"/>
              <w:rPr>
                <w:rFonts w:cstheme="minorHAnsi"/>
                <w:b/>
                <w:color w:val="000000"/>
                <w:spacing w:val="-20"/>
                <w:sz w:val="20"/>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4B4266C" w14:textId="77777777" w:rsidR="009305D8" w:rsidRPr="00144A24" w:rsidRDefault="009305D8" w:rsidP="002F2ADF">
            <w:pPr>
              <w:spacing w:after="0" w:line="240" w:lineRule="auto"/>
              <w:rPr>
                <w:rFonts w:cstheme="minorHAnsi"/>
                <w:b/>
                <w:color w:val="000000"/>
                <w:spacing w:val="-20"/>
                <w:sz w:val="20"/>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E32E395" w14:textId="77777777" w:rsidR="009305D8" w:rsidRPr="00144A24" w:rsidRDefault="009305D8" w:rsidP="002F2ADF">
            <w:pPr>
              <w:spacing w:after="0" w:line="240" w:lineRule="auto"/>
              <w:rPr>
                <w:rFonts w:cstheme="minorHAnsi"/>
                <w:b/>
                <w:color w:val="000000"/>
                <w:spacing w:val="-20"/>
                <w:sz w:val="20"/>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151CFFA" w14:textId="77777777" w:rsidR="009305D8" w:rsidRPr="00144A24" w:rsidRDefault="009305D8" w:rsidP="002F2ADF">
            <w:pPr>
              <w:spacing w:after="0" w:line="240" w:lineRule="auto"/>
              <w:rPr>
                <w:rFonts w:cstheme="minorHAnsi"/>
                <w:b/>
                <w:color w:val="000000"/>
                <w:spacing w:val="-20"/>
                <w:sz w:val="20"/>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AA4859C" w14:textId="77777777" w:rsidR="009305D8" w:rsidRPr="00144A24" w:rsidRDefault="009305D8" w:rsidP="002F2ADF">
            <w:pPr>
              <w:spacing w:after="0" w:line="240" w:lineRule="auto"/>
              <w:rPr>
                <w:rFonts w:cstheme="minorHAnsi"/>
                <w:b/>
                <w:color w:val="000000"/>
                <w:spacing w:val="-20"/>
                <w:sz w:val="20"/>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4A678B5" w14:textId="77777777" w:rsidR="009305D8" w:rsidRPr="00144A24" w:rsidRDefault="009305D8" w:rsidP="002F2ADF">
            <w:pPr>
              <w:spacing w:after="0" w:line="240" w:lineRule="auto"/>
              <w:rPr>
                <w:rFonts w:cstheme="minorHAnsi"/>
                <w:b/>
                <w:color w:val="000000"/>
                <w:spacing w:val="-20"/>
                <w:sz w:val="20"/>
              </w:rPr>
            </w:pPr>
          </w:p>
        </w:tc>
        <w:tc>
          <w:tcPr>
            <w:tcW w:w="1260" w:type="dxa"/>
            <w:tcBorders>
              <w:top w:val="nil"/>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017172BA"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CO"/>
              </w:rPr>
              <w:t>Cualquiera</w:t>
            </w:r>
          </w:p>
        </w:tc>
      </w:tr>
      <w:tr w:rsidR="009305D8" w:rsidRPr="00144A24" w14:paraId="3A6F0CA4" w14:textId="77777777" w:rsidTr="002F2ADF">
        <w:trPr>
          <w:trHeight w:val="20"/>
        </w:trPr>
        <w:tc>
          <w:tcPr>
            <w:tcW w:w="1340" w:type="dxa"/>
            <w:vMerge w:val="restart"/>
            <w:tcBorders>
              <w:top w:val="single" w:sz="8" w:space="0" w:color="000000"/>
              <w:left w:val="single" w:sz="8" w:space="0" w:color="000000"/>
              <w:bottom w:val="single" w:sz="8" w:space="0" w:color="000000"/>
              <w:right w:val="single" w:sz="8" w:space="0" w:color="000000"/>
            </w:tcBorders>
            <w:shd w:val="clear" w:color="auto" w:fill="C2D69A"/>
            <w:tcMar>
              <w:top w:w="15" w:type="dxa"/>
              <w:left w:w="19" w:type="dxa"/>
              <w:bottom w:w="0" w:type="dxa"/>
              <w:right w:w="19" w:type="dxa"/>
            </w:tcMar>
            <w:vAlign w:val="center"/>
            <w:hideMark/>
          </w:tcPr>
          <w:p w14:paraId="6F92AA43" w14:textId="77777777" w:rsidR="009305D8" w:rsidRPr="00144A24" w:rsidRDefault="009305D8" w:rsidP="002F2ADF">
            <w:pPr>
              <w:spacing w:after="0" w:line="240" w:lineRule="auto"/>
              <w:rPr>
                <w:rFonts w:cstheme="minorHAnsi"/>
                <w:b/>
                <w:color w:val="000000"/>
                <w:spacing w:val="-20"/>
                <w:sz w:val="20"/>
              </w:rPr>
            </w:pPr>
            <w:r w:rsidRPr="00144A24">
              <w:rPr>
                <w:rFonts w:cstheme="minorHAnsi"/>
                <w:b/>
                <w:bCs/>
                <w:color w:val="000000"/>
                <w:spacing w:val="-20"/>
                <w:sz w:val="20"/>
                <w:lang w:val="es-CO"/>
              </w:rPr>
              <w:t>Suelo</w:t>
            </w:r>
          </w:p>
        </w:tc>
        <w:tc>
          <w:tcPr>
            <w:tcW w:w="1800" w:type="dxa"/>
            <w:tcBorders>
              <w:top w:val="single" w:sz="8" w:space="0" w:color="000000"/>
              <w:left w:val="single" w:sz="8" w:space="0" w:color="000000"/>
              <w:bottom w:val="single" w:sz="8" w:space="0" w:color="000000"/>
              <w:right w:val="single" w:sz="8" w:space="0" w:color="000000"/>
            </w:tcBorders>
            <w:shd w:val="clear" w:color="auto" w:fill="EAF1DD"/>
            <w:tcMar>
              <w:top w:w="15" w:type="dxa"/>
              <w:left w:w="19" w:type="dxa"/>
              <w:bottom w:w="0" w:type="dxa"/>
              <w:right w:w="19" w:type="dxa"/>
            </w:tcMar>
            <w:vAlign w:val="center"/>
            <w:hideMark/>
          </w:tcPr>
          <w:p w14:paraId="689ACBA4"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CO"/>
              </w:rPr>
              <w:t>Profundidad efectiva (cm)</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158343CC"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Mayor a 100</w:t>
            </w:r>
          </w:p>
        </w:tc>
        <w:tc>
          <w:tcPr>
            <w:tcW w:w="132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67CCAE31"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Mayor a 50</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324379C6"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Mayor a 20</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61A370F4"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Mayor a 20</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56311A2E"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Cualquiera</w:t>
            </w:r>
          </w:p>
        </w:tc>
        <w:tc>
          <w:tcPr>
            <w:tcW w:w="1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34C632E0"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Mayor a 50</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329A7EE3"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Mayor a 20</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6C029730"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Cualquiera</w:t>
            </w:r>
          </w:p>
        </w:tc>
      </w:tr>
      <w:tr w:rsidR="009305D8" w:rsidRPr="00144A24" w14:paraId="07EBCBEF" w14:textId="77777777" w:rsidTr="002F2ADF">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144C153" w14:textId="77777777" w:rsidR="009305D8" w:rsidRPr="00144A24" w:rsidRDefault="009305D8" w:rsidP="002F2ADF">
            <w:pPr>
              <w:spacing w:after="0" w:line="240" w:lineRule="auto"/>
              <w:rPr>
                <w:rFonts w:cstheme="minorHAnsi"/>
                <w:b/>
                <w:color w:val="000000"/>
                <w:spacing w:val="-20"/>
                <w:sz w:val="20"/>
              </w:rPr>
            </w:pPr>
          </w:p>
        </w:tc>
        <w:tc>
          <w:tcPr>
            <w:tcW w:w="1800" w:type="dxa"/>
            <w:tcBorders>
              <w:top w:val="single" w:sz="8" w:space="0" w:color="000000"/>
              <w:left w:val="single" w:sz="8" w:space="0" w:color="000000"/>
              <w:bottom w:val="single" w:sz="8" w:space="0" w:color="000000"/>
              <w:right w:val="single" w:sz="8" w:space="0" w:color="000000"/>
            </w:tcBorders>
            <w:shd w:val="clear" w:color="auto" w:fill="EAF1DD"/>
            <w:tcMar>
              <w:top w:w="15" w:type="dxa"/>
              <w:left w:w="19" w:type="dxa"/>
              <w:bottom w:w="0" w:type="dxa"/>
              <w:right w:w="19" w:type="dxa"/>
            </w:tcMar>
            <w:vAlign w:val="center"/>
            <w:hideMark/>
          </w:tcPr>
          <w:p w14:paraId="55B96D82"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CO"/>
              </w:rPr>
              <w:t>Textura superficial</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45AB04B2"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Grupo 1</w:t>
            </w:r>
          </w:p>
        </w:tc>
        <w:tc>
          <w:tcPr>
            <w:tcW w:w="132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4CDFECCA"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Grupo 1, 2 y 3</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458BF034"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 xml:space="preserve">Grupo 1, 2 y 3 </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248AC72B"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Cualquiera</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7B079303"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Cualquiera</w:t>
            </w:r>
          </w:p>
        </w:tc>
        <w:tc>
          <w:tcPr>
            <w:tcW w:w="1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6C9FC47C"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Cualquiera</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4841C68D"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Cualquiera</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1E6AF2A8"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Cualquiera</w:t>
            </w:r>
          </w:p>
        </w:tc>
      </w:tr>
      <w:tr w:rsidR="009305D8" w:rsidRPr="00144A24" w14:paraId="2CE8D43F" w14:textId="77777777" w:rsidTr="002F2ADF">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BFB4C70" w14:textId="77777777" w:rsidR="009305D8" w:rsidRPr="00144A24" w:rsidRDefault="009305D8" w:rsidP="002F2ADF">
            <w:pPr>
              <w:spacing w:after="0" w:line="240" w:lineRule="auto"/>
              <w:rPr>
                <w:rFonts w:cstheme="minorHAnsi"/>
                <w:b/>
                <w:color w:val="000000"/>
                <w:spacing w:val="-20"/>
                <w:sz w:val="20"/>
              </w:rPr>
            </w:pPr>
          </w:p>
        </w:tc>
        <w:tc>
          <w:tcPr>
            <w:tcW w:w="1800" w:type="dxa"/>
            <w:tcBorders>
              <w:top w:val="single" w:sz="8" w:space="0" w:color="000000"/>
              <w:left w:val="single" w:sz="8" w:space="0" w:color="000000"/>
              <w:bottom w:val="single" w:sz="8" w:space="0" w:color="000000"/>
              <w:right w:val="single" w:sz="8" w:space="0" w:color="000000"/>
            </w:tcBorders>
            <w:shd w:val="clear" w:color="auto" w:fill="EAF1DD"/>
            <w:tcMar>
              <w:top w:w="15" w:type="dxa"/>
              <w:left w:w="19" w:type="dxa"/>
              <w:bottom w:w="0" w:type="dxa"/>
              <w:right w:w="19" w:type="dxa"/>
            </w:tcMar>
            <w:vAlign w:val="center"/>
            <w:hideMark/>
          </w:tcPr>
          <w:p w14:paraId="72B062DD"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CO"/>
              </w:rPr>
              <w:t>Pedregosidad (%)</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73CDB3FD"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Menor a 10</w:t>
            </w:r>
          </w:p>
        </w:tc>
        <w:tc>
          <w:tcPr>
            <w:tcW w:w="132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357EECEB"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Menor a 25</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6153BE86"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Menor a 25</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64C0FBA3"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Menor a 25</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5A8277B3"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Menor a 50</w:t>
            </w:r>
          </w:p>
        </w:tc>
        <w:tc>
          <w:tcPr>
            <w:tcW w:w="1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5A3705E9"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Menor a 25</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0BEAAD77"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Menor a 50</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450D5E56"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Cualquiera</w:t>
            </w:r>
          </w:p>
        </w:tc>
      </w:tr>
      <w:tr w:rsidR="009305D8" w:rsidRPr="00144A24" w14:paraId="3F65655D" w14:textId="77777777" w:rsidTr="002F2ADF">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B2347E7" w14:textId="77777777" w:rsidR="009305D8" w:rsidRPr="00144A24" w:rsidRDefault="009305D8" w:rsidP="002F2ADF">
            <w:pPr>
              <w:spacing w:after="0" w:line="240" w:lineRule="auto"/>
              <w:rPr>
                <w:rFonts w:cstheme="minorHAnsi"/>
                <w:b/>
                <w:color w:val="000000"/>
                <w:spacing w:val="-20"/>
                <w:sz w:val="20"/>
              </w:rPr>
            </w:pPr>
          </w:p>
        </w:tc>
        <w:tc>
          <w:tcPr>
            <w:tcW w:w="1800" w:type="dxa"/>
            <w:tcBorders>
              <w:top w:val="single" w:sz="8" w:space="0" w:color="000000"/>
              <w:left w:val="single" w:sz="8" w:space="0" w:color="000000"/>
              <w:bottom w:val="single" w:sz="8" w:space="0" w:color="000000"/>
              <w:right w:val="single" w:sz="8" w:space="0" w:color="000000"/>
            </w:tcBorders>
            <w:shd w:val="clear" w:color="auto" w:fill="EAF1DD"/>
            <w:tcMar>
              <w:top w:w="15" w:type="dxa"/>
              <w:left w:w="19" w:type="dxa"/>
              <w:bottom w:w="0" w:type="dxa"/>
              <w:right w:w="19" w:type="dxa"/>
            </w:tcMar>
            <w:vAlign w:val="center"/>
            <w:hideMark/>
          </w:tcPr>
          <w:p w14:paraId="138A7304"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CO"/>
              </w:rPr>
              <w:t>Fertilidad</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416B0AF0"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Alta</w:t>
            </w:r>
          </w:p>
        </w:tc>
        <w:tc>
          <w:tcPr>
            <w:tcW w:w="132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428F72A7"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Alta y mediana</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142E45DD"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Alta, mediana y baja</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4E3AF6EB"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Alta, mediana y baja</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471F61B9"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Cualquiera</w:t>
            </w:r>
          </w:p>
        </w:tc>
        <w:tc>
          <w:tcPr>
            <w:tcW w:w="1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19F4D392"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Cualquiera</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606547F4"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Cualquiera</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28863329"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Cualquiera</w:t>
            </w:r>
          </w:p>
        </w:tc>
      </w:tr>
      <w:tr w:rsidR="009305D8" w:rsidRPr="00144A24" w14:paraId="088B2277" w14:textId="77777777" w:rsidTr="002F2ADF">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FEE86D7" w14:textId="77777777" w:rsidR="009305D8" w:rsidRPr="00144A24" w:rsidRDefault="009305D8" w:rsidP="002F2ADF">
            <w:pPr>
              <w:spacing w:after="0" w:line="240" w:lineRule="auto"/>
              <w:rPr>
                <w:rFonts w:cstheme="minorHAnsi"/>
                <w:b/>
                <w:color w:val="000000"/>
                <w:spacing w:val="-20"/>
                <w:sz w:val="20"/>
              </w:rPr>
            </w:pPr>
          </w:p>
        </w:tc>
        <w:tc>
          <w:tcPr>
            <w:tcW w:w="1800" w:type="dxa"/>
            <w:tcBorders>
              <w:top w:val="single" w:sz="8" w:space="0" w:color="000000"/>
              <w:left w:val="single" w:sz="8" w:space="0" w:color="000000"/>
              <w:bottom w:val="single" w:sz="8" w:space="0" w:color="000000"/>
              <w:right w:val="single" w:sz="8" w:space="0" w:color="000000"/>
            </w:tcBorders>
            <w:shd w:val="clear" w:color="auto" w:fill="EAF1DD"/>
            <w:tcMar>
              <w:top w:w="15" w:type="dxa"/>
              <w:left w:w="19" w:type="dxa"/>
              <w:bottom w:w="0" w:type="dxa"/>
              <w:right w:w="19" w:type="dxa"/>
            </w:tcMar>
            <w:vAlign w:val="center"/>
            <w:hideMark/>
          </w:tcPr>
          <w:p w14:paraId="6CB7A8B7"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CO"/>
              </w:rPr>
              <w:t>Salinidad (dS/m)</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5CD060AD"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Menor a 2</w:t>
            </w:r>
          </w:p>
        </w:tc>
        <w:tc>
          <w:tcPr>
            <w:tcW w:w="132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4119B1C7"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Menor a 4</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11C5EC79"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Menor a 8</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710D94E0"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Cualquiera</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31155B0C"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Cualquiera</w:t>
            </w:r>
          </w:p>
        </w:tc>
        <w:tc>
          <w:tcPr>
            <w:tcW w:w="1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1B52B700"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Cualquiera</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4F433418"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Cualquiera</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6032664B"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Cualquiera</w:t>
            </w:r>
          </w:p>
        </w:tc>
      </w:tr>
      <w:tr w:rsidR="009305D8" w:rsidRPr="00144A24" w14:paraId="006DD656" w14:textId="77777777" w:rsidTr="002F2ADF">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CB5F330" w14:textId="77777777" w:rsidR="009305D8" w:rsidRPr="00144A24" w:rsidRDefault="009305D8" w:rsidP="002F2ADF">
            <w:pPr>
              <w:spacing w:after="0" w:line="240" w:lineRule="auto"/>
              <w:rPr>
                <w:rFonts w:cstheme="minorHAnsi"/>
                <w:b/>
                <w:color w:val="000000"/>
                <w:spacing w:val="-20"/>
                <w:sz w:val="20"/>
              </w:rPr>
            </w:pPr>
          </w:p>
        </w:tc>
        <w:tc>
          <w:tcPr>
            <w:tcW w:w="1800" w:type="dxa"/>
            <w:tcBorders>
              <w:top w:val="single" w:sz="8" w:space="0" w:color="000000"/>
              <w:left w:val="single" w:sz="8" w:space="0" w:color="000000"/>
              <w:bottom w:val="single" w:sz="8" w:space="0" w:color="000000"/>
              <w:right w:val="single" w:sz="8" w:space="0" w:color="000000"/>
            </w:tcBorders>
            <w:shd w:val="clear" w:color="auto" w:fill="EAF1DD"/>
            <w:tcMar>
              <w:top w:w="15" w:type="dxa"/>
              <w:left w:w="19" w:type="dxa"/>
              <w:bottom w:w="0" w:type="dxa"/>
              <w:right w:w="19" w:type="dxa"/>
            </w:tcMar>
            <w:vAlign w:val="center"/>
            <w:hideMark/>
          </w:tcPr>
          <w:p w14:paraId="4B3F6EF9"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CO"/>
              </w:rPr>
              <w:t>Toxicidad</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5B912DEF"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CO"/>
              </w:rPr>
              <w:t>Sin o nula</w:t>
            </w:r>
          </w:p>
        </w:tc>
        <w:tc>
          <w:tcPr>
            <w:tcW w:w="132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6B9BFDBE"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CO"/>
              </w:rPr>
              <w:t>Sin o nula y ligera</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5A624CA5"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CO"/>
              </w:rPr>
              <w:t>Sin o nula, ligera y media</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08234211"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CO"/>
              </w:rPr>
              <w:t>Cualquiera</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4BAA3DC6"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CO"/>
              </w:rPr>
              <w:t>Cualquiera</w:t>
            </w:r>
          </w:p>
        </w:tc>
        <w:tc>
          <w:tcPr>
            <w:tcW w:w="1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5D10A63A"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CO"/>
              </w:rPr>
              <w:t>Cualquiera</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62C5DBFB"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CO"/>
              </w:rPr>
              <w:t>Cualquiera</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5B950F03"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CO"/>
              </w:rPr>
              <w:t>Cualquiera</w:t>
            </w:r>
          </w:p>
        </w:tc>
      </w:tr>
      <w:tr w:rsidR="009305D8" w:rsidRPr="00144A24" w14:paraId="1B64053F" w14:textId="77777777" w:rsidTr="002F2ADF">
        <w:trPr>
          <w:trHeight w:val="20"/>
        </w:trPr>
        <w:tc>
          <w:tcPr>
            <w:tcW w:w="1340" w:type="dxa"/>
            <w:vMerge w:val="restart"/>
            <w:tcBorders>
              <w:top w:val="single" w:sz="8" w:space="0" w:color="000000"/>
              <w:left w:val="single" w:sz="8" w:space="0" w:color="000000"/>
              <w:bottom w:val="single" w:sz="8" w:space="0" w:color="000000"/>
              <w:right w:val="single" w:sz="8" w:space="0" w:color="000000"/>
            </w:tcBorders>
            <w:shd w:val="clear" w:color="auto" w:fill="C2D69A"/>
            <w:tcMar>
              <w:top w:w="15" w:type="dxa"/>
              <w:left w:w="19" w:type="dxa"/>
              <w:bottom w:w="0" w:type="dxa"/>
              <w:right w:w="19" w:type="dxa"/>
            </w:tcMar>
            <w:vAlign w:val="center"/>
            <w:hideMark/>
          </w:tcPr>
          <w:p w14:paraId="10C45878" w14:textId="77777777" w:rsidR="009305D8" w:rsidRPr="00144A24" w:rsidRDefault="009305D8" w:rsidP="002F2ADF">
            <w:pPr>
              <w:spacing w:after="0" w:line="240" w:lineRule="auto"/>
              <w:rPr>
                <w:rFonts w:cstheme="minorHAnsi"/>
                <w:b/>
                <w:color w:val="000000"/>
                <w:spacing w:val="-20"/>
                <w:sz w:val="20"/>
              </w:rPr>
            </w:pPr>
            <w:r w:rsidRPr="00144A24">
              <w:rPr>
                <w:rFonts w:cstheme="minorHAnsi"/>
                <w:b/>
                <w:bCs/>
                <w:color w:val="000000"/>
                <w:spacing w:val="-20"/>
                <w:sz w:val="20"/>
                <w:lang w:val="es-CO"/>
              </w:rPr>
              <w:t>Humedad</w:t>
            </w:r>
          </w:p>
        </w:tc>
        <w:tc>
          <w:tcPr>
            <w:tcW w:w="1800" w:type="dxa"/>
            <w:tcBorders>
              <w:top w:val="single" w:sz="8" w:space="0" w:color="000000"/>
              <w:left w:val="single" w:sz="8" w:space="0" w:color="000000"/>
              <w:bottom w:val="single" w:sz="8" w:space="0" w:color="000000"/>
              <w:right w:val="single" w:sz="8" w:space="0" w:color="000000"/>
            </w:tcBorders>
            <w:shd w:val="clear" w:color="auto" w:fill="EAF1DD"/>
            <w:tcMar>
              <w:top w:w="15" w:type="dxa"/>
              <w:left w:w="19" w:type="dxa"/>
              <w:bottom w:w="0" w:type="dxa"/>
              <w:right w:w="19" w:type="dxa"/>
            </w:tcMar>
            <w:vAlign w:val="center"/>
            <w:hideMark/>
          </w:tcPr>
          <w:p w14:paraId="5782A20D"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CO"/>
              </w:rPr>
              <w:t>Drenaje</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498FA361"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Bueno</w:t>
            </w:r>
          </w:p>
        </w:tc>
        <w:tc>
          <w:tcPr>
            <w:tcW w:w="132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267B8985"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Bueno y moderado</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6C577F84"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Excesivo, moderado y bueno</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73C3E0BD"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Cualquiera</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3C91A12E"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Cualquiera</w:t>
            </w:r>
          </w:p>
        </w:tc>
        <w:tc>
          <w:tcPr>
            <w:tcW w:w="1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39E1388E"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Cualquiera</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10436712"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Cualquiera</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04D5DBF5"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Cualquiera</w:t>
            </w:r>
          </w:p>
        </w:tc>
      </w:tr>
      <w:tr w:rsidR="009305D8" w:rsidRPr="00144A24" w14:paraId="0E4271F1" w14:textId="77777777" w:rsidTr="002F2ADF">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72A010D" w14:textId="77777777" w:rsidR="009305D8" w:rsidRPr="00144A24" w:rsidRDefault="009305D8" w:rsidP="002F2ADF">
            <w:pPr>
              <w:spacing w:after="0" w:line="240" w:lineRule="auto"/>
              <w:rPr>
                <w:rFonts w:cstheme="minorHAnsi"/>
                <w:b/>
                <w:color w:val="000000"/>
                <w:spacing w:val="-20"/>
                <w:sz w:val="20"/>
              </w:rPr>
            </w:pPr>
          </w:p>
        </w:tc>
        <w:tc>
          <w:tcPr>
            <w:tcW w:w="1800" w:type="dxa"/>
            <w:tcBorders>
              <w:top w:val="single" w:sz="8" w:space="0" w:color="000000"/>
              <w:left w:val="single" w:sz="8" w:space="0" w:color="000000"/>
              <w:bottom w:val="single" w:sz="8" w:space="0" w:color="000000"/>
              <w:right w:val="single" w:sz="8" w:space="0" w:color="000000"/>
            </w:tcBorders>
            <w:shd w:val="clear" w:color="auto" w:fill="EAF1DD"/>
            <w:tcMar>
              <w:top w:w="15" w:type="dxa"/>
              <w:left w:w="19" w:type="dxa"/>
              <w:bottom w:w="0" w:type="dxa"/>
              <w:right w:w="19" w:type="dxa"/>
            </w:tcMar>
            <w:vAlign w:val="center"/>
            <w:hideMark/>
          </w:tcPr>
          <w:p w14:paraId="51772E48"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CO"/>
              </w:rPr>
              <w:t>Periodos de inundación</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643762D6"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Sin o muy corta</w:t>
            </w:r>
          </w:p>
        </w:tc>
        <w:tc>
          <w:tcPr>
            <w:tcW w:w="132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3BD78E0C"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Sin o muy corta</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57714830"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Sin o muy corta y corta</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2FEB2D82"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Sin o muy corta y corta</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6C3DA66C"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Sin o muy corta, corta, mediana y larga</w:t>
            </w:r>
          </w:p>
        </w:tc>
        <w:tc>
          <w:tcPr>
            <w:tcW w:w="1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1426610B"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Sin o muy corta y corta</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1F659460"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Sin o muy corta, corta y mediana</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16F9F541"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Cualquiera</w:t>
            </w:r>
          </w:p>
        </w:tc>
      </w:tr>
      <w:tr w:rsidR="009305D8" w:rsidRPr="00144A24" w14:paraId="1AAE730B" w14:textId="77777777" w:rsidTr="002F2ADF">
        <w:trPr>
          <w:trHeight w:val="20"/>
        </w:trPr>
        <w:tc>
          <w:tcPr>
            <w:tcW w:w="1340" w:type="dxa"/>
            <w:vMerge w:val="restart"/>
            <w:tcBorders>
              <w:top w:val="single" w:sz="8" w:space="0" w:color="000000"/>
              <w:left w:val="single" w:sz="8" w:space="0" w:color="000000"/>
              <w:bottom w:val="single" w:sz="8" w:space="0" w:color="000000"/>
              <w:right w:val="single" w:sz="8" w:space="0" w:color="000000"/>
            </w:tcBorders>
            <w:shd w:val="clear" w:color="auto" w:fill="C2D69A"/>
            <w:tcMar>
              <w:top w:w="15" w:type="dxa"/>
              <w:left w:w="19" w:type="dxa"/>
              <w:bottom w:w="0" w:type="dxa"/>
              <w:right w:w="19" w:type="dxa"/>
            </w:tcMar>
            <w:vAlign w:val="center"/>
            <w:hideMark/>
          </w:tcPr>
          <w:p w14:paraId="2619EE4A" w14:textId="77777777" w:rsidR="009305D8" w:rsidRPr="00144A24" w:rsidRDefault="009305D8" w:rsidP="002F2ADF">
            <w:pPr>
              <w:spacing w:after="0" w:line="240" w:lineRule="auto"/>
              <w:rPr>
                <w:rFonts w:cstheme="minorHAnsi"/>
                <w:b/>
                <w:color w:val="000000"/>
                <w:spacing w:val="-20"/>
                <w:sz w:val="20"/>
              </w:rPr>
            </w:pPr>
            <w:r w:rsidRPr="00144A24">
              <w:rPr>
                <w:rFonts w:cstheme="minorHAnsi"/>
                <w:b/>
                <w:bCs/>
                <w:color w:val="000000"/>
                <w:spacing w:val="-20"/>
                <w:sz w:val="20"/>
                <w:lang w:val="es-CO"/>
              </w:rPr>
              <w:t>Climático</w:t>
            </w:r>
          </w:p>
        </w:tc>
        <w:tc>
          <w:tcPr>
            <w:tcW w:w="1800" w:type="dxa"/>
            <w:tcBorders>
              <w:top w:val="single" w:sz="8" w:space="0" w:color="000000"/>
              <w:left w:val="single" w:sz="8" w:space="0" w:color="000000"/>
              <w:bottom w:val="single" w:sz="8" w:space="0" w:color="000000"/>
              <w:right w:val="single" w:sz="8" w:space="0" w:color="000000"/>
            </w:tcBorders>
            <w:shd w:val="clear" w:color="auto" w:fill="EAF1DD"/>
            <w:tcMar>
              <w:top w:w="15" w:type="dxa"/>
              <w:left w:w="19" w:type="dxa"/>
              <w:bottom w:w="0" w:type="dxa"/>
              <w:right w:w="19" w:type="dxa"/>
            </w:tcMar>
            <w:vAlign w:val="center"/>
            <w:hideMark/>
          </w:tcPr>
          <w:p w14:paraId="4BD74827" w14:textId="77777777" w:rsidR="009305D8" w:rsidRPr="00144A24" w:rsidRDefault="002D34CE" w:rsidP="002F2ADF">
            <w:pPr>
              <w:spacing w:after="0" w:line="240" w:lineRule="auto"/>
              <w:rPr>
                <w:rFonts w:cstheme="minorHAnsi"/>
                <w:b/>
                <w:color w:val="000000"/>
                <w:spacing w:val="-20"/>
                <w:sz w:val="20"/>
              </w:rPr>
            </w:pPr>
            <w:r w:rsidRPr="00144A24">
              <w:rPr>
                <w:rFonts w:cstheme="minorHAnsi"/>
                <w:b/>
                <w:color w:val="000000"/>
                <w:spacing w:val="-20"/>
                <w:sz w:val="20"/>
                <w:lang w:val="es-CO"/>
              </w:rPr>
              <w:t>Regímenes</w:t>
            </w:r>
            <w:r w:rsidR="009305D8" w:rsidRPr="00144A24">
              <w:rPr>
                <w:rFonts w:cstheme="minorHAnsi"/>
                <w:b/>
                <w:color w:val="000000"/>
                <w:spacing w:val="-20"/>
                <w:sz w:val="20"/>
                <w:lang w:val="es-CO"/>
              </w:rPr>
              <w:t xml:space="preserve"> de humedad del suelo</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1CF7CDA5"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Údico</w:t>
            </w:r>
          </w:p>
        </w:tc>
        <w:tc>
          <w:tcPr>
            <w:tcW w:w="132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699905BC"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Údico y Ústico</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2E7DF27C"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Údico y Ústico</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30CC5C2F"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Údico y Ústico</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2AF94873"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Cualquiera</w:t>
            </w:r>
          </w:p>
        </w:tc>
        <w:tc>
          <w:tcPr>
            <w:tcW w:w="1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385D214B"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Údico, Ústico y Perúdico</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67D318F4"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Údico, Ústico Perúdico y Arídico</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28713942"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ES"/>
              </w:rPr>
              <w:t>Cualquiera</w:t>
            </w:r>
          </w:p>
        </w:tc>
      </w:tr>
      <w:tr w:rsidR="009305D8" w:rsidRPr="00144A24" w14:paraId="17F49283" w14:textId="77777777" w:rsidTr="002F2ADF">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1802D36" w14:textId="77777777" w:rsidR="009305D8" w:rsidRPr="00144A24" w:rsidRDefault="009305D8" w:rsidP="002F2ADF">
            <w:pPr>
              <w:spacing w:after="0" w:line="240" w:lineRule="auto"/>
              <w:rPr>
                <w:rFonts w:cstheme="minorHAnsi"/>
                <w:b/>
                <w:color w:val="000000"/>
                <w:spacing w:val="-20"/>
                <w:sz w:val="20"/>
              </w:rPr>
            </w:pPr>
          </w:p>
        </w:tc>
        <w:tc>
          <w:tcPr>
            <w:tcW w:w="1800" w:type="dxa"/>
            <w:tcBorders>
              <w:top w:val="single" w:sz="8" w:space="0" w:color="000000"/>
              <w:left w:val="single" w:sz="8" w:space="0" w:color="000000"/>
              <w:bottom w:val="single" w:sz="8" w:space="0" w:color="000000"/>
              <w:right w:val="single" w:sz="8" w:space="0" w:color="000000"/>
            </w:tcBorders>
            <w:shd w:val="clear" w:color="auto" w:fill="EAF1DD"/>
            <w:tcMar>
              <w:top w:w="15" w:type="dxa"/>
              <w:left w:w="19" w:type="dxa"/>
              <w:bottom w:w="0" w:type="dxa"/>
              <w:right w:w="19" w:type="dxa"/>
            </w:tcMar>
            <w:vAlign w:val="center"/>
            <w:hideMark/>
          </w:tcPr>
          <w:p w14:paraId="1D533DA5" w14:textId="77777777" w:rsidR="009305D8" w:rsidRPr="00144A24" w:rsidRDefault="002D34CE" w:rsidP="002F2ADF">
            <w:pPr>
              <w:spacing w:after="0" w:line="240" w:lineRule="auto"/>
              <w:rPr>
                <w:rFonts w:cstheme="minorHAnsi"/>
                <w:b/>
                <w:color w:val="000000"/>
                <w:spacing w:val="-20"/>
                <w:sz w:val="20"/>
              </w:rPr>
            </w:pPr>
            <w:r w:rsidRPr="00144A24">
              <w:rPr>
                <w:rFonts w:cstheme="minorHAnsi"/>
                <w:b/>
                <w:color w:val="000000"/>
                <w:spacing w:val="-20"/>
                <w:sz w:val="20"/>
                <w:lang w:val="es-CO"/>
              </w:rPr>
              <w:t>Regímenes</w:t>
            </w:r>
            <w:r w:rsidR="009305D8" w:rsidRPr="00144A24">
              <w:rPr>
                <w:rFonts w:cstheme="minorHAnsi"/>
                <w:b/>
                <w:color w:val="000000"/>
                <w:spacing w:val="-20"/>
                <w:sz w:val="20"/>
                <w:lang w:val="es-CO"/>
              </w:rPr>
              <w:t xml:space="preserve"> de temperatura del suelo</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1D70B24B"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CO"/>
              </w:rPr>
              <w:t>Isohipertérmico e isotermico</w:t>
            </w:r>
          </w:p>
        </w:tc>
        <w:tc>
          <w:tcPr>
            <w:tcW w:w="132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0774A870"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CO"/>
              </w:rPr>
              <w:t>Isohipertérmico e isotermico</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216E8537"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CO"/>
              </w:rPr>
              <w:t>Isohipertérmico e isotermico</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27F94F1F"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CO"/>
              </w:rPr>
              <w:t>Isohipertérmico e isotermico</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225D1E52"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CO"/>
              </w:rPr>
              <w:t>Isohipertérmico e isotermico</w:t>
            </w:r>
          </w:p>
        </w:tc>
        <w:tc>
          <w:tcPr>
            <w:tcW w:w="1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69610342"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CO"/>
              </w:rPr>
              <w:t>Isohipertérmico, isotérmico e isomésico</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49C6E227"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CO"/>
              </w:rPr>
              <w:t>Isohipertérmico, isotérmico e isomésico</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9" w:type="dxa"/>
              <w:bottom w:w="0" w:type="dxa"/>
              <w:right w:w="19" w:type="dxa"/>
            </w:tcMar>
            <w:vAlign w:val="center"/>
            <w:hideMark/>
          </w:tcPr>
          <w:p w14:paraId="6DDED093" w14:textId="77777777" w:rsidR="009305D8" w:rsidRPr="00144A24" w:rsidRDefault="009305D8" w:rsidP="002F2ADF">
            <w:pPr>
              <w:spacing w:after="0" w:line="240" w:lineRule="auto"/>
              <w:rPr>
                <w:rFonts w:cstheme="minorHAnsi"/>
                <w:b/>
                <w:color w:val="000000"/>
                <w:spacing w:val="-20"/>
                <w:sz w:val="20"/>
              </w:rPr>
            </w:pPr>
            <w:r w:rsidRPr="00144A24">
              <w:rPr>
                <w:rFonts w:cstheme="minorHAnsi"/>
                <w:b/>
                <w:color w:val="000000"/>
                <w:spacing w:val="-20"/>
                <w:sz w:val="20"/>
                <w:lang w:val="es-CO"/>
              </w:rPr>
              <w:t>Cualquiera</w:t>
            </w:r>
          </w:p>
        </w:tc>
      </w:tr>
    </w:tbl>
    <w:p w14:paraId="1CA56FDA" w14:textId="77777777" w:rsidR="009305D8" w:rsidRPr="00F17EF2" w:rsidRDefault="009305D8" w:rsidP="009305D8">
      <w:pPr>
        <w:spacing w:before="120" w:after="0" w:line="360" w:lineRule="auto"/>
        <w:rPr>
          <w:rFonts w:cstheme="minorHAnsi"/>
          <w:b/>
          <w:color w:val="000000"/>
          <w:sz w:val="24"/>
          <w:szCs w:val="24"/>
        </w:rPr>
      </w:pPr>
    </w:p>
    <w:p w14:paraId="11C0C3E2" w14:textId="77777777" w:rsidR="009305D8" w:rsidRPr="00F17EF2" w:rsidRDefault="009305D8" w:rsidP="009305D8">
      <w:pPr>
        <w:spacing w:before="120" w:after="0" w:line="360" w:lineRule="auto"/>
        <w:rPr>
          <w:rFonts w:cstheme="minorHAnsi"/>
          <w:b/>
          <w:color w:val="000000"/>
          <w:sz w:val="24"/>
          <w:szCs w:val="24"/>
        </w:rPr>
        <w:sectPr w:rsidR="009305D8" w:rsidRPr="00F17EF2" w:rsidSect="00F85179">
          <w:pgSz w:w="16838" w:h="11906" w:orient="landscape"/>
          <w:pgMar w:top="1701" w:right="1418" w:bottom="1701" w:left="1418" w:header="709" w:footer="709" w:gutter="0"/>
          <w:cols w:space="708"/>
          <w:docGrid w:linePitch="360"/>
        </w:sectPr>
      </w:pPr>
    </w:p>
    <w:p w14:paraId="2B2765BB" w14:textId="77777777" w:rsidR="009305D8" w:rsidRPr="00F17EF2" w:rsidRDefault="009305D8" w:rsidP="009305D8">
      <w:pPr>
        <w:spacing w:before="120" w:after="0" w:line="360" w:lineRule="auto"/>
        <w:rPr>
          <w:rFonts w:cstheme="minorHAnsi"/>
          <w:b/>
          <w:color w:val="000000"/>
          <w:sz w:val="24"/>
          <w:szCs w:val="24"/>
        </w:rPr>
      </w:pPr>
      <w:r w:rsidRPr="00F17EF2">
        <w:rPr>
          <w:rFonts w:cstheme="minorHAnsi"/>
          <w:b/>
          <w:color w:val="000000"/>
          <w:sz w:val="24"/>
          <w:szCs w:val="24"/>
        </w:rPr>
        <w:lastRenderedPageBreak/>
        <w:t xml:space="preserve">Anexo </w:t>
      </w:r>
      <w:r>
        <w:rPr>
          <w:rFonts w:cstheme="minorHAnsi"/>
          <w:b/>
          <w:color w:val="000000"/>
          <w:sz w:val="24"/>
          <w:szCs w:val="24"/>
        </w:rPr>
        <w:t>3</w:t>
      </w:r>
      <w:r w:rsidRPr="00F17EF2">
        <w:rPr>
          <w:rFonts w:cstheme="minorHAnsi"/>
          <w:b/>
          <w:color w:val="000000"/>
          <w:sz w:val="24"/>
          <w:szCs w:val="24"/>
        </w:rPr>
        <w:t>: Características de los proyectos relacionados a la explotación de recursos naturales no renovables</w:t>
      </w:r>
    </w:p>
    <w:p w14:paraId="21768C5B" w14:textId="77777777" w:rsidR="009305D8" w:rsidRPr="00F17EF2" w:rsidRDefault="009305D8" w:rsidP="009305D8">
      <w:pPr>
        <w:spacing w:before="120" w:after="0" w:line="360" w:lineRule="auto"/>
        <w:rPr>
          <w:rFonts w:cstheme="minorHAnsi"/>
          <w:b/>
          <w:color w:val="000000"/>
          <w:sz w:val="24"/>
          <w:szCs w:val="24"/>
        </w:rPr>
      </w:pPr>
      <w:r w:rsidRPr="00F17EF2">
        <w:rPr>
          <w:rFonts w:cstheme="minorHAnsi"/>
          <w:b/>
          <w:noProof/>
          <w:color w:val="000000"/>
          <w:sz w:val="24"/>
          <w:szCs w:val="24"/>
          <w:lang w:val="es-ES" w:eastAsia="es-ES"/>
        </w:rPr>
        <w:drawing>
          <wp:inline distT="0" distB="0" distL="0" distR="0" wp14:anchorId="403134E2" wp14:editId="3AC69A5E">
            <wp:extent cx="5476875" cy="6134100"/>
            <wp:effectExtent l="0" t="0" r="9525"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2">
                      <a:extLst>
                        <a:ext uri="{28A0092B-C50C-407E-A947-70E740481C1C}">
                          <a14:useLocalDpi xmlns:a14="http://schemas.microsoft.com/office/drawing/2010/main"/>
                        </a:ext>
                      </a:extLst>
                    </a:blip>
                    <a:srcRect/>
                    <a:stretch>
                      <a:fillRect/>
                    </a:stretch>
                  </pic:blipFill>
                  <pic:spPr bwMode="auto">
                    <a:xfrm>
                      <a:off x="0" y="0"/>
                      <a:ext cx="5476875" cy="6134100"/>
                    </a:xfrm>
                    <a:prstGeom prst="rect">
                      <a:avLst/>
                    </a:prstGeom>
                    <a:noFill/>
                    <a:ln>
                      <a:noFill/>
                    </a:ln>
                  </pic:spPr>
                </pic:pic>
              </a:graphicData>
            </a:graphic>
          </wp:inline>
        </w:drawing>
      </w:r>
    </w:p>
    <w:p w14:paraId="5BF3353B" w14:textId="77777777" w:rsidR="009305D8" w:rsidRPr="00F17EF2" w:rsidRDefault="009305D8" w:rsidP="009305D8">
      <w:pPr>
        <w:spacing w:before="120" w:after="0" w:line="360" w:lineRule="auto"/>
        <w:rPr>
          <w:rFonts w:cstheme="minorHAnsi"/>
          <w:color w:val="000000"/>
          <w:sz w:val="24"/>
          <w:szCs w:val="24"/>
        </w:rPr>
      </w:pPr>
      <w:r w:rsidRPr="00F17EF2">
        <w:rPr>
          <w:rFonts w:cstheme="minorHAnsi"/>
          <w:noProof/>
          <w:color w:val="000000"/>
          <w:sz w:val="24"/>
          <w:szCs w:val="24"/>
          <w:lang w:val="es-ES" w:eastAsia="es-ES"/>
        </w:rPr>
        <w:lastRenderedPageBreak/>
        <w:drawing>
          <wp:inline distT="0" distB="0" distL="0" distR="0" wp14:anchorId="701CE0F0" wp14:editId="1EEE3A65">
            <wp:extent cx="5543550" cy="6962775"/>
            <wp:effectExtent l="0" t="0" r="0" b="9525"/>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3">
                      <a:extLst>
                        <a:ext uri="{28A0092B-C50C-407E-A947-70E740481C1C}">
                          <a14:useLocalDpi xmlns:a14="http://schemas.microsoft.com/office/drawing/2010/main"/>
                        </a:ext>
                      </a:extLst>
                    </a:blip>
                    <a:srcRect/>
                    <a:stretch>
                      <a:fillRect/>
                    </a:stretch>
                  </pic:blipFill>
                  <pic:spPr bwMode="auto">
                    <a:xfrm>
                      <a:off x="0" y="0"/>
                      <a:ext cx="5543550" cy="6962775"/>
                    </a:xfrm>
                    <a:prstGeom prst="rect">
                      <a:avLst/>
                    </a:prstGeom>
                    <a:noFill/>
                    <a:ln>
                      <a:noFill/>
                    </a:ln>
                  </pic:spPr>
                </pic:pic>
              </a:graphicData>
            </a:graphic>
          </wp:inline>
        </w:drawing>
      </w:r>
    </w:p>
    <w:p w14:paraId="1C4DFECA" w14:textId="77777777" w:rsidR="009305D8" w:rsidRPr="00F17EF2" w:rsidRDefault="009305D8" w:rsidP="009305D8">
      <w:pPr>
        <w:spacing w:before="120" w:after="0" w:line="360" w:lineRule="auto"/>
        <w:rPr>
          <w:rFonts w:cstheme="minorHAnsi"/>
          <w:color w:val="000000"/>
          <w:sz w:val="24"/>
          <w:szCs w:val="24"/>
        </w:rPr>
      </w:pPr>
      <w:r w:rsidRPr="00F17EF2">
        <w:rPr>
          <w:rFonts w:cstheme="minorHAnsi"/>
          <w:noProof/>
          <w:color w:val="000000"/>
          <w:sz w:val="24"/>
          <w:szCs w:val="24"/>
          <w:lang w:val="es-ES" w:eastAsia="es-ES"/>
        </w:rPr>
        <w:lastRenderedPageBreak/>
        <w:drawing>
          <wp:inline distT="0" distB="0" distL="0" distR="0" wp14:anchorId="3442FB0D" wp14:editId="08A5EAB5">
            <wp:extent cx="5543550" cy="4552950"/>
            <wp:effectExtent l="0" t="0" r="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4">
                      <a:extLst>
                        <a:ext uri="{28A0092B-C50C-407E-A947-70E740481C1C}">
                          <a14:useLocalDpi xmlns:a14="http://schemas.microsoft.com/office/drawing/2010/main"/>
                        </a:ext>
                      </a:extLst>
                    </a:blip>
                    <a:srcRect/>
                    <a:stretch>
                      <a:fillRect/>
                    </a:stretch>
                  </pic:blipFill>
                  <pic:spPr bwMode="auto">
                    <a:xfrm>
                      <a:off x="0" y="0"/>
                      <a:ext cx="5543550" cy="4552950"/>
                    </a:xfrm>
                    <a:prstGeom prst="rect">
                      <a:avLst/>
                    </a:prstGeom>
                    <a:noFill/>
                    <a:ln>
                      <a:noFill/>
                    </a:ln>
                  </pic:spPr>
                </pic:pic>
              </a:graphicData>
            </a:graphic>
          </wp:inline>
        </w:drawing>
      </w:r>
    </w:p>
    <w:p w14:paraId="77344380" w14:textId="77777777" w:rsidR="009305D8" w:rsidRPr="00F17EF2" w:rsidRDefault="009305D8" w:rsidP="009305D8">
      <w:pPr>
        <w:spacing w:before="120" w:after="0" w:line="360" w:lineRule="auto"/>
        <w:rPr>
          <w:rFonts w:cstheme="minorHAnsi"/>
          <w:color w:val="000000"/>
          <w:sz w:val="24"/>
          <w:szCs w:val="24"/>
        </w:rPr>
      </w:pPr>
      <w:r w:rsidRPr="00F17EF2">
        <w:rPr>
          <w:rFonts w:cstheme="minorHAnsi"/>
          <w:noProof/>
          <w:color w:val="000000"/>
          <w:sz w:val="24"/>
          <w:szCs w:val="24"/>
          <w:lang w:val="es-ES" w:eastAsia="es-ES"/>
        </w:rPr>
        <w:drawing>
          <wp:inline distT="0" distB="0" distL="0" distR="0" wp14:anchorId="6029D215" wp14:editId="3F6D4F8A">
            <wp:extent cx="5591175" cy="2619375"/>
            <wp:effectExtent l="0" t="0" r="9525" b="9525"/>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5">
                      <a:extLst>
                        <a:ext uri="{28A0092B-C50C-407E-A947-70E740481C1C}">
                          <a14:useLocalDpi xmlns:a14="http://schemas.microsoft.com/office/drawing/2010/main"/>
                        </a:ext>
                      </a:extLst>
                    </a:blip>
                    <a:srcRect/>
                    <a:stretch>
                      <a:fillRect/>
                    </a:stretch>
                  </pic:blipFill>
                  <pic:spPr bwMode="auto">
                    <a:xfrm>
                      <a:off x="0" y="0"/>
                      <a:ext cx="5591175" cy="2619375"/>
                    </a:xfrm>
                    <a:prstGeom prst="rect">
                      <a:avLst/>
                    </a:prstGeom>
                    <a:noFill/>
                    <a:ln>
                      <a:noFill/>
                    </a:ln>
                  </pic:spPr>
                </pic:pic>
              </a:graphicData>
            </a:graphic>
          </wp:inline>
        </w:drawing>
      </w:r>
    </w:p>
    <w:p w14:paraId="2B0E8794" w14:textId="77777777" w:rsidR="00D33F89" w:rsidRPr="009305D8" w:rsidRDefault="009305D8" w:rsidP="009305D8">
      <w:pPr>
        <w:spacing w:before="120" w:after="0" w:line="360" w:lineRule="auto"/>
        <w:rPr>
          <w:rFonts w:cstheme="minorHAnsi"/>
          <w:sz w:val="24"/>
          <w:szCs w:val="24"/>
        </w:rPr>
      </w:pPr>
      <w:r w:rsidRPr="00F17EF2">
        <w:rPr>
          <w:rFonts w:cstheme="minorHAnsi"/>
          <w:noProof/>
          <w:color w:val="000000"/>
          <w:sz w:val="24"/>
          <w:szCs w:val="24"/>
          <w:lang w:val="es-ES" w:eastAsia="es-ES"/>
        </w:rPr>
        <w:drawing>
          <wp:inline distT="0" distB="0" distL="0" distR="0" wp14:anchorId="5F9127CA" wp14:editId="5EB0553C">
            <wp:extent cx="5581650" cy="1057275"/>
            <wp:effectExtent l="0" t="0" r="0" b="9525"/>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6">
                      <a:extLst>
                        <a:ext uri="{28A0092B-C50C-407E-A947-70E740481C1C}">
                          <a14:useLocalDpi xmlns:a14="http://schemas.microsoft.com/office/drawing/2010/main"/>
                        </a:ext>
                      </a:extLst>
                    </a:blip>
                    <a:srcRect/>
                    <a:stretch>
                      <a:fillRect/>
                    </a:stretch>
                  </pic:blipFill>
                  <pic:spPr bwMode="auto">
                    <a:xfrm>
                      <a:off x="0" y="0"/>
                      <a:ext cx="5581650" cy="1057275"/>
                    </a:xfrm>
                    <a:prstGeom prst="rect">
                      <a:avLst/>
                    </a:prstGeom>
                    <a:noFill/>
                    <a:ln>
                      <a:noFill/>
                    </a:ln>
                  </pic:spPr>
                </pic:pic>
              </a:graphicData>
            </a:graphic>
          </wp:inline>
        </w:drawing>
      </w:r>
    </w:p>
    <w:sectPr w:rsidR="00D33F89" w:rsidRPr="009305D8" w:rsidSect="00F85179">
      <w:pgSz w:w="11906" w:h="16838"/>
      <w:pgMar w:top="1418" w:right="1701" w:bottom="1418" w:left="1701" w:header="709" w:footer="709"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5CFC372" w14:textId="77777777" w:rsidR="001F4B33" w:rsidRDefault="001F4B33" w:rsidP="009A488E">
      <w:pPr>
        <w:spacing w:after="0" w:line="240" w:lineRule="auto"/>
      </w:pPr>
      <w:r>
        <w:separator/>
      </w:r>
    </w:p>
  </w:endnote>
  <w:endnote w:type="continuationSeparator" w:id="0">
    <w:p w14:paraId="63EF7B28" w14:textId="77777777" w:rsidR="001F4B33" w:rsidRDefault="001F4B33" w:rsidP="009A488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Calibri">
    <w:panose1 w:val="020F0502020204030204"/>
    <w:charset w:val="00"/>
    <w:family w:val="auto"/>
    <w:pitch w:val="variable"/>
    <w:sig w:usb0="E10002FF" w:usb1="4000ACFF" w:usb2="00000009" w:usb3="00000000" w:csb0="0000019F" w:csb1="00000000"/>
  </w:font>
  <w:font w:name="Calibri Light">
    <w:panose1 w:val="020F0302020204030204"/>
    <w:charset w:val="00"/>
    <w:family w:val="auto"/>
    <w:pitch w:val="variable"/>
    <w:sig w:usb0="A00002EF" w:usb1="4000207B" w:usb2="00000000" w:usb3="00000000" w:csb0="0000009F" w:csb1="00000000"/>
  </w:font>
  <w:font w:name="ＭＳ ゴシック">
    <w:charset w:val="4E"/>
    <w:family w:val="auto"/>
    <w:pitch w:val="variable"/>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 w:name="Tahoma">
    <w:panose1 w:val="020B0604030504040204"/>
    <w:charset w:val="00"/>
    <w:family w:val="auto"/>
    <w:pitch w:val="variable"/>
    <w:sig w:usb0="00000003" w:usb1="00000000" w:usb2="00000000" w:usb3="00000000" w:csb0="00000001" w:csb1="00000000"/>
  </w:font>
  <w:font w:name="MS Mincho">
    <w:altName w:val="ＭＳ 明朝"/>
    <w:charset w:val="80"/>
    <w:family w:val="modern"/>
    <w:pitch w:val="fixed"/>
    <w:sig w:usb0="E00002FF" w:usb1="6AC7FDFB" w:usb2="00000012" w:usb3="00000000" w:csb0="0002009F" w:csb1="00000000"/>
  </w:font>
  <w:font w:name="ＭＳ 明朝">
    <w:charset w:val="4E"/>
    <w:family w:val="auto"/>
    <w:pitch w:val="variable"/>
    <w:sig w:usb0="00000001" w:usb1="08070000" w:usb2="00000010" w:usb3="00000000" w:csb0="00020000" w:csb1="00000000"/>
  </w:font>
  <w:font w:name="Verdana">
    <w:panose1 w:val="020B0604030504040204"/>
    <w:charset w:val="00"/>
    <w:family w:val="auto"/>
    <w:pitch w:val="variable"/>
    <w:sig w:usb0="00000003" w:usb1="00000000" w:usb2="00000000" w:usb3="00000000" w:csb0="00000001" w:csb1="00000000"/>
  </w:font>
  <w:font w:name="Optima">
    <w:panose1 w:val="02000503060000020004"/>
    <w:charset w:val="00"/>
    <w:family w:val="auto"/>
    <w:pitch w:val="variable"/>
    <w:sig w:usb0="80000067" w:usb1="00000000" w:usb2="00000000" w:usb3="00000000" w:csb0="00000001" w:csb1="00000000"/>
  </w:font>
  <w:font w:name="SourceSansPro-Light">
    <w:panose1 w:val="00000000000000000000"/>
    <w:charset w:val="00"/>
    <w:family w:val="swiss"/>
    <w:notTrueType/>
    <w:pitch w:val="default"/>
    <w:sig w:usb0="00000003" w:usb1="00000000" w:usb2="00000000" w:usb3="00000000" w:csb0="00000001" w:csb1="00000000"/>
  </w:font>
  <w:font w:name="SourceSansPro-Semibold">
    <w:panose1 w:val="00000000000000000000"/>
    <w:charset w:val="00"/>
    <w:family w:val="swiss"/>
    <w:notTrueType/>
    <w:pitch w:val="default"/>
    <w:sig w:usb0="00000003" w:usb1="00000000" w:usb2="00000000" w:usb3="00000000" w:csb0="00000001" w:csb1="00000000"/>
  </w:font>
  <w:font w:name="MS PGothic">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55520027"/>
      <w:docPartObj>
        <w:docPartGallery w:val="Page Numbers (Bottom of Page)"/>
        <w:docPartUnique/>
      </w:docPartObj>
    </w:sdtPr>
    <w:sdtEndPr/>
    <w:sdtContent>
      <w:p w14:paraId="39ADD465" w14:textId="77777777" w:rsidR="00224E44" w:rsidRDefault="00224E44">
        <w:pPr>
          <w:pStyle w:val="Piedepgina"/>
          <w:jc w:val="center"/>
        </w:pPr>
        <w:r>
          <w:fldChar w:fldCharType="begin"/>
        </w:r>
        <w:r>
          <w:instrText>PAGE   \* MERGEFORMAT</w:instrText>
        </w:r>
        <w:r>
          <w:fldChar w:fldCharType="separate"/>
        </w:r>
        <w:r w:rsidR="009B4F80" w:rsidRPr="009B4F80">
          <w:rPr>
            <w:noProof/>
            <w:lang w:val="es-ES"/>
          </w:rPr>
          <w:t>1</w:t>
        </w:r>
        <w:r>
          <w:fldChar w:fldCharType="end"/>
        </w:r>
      </w:p>
    </w:sdtContent>
  </w:sdt>
  <w:p w14:paraId="5CB9F331" w14:textId="77777777" w:rsidR="00224E44" w:rsidRDefault="00224E44">
    <w:pPr>
      <w:pStyle w:val="Piedepgina"/>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CC95A61" w14:textId="77777777" w:rsidR="001F4B33" w:rsidRDefault="001F4B33" w:rsidP="009A488E">
      <w:pPr>
        <w:spacing w:after="0" w:line="240" w:lineRule="auto"/>
      </w:pPr>
      <w:r>
        <w:separator/>
      </w:r>
    </w:p>
  </w:footnote>
  <w:footnote w:type="continuationSeparator" w:id="0">
    <w:p w14:paraId="7C2772F8" w14:textId="77777777" w:rsidR="001F4B33" w:rsidRDefault="001F4B33" w:rsidP="009A488E">
      <w:pPr>
        <w:spacing w:after="0" w:line="240" w:lineRule="auto"/>
      </w:pPr>
      <w:r>
        <w:continuationSeparator/>
      </w:r>
    </w:p>
  </w:footnote>
  <w:footnote w:id="1">
    <w:p w14:paraId="6CA8D9E7" w14:textId="77777777" w:rsidR="00224E44" w:rsidRPr="0058627C" w:rsidRDefault="00224E44" w:rsidP="00C136AC">
      <w:pPr>
        <w:pStyle w:val="Textonotapie"/>
        <w:rPr>
          <w:rFonts w:asciiTheme="minorHAnsi" w:hAnsiTheme="minorHAnsi" w:cstheme="minorHAnsi"/>
          <w:sz w:val="16"/>
          <w:szCs w:val="16"/>
        </w:rPr>
      </w:pPr>
      <w:r w:rsidRPr="0058627C">
        <w:rPr>
          <w:rStyle w:val="Refdenotaalpie"/>
          <w:rFonts w:asciiTheme="minorHAnsi" w:hAnsiTheme="minorHAnsi" w:cstheme="minorHAnsi"/>
          <w:sz w:val="16"/>
          <w:szCs w:val="16"/>
        </w:rPr>
        <w:footnoteRef/>
      </w:r>
      <w:r w:rsidRPr="0058627C">
        <w:rPr>
          <w:rFonts w:asciiTheme="minorHAnsi" w:hAnsiTheme="minorHAnsi" w:cstheme="minorHAnsi"/>
          <w:sz w:val="16"/>
          <w:szCs w:val="16"/>
        </w:rPr>
        <w:t xml:space="preserve"> La superficie calculada por la CELIR, en el año 2013, para la zona de planificación 6 no contempla el territorio definido como “zonas no delimitadas”.</w:t>
      </w:r>
    </w:p>
  </w:footnote>
  <w:footnote w:id="2">
    <w:p w14:paraId="24BC5E24" w14:textId="77777777" w:rsidR="00224E44" w:rsidRPr="006A082B" w:rsidRDefault="00224E44">
      <w:pPr>
        <w:pStyle w:val="Textonotapie"/>
        <w:rPr>
          <w:rFonts w:asciiTheme="minorHAnsi" w:hAnsiTheme="minorHAnsi"/>
          <w:sz w:val="16"/>
          <w:szCs w:val="16"/>
        </w:rPr>
      </w:pPr>
      <w:r w:rsidRPr="006A082B">
        <w:rPr>
          <w:rStyle w:val="Refdenotaalpie"/>
          <w:rFonts w:asciiTheme="minorHAnsi" w:hAnsiTheme="minorHAnsi"/>
          <w:sz w:val="16"/>
          <w:szCs w:val="16"/>
        </w:rPr>
        <w:footnoteRef/>
      </w:r>
      <w:r w:rsidRPr="006A082B">
        <w:rPr>
          <w:rFonts w:asciiTheme="minorHAnsi" w:hAnsiTheme="minorHAnsi"/>
          <w:sz w:val="16"/>
          <w:szCs w:val="16"/>
        </w:rPr>
        <w:t xml:space="preserve"> </w:t>
      </w:r>
      <w:r w:rsidRPr="006A082B">
        <w:rPr>
          <w:rFonts w:asciiTheme="minorHAnsi" w:hAnsiTheme="minorHAnsi"/>
          <w:sz w:val="16"/>
          <w:szCs w:val="16"/>
        </w:rPr>
        <w:t xml:space="preserve">Incluye la Parroquia Rural San Salvador de Cañaribamba, creada </w:t>
      </w:r>
      <w:r>
        <w:rPr>
          <w:rFonts w:asciiTheme="minorHAnsi" w:hAnsiTheme="minorHAnsi"/>
          <w:sz w:val="16"/>
          <w:szCs w:val="16"/>
        </w:rPr>
        <w:t>en el año 2011</w:t>
      </w:r>
      <w:r w:rsidRPr="006A082B">
        <w:rPr>
          <w:rFonts w:asciiTheme="minorHAnsi" w:hAnsiTheme="minorHAnsi"/>
          <w:sz w:val="16"/>
          <w:szCs w:val="16"/>
        </w:rPr>
        <w:t>.</w:t>
      </w:r>
    </w:p>
  </w:footnote>
  <w:footnote w:id="3">
    <w:p w14:paraId="69746238" w14:textId="77777777" w:rsidR="00224E44" w:rsidRPr="0058627C" w:rsidRDefault="00224E44" w:rsidP="004F22F4">
      <w:pPr>
        <w:pStyle w:val="Textonotapie"/>
        <w:rPr>
          <w:rFonts w:asciiTheme="minorHAnsi" w:hAnsiTheme="minorHAnsi"/>
        </w:rPr>
      </w:pPr>
      <w:r w:rsidRPr="0058627C">
        <w:rPr>
          <w:rStyle w:val="Refdenotaalpie"/>
          <w:rFonts w:asciiTheme="minorHAnsi" w:hAnsiTheme="minorHAnsi"/>
        </w:rPr>
        <w:footnoteRef/>
      </w:r>
      <w:r w:rsidRPr="0058627C">
        <w:rPr>
          <w:rFonts w:asciiTheme="minorHAnsi" w:hAnsiTheme="minorHAnsi" w:cstheme="minorHAnsi"/>
          <w:sz w:val="16"/>
          <w:szCs w:val="16"/>
        </w:rPr>
        <w:t>Acuerdo Ejecutivo 557-2012 de mayo 28 del 2012</w:t>
      </w:r>
    </w:p>
  </w:footnote>
  <w:footnote w:id="4">
    <w:p w14:paraId="30E8E1B3" w14:textId="77777777" w:rsidR="00224E44" w:rsidRPr="007801A9" w:rsidRDefault="00224E44" w:rsidP="00860C4F">
      <w:pPr>
        <w:pStyle w:val="Textonotapie"/>
        <w:rPr>
          <w:rFonts w:asciiTheme="minorHAnsi" w:hAnsiTheme="minorHAnsi"/>
          <w:sz w:val="16"/>
          <w:szCs w:val="16"/>
        </w:rPr>
      </w:pPr>
      <w:r w:rsidRPr="007801A9">
        <w:rPr>
          <w:rStyle w:val="Refdenotaalpie"/>
          <w:rFonts w:asciiTheme="minorHAnsi" w:hAnsiTheme="minorHAnsi"/>
          <w:sz w:val="16"/>
          <w:szCs w:val="16"/>
        </w:rPr>
        <w:footnoteRef/>
      </w:r>
      <w:r w:rsidRPr="007801A9">
        <w:rPr>
          <w:rFonts w:asciiTheme="minorHAnsi" w:hAnsiTheme="minorHAnsi"/>
          <w:sz w:val="16"/>
          <w:szCs w:val="16"/>
        </w:rPr>
        <w:t>INEC, Evolución de las variables investigadas en los censos de población y vivienda del ecuador 1950, 1962, 1974</w:t>
      </w:r>
      <w:r>
        <w:rPr>
          <w:rFonts w:asciiTheme="minorHAnsi" w:hAnsiTheme="minorHAnsi"/>
          <w:sz w:val="16"/>
          <w:szCs w:val="16"/>
        </w:rPr>
        <w:t>, 1982, 1990, 2001 y 2010</w:t>
      </w:r>
      <w:r w:rsidRPr="007801A9">
        <w:rPr>
          <w:rFonts w:asciiTheme="minorHAnsi" w:hAnsiTheme="minorHAnsi"/>
          <w:sz w:val="16"/>
          <w:szCs w:val="16"/>
        </w:rPr>
        <w:t>.</w:t>
      </w:r>
    </w:p>
  </w:footnote>
  <w:footnote w:id="5">
    <w:p w14:paraId="71276452" w14:textId="77777777" w:rsidR="00224E44" w:rsidRPr="007241F9" w:rsidRDefault="00224E44" w:rsidP="00860C4F">
      <w:pPr>
        <w:pStyle w:val="Textonotapie"/>
        <w:rPr>
          <w:rFonts w:asciiTheme="minorHAnsi" w:hAnsiTheme="minorHAnsi"/>
          <w:sz w:val="16"/>
          <w:szCs w:val="16"/>
        </w:rPr>
      </w:pPr>
      <w:r w:rsidRPr="00DB6BA6">
        <w:rPr>
          <w:rStyle w:val="Refdenotaalpie"/>
          <w:rFonts w:asciiTheme="minorHAnsi" w:hAnsiTheme="minorHAnsi"/>
          <w:sz w:val="16"/>
          <w:szCs w:val="16"/>
        </w:rPr>
        <w:footnoteRef/>
      </w:r>
      <w:r w:rsidRPr="00DB6BA6">
        <w:rPr>
          <w:rFonts w:asciiTheme="minorHAnsi" w:hAnsiTheme="minorHAnsi"/>
          <w:sz w:val="16"/>
          <w:szCs w:val="16"/>
        </w:rPr>
        <w:t xml:space="preserve"> </w:t>
      </w:r>
      <w:r w:rsidRPr="00DB6BA6">
        <w:rPr>
          <w:rFonts w:asciiTheme="minorHAnsi" w:hAnsiTheme="minorHAnsi"/>
          <w:sz w:val="16"/>
          <w:szCs w:val="16"/>
        </w:rPr>
        <w:t>Detrás de la desaceleración en la velocidad de crecimiento demográfico, subyace el efecto combinado de las modificaciones en las variables fundamentales del cambio poblacional: mortalidad, fecundidad y migración, SENPLADES</w:t>
      </w:r>
      <w:r>
        <w:rPr>
          <w:rFonts w:asciiTheme="minorHAnsi" w:hAnsiTheme="minorHAnsi"/>
          <w:sz w:val="16"/>
          <w:szCs w:val="16"/>
        </w:rPr>
        <w:t xml:space="preserve"> 2008</w:t>
      </w:r>
      <w:r w:rsidRPr="00DB6BA6">
        <w:rPr>
          <w:rFonts w:asciiTheme="minorHAnsi" w:hAnsiTheme="minorHAnsi"/>
          <w:sz w:val="16"/>
          <w:szCs w:val="16"/>
        </w:rPr>
        <w:t>.</w:t>
      </w:r>
    </w:p>
  </w:footnote>
  <w:footnote w:id="6">
    <w:p w14:paraId="0F4084E5" w14:textId="77777777" w:rsidR="00224E44" w:rsidRPr="00380D53" w:rsidRDefault="00224E44" w:rsidP="00860C4F">
      <w:pPr>
        <w:pStyle w:val="Textonotapie"/>
        <w:rPr>
          <w:rFonts w:asciiTheme="minorHAnsi" w:hAnsiTheme="minorHAnsi"/>
          <w:sz w:val="16"/>
          <w:szCs w:val="16"/>
        </w:rPr>
      </w:pPr>
      <w:r w:rsidRPr="00380D53">
        <w:rPr>
          <w:rStyle w:val="Refdenotaalpie"/>
          <w:rFonts w:asciiTheme="minorHAnsi" w:hAnsiTheme="minorHAnsi"/>
          <w:sz w:val="16"/>
          <w:szCs w:val="16"/>
        </w:rPr>
        <w:footnoteRef/>
      </w:r>
      <w:r w:rsidRPr="00380D53">
        <w:rPr>
          <w:rFonts w:asciiTheme="minorHAnsi" w:hAnsiTheme="minorHAnsi"/>
          <w:sz w:val="16"/>
          <w:szCs w:val="16"/>
        </w:rPr>
        <w:t xml:space="preserve"> </w:t>
      </w:r>
      <w:r w:rsidRPr="00380D53">
        <w:rPr>
          <w:rFonts w:asciiTheme="minorHAnsi" w:hAnsiTheme="minorHAnsi"/>
          <w:sz w:val="16"/>
          <w:szCs w:val="16"/>
        </w:rPr>
        <w:t>Según la boleta del Censo Nacional del 2010 la autoidentificacion étnica de la población, depende de la cultura y costumbres de la población censada.</w:t>
      </w:r>
    </w:p>
  </w:footnote>
  <w:footnote w:id="7">
    <w:p w14:paraId="3936F645" w14:textId="77777777" w:rsidR="00224E44" w:rsidRPr="0031085E" w:rsidRDefault="00224E44" w:rsidP="006E0D7C">
      <w:pPr>
        <w:pStyle w:val="Textonotapie"/>
        <w:rPr>
          <w:sz w:val="16"/>
          <w:szCs w:val="16"/>
        </w:rPr>
      </w:pPr>
      <w:r w:rsidRPr="00E51887">
        <w:rPr>
          <w:rStyle w:val="Refdenotaalpie"/>
          <w:rFonts w:ascii="Calibri" w:hAnsi="Calibri" w:cs="Calibri"/>
          <w:sz w:val="16"/>
          <w:szCs w:val="16"/>
        </w:rPr>
        <w:footnoteRef/>
      </w:r>
      <w:r w:rsidRPr="00E51887">
        <w:rPr>
          <w:rFonts w:ascii="Calibri" w:hAnsi="Calibri" w:cs="Calibri"/>
          <w:sz w:val="16"/>
          <w:szCs w:val="16"/>
        </w:rPr>
        <w:t>a) Conurbaciones de Guayaquil: Guayaquil – Los Lojas – La Puntilla – Petrillo – La Aurora; b) Conurbaciones de Quito: Quito – La Joya – Zambiza – Cutuglahua – Llano Chico – Nayón – Pomasqui – Calderón.</w:t>
      </w:r>
    </w:p>
  </w:footnote>
  <w:footnote w:id="8">
    <w:p w14:paraId="0C928DEF" w14:textId="77777777" w:rsidR="00224E44" w:rsidRPr="0058627C" w:rsidRDefault="00224E44" w:rsidP="00091335">
      <w:pPr>
        <w:pStyle w:val="Textonotapie"/>
        <w:rPr>
          <w:rFonts w:asciiTheme="minorHAnsi" w:hAnsiTheme="minorHAnsi"/>
        </w:rPr>
      </w:pPr>
      <w:r w:rsidRPr="0058627C">
        <w:rPr>
          <w:rStyle w:val="Refdenotaalpie"/>
          <w:rFonts w:asciiTheme="minorHAnsi" w:hAnsiTheme="minorHAnsi"/>
          <w:sz w:val="16"/>
        </w:rPr>
        <w:footnoteRef/>
      </w:r>
      <w:r w:rsidRPr="0058627C">
        <w:rPr>
          <w:rFonts w:asciiTheme="minorHAnsi" w:hAnsiTheme="minorHAnsi"/>
          <w:sz w:val="16"/>
        </w:rPr>
        <w:t xml:space="preserve"> </w:t>
      </w:r>
      <w:r w:rsidRPr="0058627C">
        <w:rPr>
          <w:rFonts w:asciiTheme="minorHAnsi" w:hAnsiTheme="minorHAnsi"/>
          <w:sz w:val="16"/>
        </w:rPr>
        <w:t>Se refiere a la población concentrada en sectores censales amanzanados. INEC, 2010.</w:t>
      </w:r>
    </w:p>
  </w:footnote>
  <w:footnote w:id="9">
    <w:p w14:paraId="6D5BCDA2" w14:textId="77777777" w:rsidR="00224E44" w:rsidRPr="00404E43" w:rsidRDefault="00224E44" w:rsidP="008C0063">
      <w:pPr>
        <w:pStyle w:val="Textonotapie"/>
        <w:rPr>
          <w:rFonts w:asciiTheme="minorHAnsi" w:hAnsiTheme="minorHAnsi"/>
          <w:sz w:val="16"/>
          <w:szCs w:val="16"/>
          <w:lang w:val="es-ES_tradnl"/>
        </w:rPr>
      </w:pPr>
      <w:r w:rsidRPr="00404E43">
        <w:rPr>
          <w:rStyle w:val="Refdenotaalpie"/>
          <w:rFonts w:asciiTheme="minorHAnsi" w:hAnsiTheme="minorHAnsi"/>
          <w:sz w:val="16"/>
          <w:szCs w:val="16"/>
        </w:rPr>
        <w:footnoteRef/>
      </w:r>
      <w:r w:rsidRPr="00404E43">
        <w:rPr>
          <w:rFonts w:asciiTheme="minorHAnsi" w:hAnsiTheme="minorHAnsi"/>
          <w:sz w:val="16"/>
          <w:szCs w:val="16"/>
        </w:rPr>
        <w:t xml:space="preserve"> </w:t>
      </w:r>
      <w:r>
        <w:rPr>
          <w:rFonts w:asciiTheme="minorHAnsi" w:hAnsiTheme="minorHAnsi"/>
          <w:sz w:val="16"/>
          <w:szCs w:val="16"/>
        </w:rPr>
        <w:t>Municipalidad de Cuenca, Plan de Ordenamiento Urbano, 2014.</w:t>
      </w:r>
    </w:p>
  </w:footnote>
  <w:footnote w:id="10">
    <w:p w14:paraId="75ECA873" w14:textId="77777777" w:rsidR="00224E44" w:rsidRPr="00B676E4" w:rsidRDefault="00224E44" w:rsidP="00404E43">
      <w:pPr>
        <w:pStyle w:val="Textonotapie"/>
        <w:rPr>
          <w:rFonts w:asciiTheme="minorHAnsi" w:hAnsiTheme="minorHAnsi" w:cs="Calibri"/>
          <w:sz w:val="16"/>
          <w:szCs w:val="16"/>
        </w:rPr>
      </w:pPr>
      <w:r w:rsidRPr="00B676E4">
        <w:rPr>
          <w:rStyle w:val="Refdenotaalpie"/>
          <w:rFonts w:asciiTheme="minorHAnsi" w:hAnsiTheme="minorHAnsi" w:cs="Calibri"/>
          <w:sz w:val="16"/>
        </w:rPr>
        <w:footnoteRef/>
      </w:r>
      <w:r w:rsidRPr="00B676E4">
        <w:rPr>
          <w:rFonts w:asciiTheme="minorHAnsi" w:hAnsiTheme="minorHAnsi" w:cs="Calibri"/>
          <w:sz w:val="16"/>
          <w:szCs w:val="16"/>
        </w:rPr>
        <w:t xml:space="preserve"> </w:t>
      </w:r>
      <w:r w:rsidRPr="00B676E4">
        <w:rPr>
          <w:rFonts w:asciiTheme="minorHAnsi" w:hAnsiTheme="minorHAnsi" w:cs="Calibri"/>
          <w:sz w:val="16"/>
          <w:szCs w:val="16"/>
        </w:rPr>
        <w:t>El DISTRITO es la unidad básica de planificación y prestación de servicios públicos, coincide con el cantón o unión de cantones. Cada distrito tiene aproximadamente 90.000 habitantes, sin embargo para los cantones cuya población es muy alta como Quito, Guayaquil, Cuenca, Ambato y Santo Domingo de los Tsáchilas se establecen distritos d</w:t>
      </w:r>
      <w:r>
        <w:rPr>
          <w:rFonts w:asciiTheme="minorHAnsi" w:hAnsiTheme="minorHAnsi" w:cs="Calibri"/>
          <w:sz w:val="16"/>
          <w:szCs w:val="16"/>
        </w:rPr>
        <w:t>entro de ellos.</w:t>
      </w:r>
    </w:p>
  </w:footnote>
  <w:footnote w:id="11">
    <w:p w14:paraId="13073380" w14:textId="77777777" w:rsidR="00224E44" w:rsidRPr="0058627C" w:rsidRDefault="00224E44" w:rsidP="00404E43">
      <w:pPr>
        <w:pStyle w:val="Textonotapie"/>
        <w:rPr>
          <w:rFonts w:asciiTheme="minorHAnsi" w:hAnsiTheme="minorHAnsi"/>
        </w:rPr>
      </w:pPr>
      <w:r w:rsidRPr="000C4168">
        <w:rPr>
          <w:rStyle w:val="Refdenotaalpie"/>
          <w:rFonts w:asciiTheme="minorHAnsi" w:hAnsiTheme="minorHAnsi" w:cs="Calibri"/>
          <w:sz w:val="16"/>
          <w:szCs w:val="16"/>
        </w:rPr>
        <w:footnoteRef/>
      </w:r>
      <w:r w:rsidRPr="000C4168">
        <w:rPr>
          <w:rFonts w:asciiTheme="minorHAnsi" w:hAnsiTheme="minorHAnsi" w:cs="Calibri"/>
          <w:sz w:val="16"/>
          <w:szCs w:val="16"/>
        </w:rPr>
        <w:t xml:space="preserve">  </w:t>
      </w:r>
      <w:r w:rsidRPr="000C4168">
        <w:rPr>
          <w:rFonts w:asciiTheme="minorHAnsi" w:hAnsiTheme="minorHAnsi" w:cs="Calibri"/>
          <w:sz w:val="16"/>
          <w:szCs w:val="16"/>
        </w:rPr>
        <w:t>El CIRCUITO es la localidad donde el conjunto de servicios públicos de calidad están al alcance de la ciudadanía, está conformada por la presencia de varios establecimientos en un territorio dentro de un distrito, corresponde a una parroquia o conjunto de parroquias, cada circuito tiene un aproximado de 11 mil habitantes.</w:t>
      </w:r>
    </w:p>
  </w:footnote>
  <w:footnote w:id="12">
    <w:p w14:paraId="164F6263" w14:textId="77777777" w:rsidR="00224E44" w:rsidRPr="00067CCA" w:rsidRDefault="00224E44" w:rsidP="000D7D6B">
      <w:pPr>
        <w:pStyle w:val="Textonotapie"/>
        <w:rPr>
          <w:rFonts w:asciiTheme="minorHAnsi" w:hAnsiTheme="minorHAnsi"/>
          <w:sz w:val="16"/>
          <w:szCs w:val="16"/>
        </w:rPr>
      </w:pPr>
      <w:r w:rsidRPr="00DB6BA6">
        <w:rPr>
          <w:rStyle w:val="Refdenotaalpie"/>
          <w:rFonts w:asciiTheme="minorHAnsi" w:hAnsiTheme="minorHAnsi"/>
          <w:sz w:val="16"/>
          <w:szCs w:val="16"/>
        </w:rPr>
        <w:footnoteRef/>
      </w:r>
      <w:r w:rsidRPr="00DB6BA6">
        <w:rPr>
          <w:rFonts w:asciiTheme="minorHAnsi" w:hAnsiTheme="minorHAnsi"/>
          <w:sz w:val="16"/>
          <w:szCs w:val="16"/>
        </w:rPr>
        <w:t xml:space="preserve"> </w:t>
      </w:r>
      <w:r w:rsidRPr="00DB6BA6">
        <w:rPr>
          <w:rFonts w:asciiTheme="minorHAnsi" w:hAnsiTheme="minorHAnsi"/>
          <w:sz w:val="16"/>
          <w:szCs w:val="16"/>
        </w:rPr>
        <w:t>El índice de pobreza por NBI considera 5 dimensiones de satisfacción de necesidades del hogar: características físicas de la vivienda, servicios básicos, hacinamiento, niños que no asisten a clases y dependencia económica.</w:t>
      </w:r>
    </w:p>
  </w:footnote>
  <w:footnote w:id="13">
    <w:p w14:paraId="7E7E1BDF" w14:textId="77777777" w:rsidR="00224E44" w:rsidRPr="004C5B9B" w:rsidRDefault="00224E44" w:rsidP="000D7D6B">
      <w:pPr>
        <w:pStyle w:val="Textonotapie"/>
        <w:rPr>
          <w:rFonts w:asciiTheme="minorHAnsi" w:hAnsiTheme="minorHAnsi" w:cs="Calibri"/>
          <w:sz w:val="16"/>
          <w:szCs w:val="16"/>
        </w:rPr>
      </w:pPr>
      <w:r w:rsidRPr="004C5B9B">
        <w:rPr>
          <w:rFonts w:asciiTheme="minorHAnsi" w:hAnsiTheme="minorHAnsi" w:cs="Calibri"/>
          <w:sz w:val="16"/>
          <w:szCs w:val="16"/>
        </w:rPr>
        <w:footnoteRef/>
      </w:r>
      <w:r w:rsidRPr="004C5B9B">
        <w:rPr>
          <w:rFonts w:asciiTheme="minorHAnsi" w:hAnsiTheme="minorHAnsi" w:cs="Calibri"/>
          <w:sz w:val="16"/>
          <w:szCs w:val="16"/>
        </w:rPr>
        <w:t xml:space="preserve"> </w:t>
      </w:r>
      <w:r w:rsidRPr="004C5B9B">
        <w:rPr>
          <w:rFonts w:asciiTheme="minorHAnsi" w:hAnsiTheme="minorHAnsi" w:cs="Calibri"/>
          <w:sz w:val="16"/>
          <w:szCs w:val="16"/>
        </w:rPr>
        <w:t>Indicador que combina 4 variables: Tipo de la vivienda, condición de ocupación de la vivienda, material predominante del piso, pared y techo y estado de los materiales</w:t>
      </w:r>
    </w:p>
  </w:footnote>
  <w:footnote w:id="14">
    <w:p w14:paraId="470024C9" w14:textId="77777777" w:rsidR="00224E44" w:rsidRPr="0058627C" w:rsidRDefault="00224E44" w:rsidP="000D7D6B">
      <w:pPr>
        <w:pStyle w:val="Textonotapie"/>
        <w:rPr>
          <w:rFonts w:asciiTheme="minorHAnsi" w:hAnsiTheme="minorHAnsi" w:cs="Calibri"/>
        </w:rPr>
      </w:pPr>
      <w:r w:rsidRPr="004C5B9B">
        <w:rPr>
          <w:rStyle w:val="Refdenotaalpie"/>
          <w:rFonts w:asciiTheme="minorHAnsi" w:hAnsiTheme="minorHAnsi" w:cs="Calibri"/>
          <w:sz w:val="16"/>
        </w:rPr>
        <w:footnoteRef/>
      </w:r>
      <w:r w:rsidRPr="004C5B9B">
        <w:rPr>
          <w:rFonts w:asciiTheme="minorHAnsi" w:hAnsiTheme="minorHAnsi" w:cs="Calibri"/>
          <w:sz w:val="16"/>
        </w:rPr>
        <w:t xml:space="preserve"> </w:t>
      </w:r>
      <w:r w:rsidRPr="004C5B9B">
        <w:rPr>
          <w:rFonts w:asciiTheme="minorHAnsi" w:hAnsiTheme="minorHAnsi" w:cs="Calibri"/>
          <w:sz w:val="16"/>
        </w:rPr>
        <w:t xml:space="preserve">Hacinamiento: Se considera cuando existen </w:t>
      </w:r>
      <w:r w:rsidRPr="004C5B9B">
        <w:rPr>
          <w:rFonts w:asciiTheme="minorHAnsi" w:hAnsiTheme="minorHAnsi" w:cs="Calibri"/>
          <w:color w:val="000000"/>
          <w:sz w:val="16"/>
          <w:lang w:val="es-MX"/>
        </w:rPr>
        <w:t>más de tres personas por cuarto destinado exclusivamente para dormir</w:t>
      </w:r>
    </w:p>
  </w:footnote>
  <w:footnote w:id="15">
    <w:p w14:paraId="6B9006B6" w14:textId="77777777" w:rsidR="00224E44" w:rsidRPr="0058627C" w:rsidRDefault="00224E44" w:rsidP="00C06E34">
      <w:pPr>
        <w:pStyle w:val="Textonotapie"/>
        <w:rPr>
          <w:rFonts w:asciiTheme="minorHAnsi" w:hAnsiTheme="minorHAnsi"/>
        </w:rPr>
      </w:pPr>
      <w:r w:rsidRPr="0058627C">
        <w:rPr>
          <w:rStyle w:val="Refdenotaalpie"/>
          <w:rFonts w:asciiTheme="minorHAnsi" w:hAnsiTheme="minorHAnsi"/>
          <w:sz w:val="16"/>
        </w:rPr>
        <w:footnoteRef/>
      </w:r>
      <w:r w:rsidRPr="0058627C">
        <w:rPr>
          <w:rFonts w:asciiTheme="minorHAnsi" w:hAnsiTheme="minorHAnsi"/>
          <w:sz w:val="16"/>
        </w:rPr>
        <w:t xml:space="preserve"> </w:t>
      </w:r>
      <w:r w:rsidRPr="0058627C">
        <w:rPr>
          <w:rFonts w:asciiTheme="minorHAnsi" w:hAnsiTheme="minorHAnsi"/>
          <w:sz w:val="16"/>
        </w:rPr>
        <w:t xml:space="preserve">Escolaridad: número de años de educación de la población de 24 años y más de edad. </w:t>
      </w:r>
    </w:p>
  </w:footnote>
  <w:footnote w:id="16">
    <w:p w14:paraId="0F5E7034" w14:textId="77777777" w:rsidR="00224E44" w:rsidRPr="0072542A" w:rsidRDefault="00224E44" w:rsidP="00967322">
      <w:pPr>
        <w:autoSpaceDE w:val="0"/>
        <w:autoSpaceDN w:val="0"/>
        <w:adjustRightInd w:val="0"/>
        <w:spacing w:after="0" w:line="240" w:lineRule="auto"/>
        <w:jc w:val="both"/>
        <w:rPr>
          <w:rFonts w:cs="SourceSansPro-Light"/>
          <w:color w:val="333333"/>
          <w:sz w:val="16"/>
          <w:szCs w:val="16"/>
          <w:lang w:eastAsia="es-EC"/>
        </w:rPr>
      </w:pPr>
      <w:r>
        <w:rPr>
          <w:rStyle w:val="Refdenotaalpie"/>
        </w:rPr>
        <w:footnoteRef/>
      </w:r>
      <w:r w:rsidRPr="0072542A">
        <w:rPr>
          <w:rFonts w:cs="SourceSansPro-Semibold"/>
          <w:b/>
          <w:color w:val="333333"/>
          <w:sz w:val="16"/>
          <w:szCs w:val="16"/>
          <w:lang w:eastAsia="es-EC"/>
        </w:rPr>
        <w:t>Uso intenso</w:t>
      </w:r>
      <w:r>
        <w:rPr>
          <w:rFonts w:cs="SourceSansPro-Light"/>
          <w:color w:val="333333"/>
          <w:sz w:val="16"/>
          <w:szCs w:val="16"/>
          <w:lang w:eastAsia="es-EC"/>
        </w:rPr>
        <w:t>, e</w:t>
      </w:r>
      <w:r w:rsidRPr="0072542A">
        <w:rPr>
          <w:rFonts w:cs="SourceSansPro-Light"/>
          <w:color w:val="333333"/>
          <w:sz w:val="16"/>
          <w:szCs w:val="16"/>
          <w:lang w:eastAsia="es-EC"/>
        </w:rPr>
        <w:t>studiantes que han fumado más de cinco días</w:t>
      </w:r>
      <w:r>
        <w:rPr>
          <w:rFonts w:cs="SourceSansPro-Light"/>
          <w:color w:val="333333"/>
          <w:sz w:val="16"/>
          <w:szCs w:val="16"/>
          <w:lang w:eastAsia="es-EC"/>
        </w:rPr>
        <w:t xml:space="preserve"> al mes durante más de dos años y/o  que beben </w:t>
      </w:r>
      <w:r w:rsidRPr="0072542A">
        <w:rPr>
          <w:rFonts w:cs="SourceSansPro-Light"/>
          <w:color w:val="333333"/>
          <w:sz w:val="16"/>
          <w:szCs w:val="16"/>
          <w:lang w:eastAsia="es-EC"/>
        </w:rPr>
        <w:t>más de 4 veces en las últimas dos semanas</w:t>
      </w:r>
      <w:r>
        <w:rPr>
          <w:rFonts w:cs="SourceSansPro-Light"/>
          <w:color w:val="333333"/>
          <w:sz w:val="16"/>
          <w:szCs w:val="16"/>
          <w:lang w:eastAsia="es-EC"/>
        </w:rPr>
        <w:t xml:space="preserve"> y </w:t>
      </w:r>
      <w:r w:rsidRPr="0072542A">
        <w:rPr>
          <w:rFonts w:cs="SourceSansPro-Light"/>
          <w:color w:val="333333"/>
          <w:sz w:val="16"/>
          <w:szCs w:val="16"/>
          <w:lang w:eastAsia="es-EC"/>
        </w:rPr>
        <w:t xml:space="preserve">más de </w:t>
      </w:r>
      <w:r>
        <w:rPr>
          <w:rFonts w:cs="SourceSansPro-Light"/>
          <w:color w:val="333333"/>
          <w:sz w:val="16"/>
          <w:szCs w:val="16"/>
          <w:lang w:eastAsia="es-EC"/>
        </w:rPr>
        <w:t xml:space="preserve">cinco vasos en una sola sentada </w:t>
      </w:r>
      <w:r w:rsidRPr="0072542A">
        <w:rPr>
          <w:rFonts w:cs="SourceSansPro-Light"/>
          <w:color w:val="333333"/>
          <w:sz w:val="16"/>
          <w:szCs w:val="16"/>
          <w:lang w:eastAsia="es-EC"/>
        </w:rPr>
        <w:t xml:space="preserve"> durante más de dos años.</w:t>
      </w:r>
    </w:p>
    <w:p w14:paraId="35032693" w14:textId="77777777" w:rsidR="00224E44" w:rsidRPr="0072542A" w:rsidRDefault="00224E44" w:rsidP="00657391">
      <w:pPr>
        <w:autoSpaceDE w:val="0"/>
        <w:autoSpaceDN w:val="0"/>
        <w:adjustRightInd w:val="0"/>
        <w:spacing w:after="0" w:line="240" w:lineRule="auto"/>
        <w:jc w:val="both"/>
        <w:rPr>
          <w:rFonts w:cs="SourceSansPro-Light"/>
          <w:color w:val="333333"/>
          <w:sz w:val="16"/>
          <w:szCs w:val="16"/>
          <w:lang w:eastAsia="es-EC"/>
        </w:rPr>
      </w:pPr>
      <w:r w:rsidRPr="0072542A">
        <w:rPr>
          <w:rFonts w:cs="SourceSansPro-Light"/>
          <w:b/>
          <w:color w:val="333333"/>
          <w:sz w:val="16"/>
          <w:szCs w:val="16"/>
          <w:lang w:eastAsia="es-EC"/>
        </w:rPr>
        <w:t>U</w:t>
      </w:r>
      <w:r w:rsidRPr="0072542A">
        <w:rPr>
          <w:rFonts w:cs="SourceSansPro-Semibold"/>
          <w:b/>
          <w:color w:val="333333"/>
          <w:sz w:val="16"/>
          <w:szCs w:val="16"/>
          <w:lang w:eastAsia="es-EC"/>
        </w:rPr>
        <w:t>so experimental</w:t>
      </w:r>
      <w:r>
        <w:rPr>
          <w:rFonts w:cs="SourceSansPro-Light"/>
          <w:color w:val="333333"/>
          <w:sz w:val="16"/>
          <w:szCs w:val="16"/>
          <w:lang w:eastAsia="es-EC"/>
        </w:rPr>
        <w:t xml:space="preserve">, declaran una </w:t>
      </w:r>
      <w:r w:rsidRPr="0072542A">
        <w:rPr>
          <w:rFonts w:cs="SourceSansPro-Light"/>
          <w:color w:val="333333"/>
          <w:sz w:val="16"/>
          <w:szCs w:val="16"/>
          <w:lang w:eastAsia="es-EC"/>
        </w:rPr>
        <w:t xml:space="preserve">frecuencia de uso de una vez al año, independiente del tiempo de </w:t>
      </w:r>
      <w:r>
        <w:rPr>
          <w:rFonts w:cs="SourceSansPro-Light"/>
          <w:color w:val="333333"/>
          <w:sz w:val="16"/>
          <w:szCs w:val="16"/>
          <w:lang w:eastAsia="es-EC"/>
        </w:rPr>
        <w:t>consumo</w:t>
      </w:r>
      <w:r w:rsidRPr="0072542A">
        <w:rPr>
          <w:rFonts w:cs="SourceSansPro-Light"/>
          <w:color w:val="333333"/>
          <w:sz w:val="16"/>
          <w:szCs w:val="16"/>
          <w:lang w:eastAsia="es-EC"/>
        </w:rPr>
        <w:t>.</w:t>
      </w:r>
    </w:p>
    <w:p w14:paraId="54EBAB45" w14:textId="77777777" w:rsidR="00224E44" w:rsidRPr="00E21FE7" w:rsidRDefault="00224E44" w:rsidP="00E21FE7">
      <w:pPr>
        <w:autoSpaceDE w:val="0"/>
        <w:autoSpaceDN w:val="0"/>
        <w:adjustRightInd w:val="0"/>
        <w:spacing w:after="0" w:line="240" w:lineRule="auto"/>
        <w:jc w:val="both"/>
        <w:rPr>
          <w:rFonts w:cs="SourceSansPro-Light"/>
          <w:color w:val="333333"/>
          <w:sz w:val="16"/>
          <w:szCs w:val="16"/>
          <w:lang w:eastAsia="es-EC"/>
        </w:rPr>
      </w:pPr>
      <w:r w:rsidRPr="0072542A">
        <w:rPr>
          <w:rFonts w:cs="SourceSansPro-Light"/>
          <w:b/>
          <w:color w:val="333333"/>
          <w:sz w:val="16"/>
          <w:szCs w:val="16"/>
          <w:lang w:eastAsia="es-EC"/>
        </w:rPr>
        <w:t>U</w:t>
      </w:r>
      <w:r w:rsidRPr="0072542A">
        <w:rPr>
          <w:rFonts w:cs="SourceSansPro-Semibold"/>
          <w:b/>
          <w:color w:val="333333"/>
          <w:sz w:val="16"/>
          <w:szCs w:val="16"/>
          <w:lang w:eastAsia="es-EC"/>
        </w:rPr>
        <w:t>so frecuente</w:t>
      </w:r>
      <w:r>
        <w:rPr>
          <w:rFonts w:cs="SourceSansPro-Light"/>
          <w:color w:val="333333"/>
          <w:sz w:val="16"/>
          <w:szCs w:val="16"/>
          <w:lang w:eastAsia="es-EC"/>
        </w:rPr>
        <w:t xml:space="preserve">, </w:t>
      </w:r>
      <w:r w:rsidRPr="0072542A">
        <w:rPr>
          <w:rFonts w:cs="SourceSansPro-Light"/>
          <w:color w:val="333333"/>
          <w:sz w:val="16"/>
          <w:szCs w:val="16"/>
          <w:lang w:eastAsia="es-EC"/>
        </w:rPr>
        <w:t>que han usado drogas a diario o casi a</w:t>
      </w:r>
      <w:r>
        <w:rPr>
          <w:rFonts w:cs="SourceSansPro-Light"/>
          <w:color w:val="333333"/>
          <w:sz w:val="16"/>
          <w:szCs w:val="16"/>
          <w:lang w:eastAsia="es-EC"/>
        </w:rPr>
        <w:t xml:space="preserve"> diario durante menos de 1 año.</w:t>
      </w:r>
    </w:p>
  </w:footnote>
  <w:footnote w:id="17">
    <w:p w14:paraId="7016560C" w14:textId="77777777" w:rsidR="00224E44" w:rsidRPr="00050BE9" w:rsidRDefault="00224E44" w:rsidP="00050BE9">
      <w:pPr>
        <w:pStyle w:val="Textonotapie"/>
        <w:rPr>
          <w:rFonts w:asciiTheme="minorHAnsi" w:hAnsiTheme="minorHAnsi" w:cs="Arial"/>
          <w:sz w:val="16"/>
          <w:szCs w:val="16"/>
        </w:rPr>
      </w:pPr>
      <w:r w:rsidRPr="00C46956">
        <w:rPr>
          <w:rStyle w:val="Refdenotaalpie"/>
          <w:rFonts w:asciiTheme="minorHAnsi" w:hAnsiTheme="minorHAnsi"/>
          <w:sz w:val="16"/>
          <w:szCs w:val="16"/>
        </w:rPr>
        <w:footnoteRef/>
      </w:r>
      <w:r w:rsidRPr="00C46956">
        <w:rPr>
          <w:rFonts w:asciiTheme="minorHAnsi" w:hAnsiTheme="minorHAnsi"/>
          <w:sz w:val="16"/>
          <w:szCs w:val="16"/>
        </w:rPr>
        <w:t xml:space="preserve"> </w:t>
      </w:r>
      <w:r w:rsidRPr="00C46956">
        <w:rPr>
          <w:rFonts w:asciiTheme="minorHAnsi" w:hAnsiTheme="minorHAnsi" w:cs="Arial"/>
          <w:b/>
          <w:bCs/>
          <w:sz w:val="16"/>
          <w:szCs w:val="16"/>
        </w:rPr>
        <w:t>Valor Agregado</w:t>
      </w:r>
      <w:r w:rsidRPr="00C46956">
        <w:rPr>
          <w:rFonts w:asciiTheme="minorHAnsi" w:hAnsiTheme="minorHAnsi" w:cs="Arial"/>
          <w:b/>
          <w:sz w:val="16"/>
          <w:szCs w:val="16"/>
        </w:rPr>
        <w:t xml:space="preserve"> Bruto: </w:t>
      </w:r>
      <w:r w:rsidRPr="00C46956">
        <w:rPr>
          <w:rFonts w:asciiTheme="minorHAnsi" w:hAnsiTheme="minorHAnsi" w:cs="Arial"/>
          <w:sz w:val="16"/>
          <w:szCs w:val="16"/>
        </w:rPr>
        <w:t xml:space="preserve">Se define como el valor de la producción, menos el valor del consumo intermedio, y es una medida de la contribución al </w:t>
      </w:r>
      <w:r>
        <w:rPr>
          <w:rFonts w:asciiTheme="minorHAnsi" w:hAnsiTheme="minorHAnsi" w:cs="Arial"/>
          <w:sz w:val="16"/>
          <w:szCs w:val="16"/>
        </w:rPr>
        <w:t xml:space="preserve">Producto Interno Bruto, </w:t>
      </w:r>
      <w:r w:rsidRPr="00C46956">
        <w:rPr>
          <w:rFonts w:asciiTheme="minorHAnsi" w:hAnsiTheme="minorHAnsi" w:cs="Arial"/>
          <w:sz w:val="16"/>
          <w:szCs w:val="16"/>
        </w:rPr>
        <w:t>PIB</w:t>
      </w:r>
      <w:r>
        <w:rPr>
          <w:rFonts w:asciiTheme="minorHAnsi" w:hAnsiTheme="minorHAnsi" w:cs="Arial"/>
          <w:sz w:val="16"/>
          <w:szCs w:val="16"/>
        </w:rPr>
        <w:t>,</w:t>
      </w:r>
      <w:r w:rsidRPr="00C46956">
        <w:rPr>
          <w:rFonts w:asciiTheme="minorHAnsi" w:hAnsiTheme="minorHAnsi" w:cs="Arial"/>
          <w:sz w:val="16"/>
          <w:szCs w:val="16"/>
        </w:rPr>
        <w:t xml:space="preserve"> hecha por cada unidad de producción, industria o sector. Es decir que el VAB es la suma del valor añadido en los procesos productivos de cada uno de los sectores de la economía.</w:t>
      </w:r>
    </w:p>
  </w:footnote>
  <w:footnote w:id="18">
    <w:p w14:paraId="23EFFE5A" w14:textId="77777777" w:rsidR="00224E44" w:rsidRPr="00050BE9" w:rsidRDefault="00224E44">
      <w:pPr>
        <w:pStyle w:val="Textonotapie"/>
        <w:rPr>
          <w:rFonts w:asciiTheme="minorHAnsi" w:hAnsiTheme="minorHAnsi"/>
          <w:sz w:val="16"/>
          <w:szCs w:val="16"/>
        </w:rPr>
      </w:pPr>
      <w:r w:rsidRPr="00050BE9">
        <w:rPr>
          <w:rStyle w:val="Refdenotaalpie"/>
          <w:rFonts w:asciiTheme="minorHAnsi" w:hAnsiTheme="minorHAnsi"/>
          <w:sz w:val="16"/>
          <w:szCs w:val="16"/>
        </w:rPr>
        <w:footnoteRef/>
      </w:r>
      <w:r w:rsidRPr="00050BE9">
        <w:rPr>
          <w:rFonts w:asciiTheme="minorHAnsi" w:hAnsiTheme="minorHAnsi"/>
          <w:sz w:val="16"/>
          <w:szCs w:val="16"/>
        </w:rPr>
        <w:t xml:space="preserve"> </w:t>
      </w:r>
      <w:r w:rsidRPr="00050BE9">
        <w:rPr>
          <w:rFonts w:asciiTheme="minorHAnsi" w:hAnsiTheme="minorHAnsi"/>
          <w:sz w:val="16"/>
          <w:szCs w:val="16"/>
        </w:rPr>
        <w:t>Clasificación Internacional Industrial Uniforme (CIIU), Instrumento que sirve para clasificar a los establecimientos económicos, dentro de un sector de la economía, según la principal actividad que desarrollen.</w:t>
      </w:r>
    </w:p>
  </w:footnote>
  <w:footnote w:id="19">
    <w:p w14:paraId="48FD7D10" w14:textId="77777777" w:rsidR="00224E44" w:rsidRPr="0058627C" w:rsidRDefault="00224E44" w:rsidP="000E06BE">
      <w:pPr>
        <w:pStyle w:val="Textonotapie"/>
        <w:rPr>
          <w:rFonts w:asciiTheme="minorHAnsi" w:hAnsiTheme="minorHAnsi" w:cs="Times New Roman"/>
          <w:sz w:val="16"/>
          <w:szCs w:val="16"/>
        </w:rPr>
      </w:pPr>
      <w:r w:rsidRPr="0058627C">
        <w:rPr>
          <w:rFonts w:asciiTheme="minorHAnsi" w:hAnsiTheme="minorHAnsi" w:cs="Times New Roman"/>
          <w:sz w:val="16"/>
          <w:szCs w:val="16"/>
          <w:vertAlign w:val="superscript"/>
        </w:rPr>
        <w:footnoteRef/>
      </w:r>
      <w:r w:rsidRPr="0058627C">
        <w:rPr>
          <w:rFonts w:asciiTheme="minorHAnsi" w:hAnsiTheme="minorHAnsi" w:cs="Times New Roman"/>
          <w:sz w:val="16"/>
          <w:szCs w:val="16"/>
        </w:rPr>
        <w:t>La tasa de desempleo mide el número de personas de 10 años y más que están desocupadas en relación a la Población Económicamente Activa y constituye la suma de la tasa de desempleo abierto más la tasa de desempleo oculto. La tasa de subempleo global se refiere al Número de personas de 10 años y más que están subocupadas y constituyen la suma de los subempleados visibles y los subempl</w:t>
      </w:r>
      <w:r>
        <w:rPr>
          <w:rFonts w:asciiTheme="minorHAnsi" w:hAnsiTheme="minorHAnsi" w:cs="Times New Roman"/>
          <w:sz w:val="16"/>
          <w:szCs w:val="16"/>
        </w:rPr>
        <w:t>e</w:t>
      </w:r>
      <w:r w:rsidRPr="0058627C">
        <w:rPr>
          <w:rFonts w:asciiTheme="minorHAnsi" w:hAnsiTheme="minorHAnsi" w:cs="Times New Roman"/>
          <w:sz w:val="16"/>
          <w:szCs w:val="16"/>
        </w:rPr>
        <w:t>ados de otras formas dividida para el total de ocupados. La tasa de ocupación plena Número de personas de 10 años y más que se encuentran ocupadas, expresado como </w:t>
      </w:r>
      <w:r w:rsidR="009B4F80">
        <w:fldChar w:fldCharType="begin"/>
      </w:r>
      <w:r w:rsidR="009B4F80">
        <w:instrText xml:space="preserve"> HYPERLINK "http://www.siise.gob.ec/siiseweb/PageWe</w:instrText>
      </w:r>
      <w:r w:rsidR="009B4F80">
        <w:instrText xml:space="preserve">bs/glosario/ficglo_medida.htm" \l "Porcentaje" \t "_self" </w:instrText>
      </w:r>
      <w:r w:rsidR="009B4F80">
        <w:fldChar w:fldCharType="separate"/>
      </w:r>
      <w:r w:rsidRPr="0058627C">
        <w:rPr>
          <w:rFonts w:asciiTheme="minorHAnsi" w:hAnsiTheme="minorHAnsi" w:cs="Times New Roman"/>
          <w:sz w:val="16"/>
          <w:szCs w:val="16"/>
        </w:rPr>
        <w:t>porcentaje</w:t>
      </w:r>
      <w:r w:rsidR="009B4F80">
        <w:rPr>
          <w:rFonts w:asciiTheme="minorHAnsi" w:hAnsiTheme="minorHAnsi" w:cs="Times New Roman"/>
          <w:sz w:val="16"/>
          <w:szCs w:val="16"/>
        </w:rPr>
        <w:fldChar w:fldCharType="end"/>
      </w:r>
      <w:r w:rsidRPr="0058627C">
        <w:rPr>
          <w:rFonts w:asciiTheme="minorHAnsi" w:hAnsiTheme="minorHAnsi" w:cs="Times New Roman"/>
          <w:sz w:val="16"/>
          <w:szCs w:val="16"/>
        </w:rPr>
        <w:t> del total de la población económicamente activa (</w:t>
      </w:r>
      <w:r w:rsidR="009B4F80">
        <w:fldChar w:fldCharType="begin"/>
      </w:r>
      <w:r w:rsidR="009B4F80">
        <w:instrText xml:space="preserve"> HYPERLINK "http://www.siise.gob.ec/siiseweb/PageWebs/Empleo/ficemp_T01.htm" \t "_self" </w:instrText>
      </w:r>
      <w:r w:rsidR="009B4F80">
        <w:fldChar w:fldCharType="separate"/>
      </w:r>
      <w:r w:rsidRPr="0058627C">
        <w:rPr>
          <w:rFonts w:asciiTheme="minorHAnsi" w:hAnsiTheme="minorHAnsi" w:cs="Times New Roman"/>
          <w:sz w:val="16"/>
          <w:szCs w:val="16"/>
        </w:rPr>
        <w:t>PEA</w:t>
      </w:r>
      <w:r w:rsidR="009B4F80">
        <w:rPr>
          <w:rFonts w:asciiTheme="minorHAnsi" w:hAnsiTheme="minorHAnsi" w:cs="Times New Roman"/>
          <w:sz w:val="16"/>
          <w:szCs w:val="16"/>
        </w:rPr>
        <w:fldChar w:fldCharType="end"/>
      </w:r>
      <w:r w:rsidRPr="0058627C">
        <w:rPr>
          <w:rFonts w:asciiTheme="minorHAnsi" w:hAnsiTheme="minorHAnsi" w:cs="Times New Roman"/>
          <w:sz w:val="16"/>
          <w:szCs w:val="16"/>
        </w:rPr>
        <w:t>) de ese grupo de edad en un determinado año.</w:t>
      </w:r>
    </w:p>
  </w:footnote>
  <w:footnote w:id="20">
    <w:p w14:paraId="3FB3BBC2" w14:textId="77777777" w:rsidR="00224E44" w:rsidRDefault="00224E44" w:rsidP="00AD07DF">
      <w:pPr>
        <w:pStyle w:val="Textonotapie"/>
        <w:rPr>
          <w:rFonts w:asciiTheme="minorHAnsi" w:hAnsiTheme="minorHAnsi" w:cstheme="minorHAnsi"/>
          <w:sz w:val="18"/>
        </w:rPr>
      </w:pPr>
      <w:r>
        <w:rPr>
          <w:rStyle w:val="Refdenotaalpie"/>
        </w:rPr>
        <w:footnoteRef/>
      </w:r>
      <w:r w:rsidRPr="00292C63">
        <w:rPr>
          <w:rFonts w:asciiTheme="minorHAnsi" w:hAnsiTheme="minorHAnsi" w:cstheme="minorHAnsi"/>
          <w:sz w:val="18"/>
        </w:rPr>
        <w:t>La Dirección Nacional de Migración de Ecuador estimó que, entre 1999 y 2006, abandonaron el país aproximadamente 900.000 ecuatoriano y no habían retornado hasta ese entonces.</w:t>
      </w:r>
    </w:p>
    <w:p w14:paraId="6D36DF5C" w14:textId="77777777" w:rsidR="00224E44" w:rsidRPr="00292C63" w:rsidRDefault="00224E44" w:rsidP="00AD07DF">
      <w:pPr>
        <w:pStyle w:val="Textonotapie"/>
        <w:rPr>
          <w:rFonts w:asciiTheme="minorHAnsi" w:hAnsiTheme="minorHAnsi" w:cstheme="minorHAnsi"/>
          <w:sz w:val="18"/>
        </w:rPr>
      </w:pPr>
    </w:p>
  </w:footnote>
  <w:footnote w:id="21">
    <w:p w14:paraId="6D23BD1D" w14:textId="77777777" w:rsidR="00224E44" w:rsidRPr="001105E6" w:rsidRDefault="00224E44">
      <w:pPr>
        <w:pStyle w:val="Textonotapie"/>
        <w:rPr>
          <w:rFonts w:asciiTheme="minorHAnsi" w:hAnsiTheme="minorHAnsi"/>
          <w:sz w:val="16"/>
          <w:szCs w:val="16"/>
        </w:rPr>
      </w:pPr>
      <w:r w:rsidRPr="001105E6">
        <w:rPr>
          <w:rStyle w:val="Refdenotaalpie"/>
          <w:rFonts w:asciiTheme="minorHAnsi" w:hAnsiTheme="minorHAnsi"/>
          <w:sz w:val="16"/>
          <w:szCs w:val="16"/>
          <w:vertAlign w:val="baseline"/>
        </w:rPr>
        <w:footnoteRef/>
      </w:r>
      <w:r w:rsidRPr="001105E6">
        <w:rPr>
          <w:rFonts w:asciiTheme="minorHAnsi" w:eastAsia="Times New Roman" w:hAnsiTheme="minorHAnsi" w:cs="Times New Roman"/>
          <w:sz w:val="16"/>
          <w:szCs w:val="16"/>
          <w:lang w:eastAsia="es-MX"/>
        </w:rPr>
        <w:t>Destino de Turístico de Excelencia es un lugar que cuenta con infraestructura, servicios turísticos y la  superestructura necesaria para el desarrollo de la actividad turística</w:t>
      </w:r>
    </w:p>
  </w:footnote>
  <w:footnote w:id="22">
    <w:p w14:paraId="0F1AE292" w14:textId="77777777" w:rsidR="00224E44" w:rsidRPr="0058627C" w:rsidRDefault="00224E44" w:rsidP="00B10C3D">
      <w:pPr>
        <w:pStyle w:val="Textonotapie"/>
        <w:rPr>
          <w:rFonts w:asciiTheme="minorHAnsi" w:hAnsiTheme="minorHAnsi"/>
        </w:rPr>
      </w:pPr>
      <w:r w:rsidRPr="0058627C">
        <w:rPr>
          <w:rStyle w:val="Refdenotaalpie"/>
          <w:rFonts w:asciiTheme="minorHAnsi" w:hAnsiTheme="minorHAnsi"/>
          <w:sz w:val="16"/>
        </w:rPr>
        <w:footnoteRef/>
      </w:r>
      <w:r w:rsidRPr="0058627C">
        <w:rPr>
          <w:rFonts w:asciiTheme="minorHAnsi" w:hAnsiTheme="minorHAnsi"/>
          <w:sz w:val="16"/>
        </w:rPr>
        <w:t xml:space="preserve"> </w:t>
      </w:r>
      <w:r w:rsidRPr="0058627C">
        <w:rPr>
          <w:rFonts w:asciiTheme="minorHAnsi" w:hAnsiTheme="minorHAnsi"/>
          <w:sz w:val="16"/>
        </w:rPr>
        <w:t>Estudio realizado por el Centro de Reconversión Económica del Austro, CREA y la Universidad del Azuay en el año 2008.</w:t>
      </w:r>
    </w:p>
  </w:footnote>
  <w:footnote w:id="23">
    <w:p w14:paraId="1572B736" w14:textId="77777777" w:rsidR="00224E44" w:rsidRPr="0058627C" w:rsidRDefault="00224E44" w:rsidP="00B10C3D">
      <w:pPr>
        <w:pStyle w:val="Textonotapie"/>
        <w:rPr>
          <w:rFonts w:asciiTheme="minorHAnsi" w:hAnsiTheme="minorHAnsi"/>
        </w:rPr>
      </w:pPr>
      <w:r w:rsidRPr="0058627C">
        <w:rPr>
          <w:rStyle w:val="Refdenotaalpie"/>
          <w:rFonts w:asciiTheme="minorHAnsi" w:hAnsiTheme="minorHAnsi"/>
          <w:sz w:val="16"/>
        </w:rPr>
        <w:footnoteRef/>
      </w:r>
      <w:r w:rsidRPr="0058627C">
        <w:rPr>
          <w:rFonts w:asciiTheme="minorHAnsi" w:hAnsiTheme="minorHAnsi"/>
          <w:sz w:val="16"/>
        </w:rPr>
        <w:t xml:space="preserve"> </w:t>
      </w:r>
      <w:r w:rsidRPr="0058627C">
        <w:rPr>
          <w:rFonts w:asciiTheme="minorHAnsi" w:hAnsiTheme="minorHAnsi"/>
          <w:sz w:val="16"/>
        </w:rPr>
        <w:t>Texto Unificado de Legislación Ambiental Secundaria.</w:t>
      </w:r>
    </w:p>
  </w:footnote>
  <w:footnote w:id="24">
    <w:p w14:paraId="6CEB409F" w14:textId="77777777" w:rsidR="00224E44" w:rsidRPr="00223B07" w:rsidRDefault="00224E44" w:rsidP="008B2DA5">
      <w:pPr>
        <w:pStyle w:val="citaciones"/>
        <w:rPr>
          <w:rFonts w:asciiTheme="minorHAnsi" w:hAnsiTheme="minorHAnsi" w:cs="Times New Roman"/>
        </w:rPr>
      </w:pPr>
      <w:r w:rsidRPr="003D521C">
        <w:rPr>
          <w:rStyle w:val="Refdenotaalpie"/>
          <w:rFonts w:cs="Times New Roman"/>
          <w:sz w:val="20"/>
          <w:szCs w:val="20"/>
        </w:rPr>
        <w:footnoteRef/>
      </w:r>
      <w:r w:rsidRPr="00223B07">
        <w:rPr>
          <w:rFonts w:asciiTheme="minorHAnsi" w:hAnsiTheme="minorHAnsi"/>
        </w:rPr>
        <w:t>En la Zona de Planificación 6 existen amenazas naturales y son aquellos elementos del medio ambiente considerados peligrosos y que son causados por fuerzas extrañas. Se refieren, específicamente, a todos los fenómenos atmosféricos, hidrológicos, geológicos (en especial sísmicos y volcánicos) y a los incendios que, por su ubicación, severidad y frecuencia, tienen el potencial de afectar adversamente al ser humano, a sus estructuras y a sus actividades. Pese al término "natural", una amenaza tiene elementos de participación humana (OEA, 1991).</w:t>
      </w:r>
    </w:p>
  </w:footnote>
  <w:footnote w:id="25">
    <w:p w14:paraId="181B01D6" w14:textId="77777777" w:rsidR="00224E44" w:rsidRPr="0058627C" w:rsidRDefault="00224E44" w:rsidP="00B10C3D">
      <w:pPr>
        <w:pStyle w:val="Textonotapie"/>
        <w:rPr>
          <w:rFonts w:asciiTheme="minorHAnsi" w:hAnsiTheme="minorHAnsi" w:cs="Calibri"/>
          <w:sz w:val="16"/>
          <w:szCs w:val="16"/>
        </w:rPr>
      </w:pPr>
      <w:r w:rsidRPr="0058627C">
        <w:rPr>
          <w:rStyle w:val="Refdenotaalpie"/>
          <w:rFonts w:asciiTheme="minorHAnsi" w:hAnsiTheme="minorHAnsi" w:cs="Calibri"/>
          <w:sz w:val="16"/>
          <w:szCs w:val="16"/>
        </w:rPr>
        <w:footnoteRef/>
      </w:r>
      <w:r w:rsidRPr="0058627C">
        <w:rPr>
          <w:rFonts w:asciiTheme="minorHAnsi" w:hAnsiTheme="minorHAnsi" w:cs="Calibri"/>
          <w:sz w:val="16"/>
          <w:szCs w:val="16"/>
        </w:rPr>
        <w:t>La ruta del Qhapaq Ñan o Camino del Inca tiene más de 8500 km que van desde Colombia a Chile. Atraviesa la zona 6 por lugares como Paredones, Culebrillas, Ingapirca, Cojitambo y Pachamama (Cañar); y Turi, Lluspa, el parque nacional El Cajas, Nabón y Dumampara (Azuay).</w:t>
      </w:r>
    </w:p>
  </w:footnote>
  <w:footnote w:id="26">
    <w:p w14:paraId="5F221BC6" w14:textId="77777777" w:rsidR="00224E44" w:rsidRPr="0058627C" w:rsidRDefault="00224E44" w:rsidP="00DD5F9F">
      <w:pPr>
        <w:pStyle w:val="Textonotapie"/>
        <w:rPr>
          <w:rFonts w:asciiTheme="minorHAnsi" w:hAnsiTheme="minorHAnsi"/>
          <w:sz w:val="16"/>
        </w:rPr>
      </w:pPr>
      <w:r w:rsidRPr="0058627C">
        <w:rPr>
          <w:rStyle w:val="Refdenotaalpie"/>
          <w:rFonts w:asciiTheme="minorHAnsi" w:hAnsiTheme="minorHAnsi"/>
          <w:sz w:val="16"/>
        </w:rPr>
        <w:footnoteRef/>
      </w:r>
      <w:r w:rsidRPr="0058627C">
        <w:rPr>
          <w:rFonts w:asciiTheme="minorHAnsi" w:hAnsiTheme="minorHAnsi"/>
          <w:sz w:val="16"/>
        </w:rPr>
        <w:t xml:space="preserve"> </w:t>
      </w:r>
      <w:r w:rsidRPr="0058627C">
        <w:rPr>
          <w:rFonts w:asciiTheme="minorHAnsi" w:hAnsiTheme="minorHAnsi"/>
          <w:sz w:val="16"/>
        </w:rPr>
        <w:t>Según cifras del Banco Central, en el año 2009 el país recibió alrededor de 2.495 millones de dólares por concepto de remesas, de los cuales 25,4%, es decir aproximadamente 633,9 millones de dólares, pertenece a la Zona de Planificación 6</w:t>
      </w:r>
    </w:p>
  </w:footnote>
  <w:footnote w:id="27">
    <w:p w14:paraId="3A905B23" w14:textId="77777777" w:rsidR="00224E44" w:rsidRPr="002B3DCB" w:rsidRDefault="00224E44">
      <w:pPr>
        <w:pStyle w:val="Textonotapie"/>
        <w:rPr>
          <w:rFonts w:asciiTheme="minorHAnsi" w:hAnsiTheme="minorHAnsi"/>
        </w:rPr>
      </w:pPr>
      <w:r w:rsidRPr="002B3DCB">
        <w:rPr>
          <w:rStyle w:val="Refdenotaalpie"/>
          <w:rFonts w:asciiTheme="minorHAnsi" w:hAnsiTheme="minorHAnsi"/>
          <w:sz w:val="16"/>
        </w:rPr>
        <w:footnoteRef/>
      </w:r>
      <w:r w:rsidRPr="002B3DCB">
        <w:rPr>
          <w:rFonts w:asciiTheme="minorHAnsi" w:hAnsiTheme="minorHAnsi"/>
          <w:sz w:val="16"/>
        </w:rPr>
        <w:t xml:space="preserve"> </w:t>
      </w:r>
      <w:r w:rsidRPr="002B3DCB">
        <w:rPr>
          <w:rFonts w:asciiTheme="minorHAnsi" w:hAnsiTheme="minorHAnsi"/>
          <w:sz w:val="16"/>
        </w:rPr>
        <w:t>Los “costos para alcanzar el Buen Vivir en los territorios” (SENPLADES 2012) establecen los montos de inversión necesarios entre los años 2013 y 2021 para garantizar los derechos del Buen Vivir, incluyen servicios desconcentrados de desarrollo social, justicia y seguridad.  Este estudio determina que se necesitan USD 47 mil millones de inversión y 7,5 mil millones de gasto recurrente (entre 2013 y 2021)</w:t>
      </w:r>
    </w:p>
  </w:footnote>
  <w:footnote w:id="28">
    <w:p w14:paraId="4F05303F" w14:textId="77777777" w:rsidR="00224E44" w:rsidRPr="0064513E" w:rsidRDefault="00224E44" w:rsidP="00EA2208">
      <w:pPr>
        <w:pStyle w:val="Textonotapie"/>
        <w:rPr>
          <w:rFonts w:asciiTheme="minorHAnsi" w:hAnsiTheme="minorHAnsi" w:cs="Arial"/>
          <w:sz w:val="16"/>
        </w:rPr>
      </w:pPr>
      <w:r w:rsidRPr="0064513E">
        <w:rPr>
          <w:rStyle w:val="Refdenotaalpie"/>
          <w:rFonts w:asciiTheme="minorHAnsi" w:hAnsiTheme="minorHAnsi" w:cs="Arial"/>
          <w:sz w:val="16"/>
        </w:rPr>
        <w:footnoteRef/>
      </w:r>
      <w:r w:rsidRPr="0064513E">
        <w:rPr>
          <w:rFonts w:asciiTheme="minorHAnsi" w:hAnsiTheme="minorHAnsi" w:cs="Arial"/>
          <w:sz w:val="16"/>
        </w:rPr>
        <w:t>La huella ecológica es un indicador de sostenibilidad de índice único desarrollado por Rees y Wackernagel en 1996. Mide todos los impactos que produce una población, expresados en hectáreas de ecosistemas o naturaleza.</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C5BF1E" w14:textId="77777777" w:rsidR="00224E44" w:rsidRPr="009A488E" w:rsidRDefault="00224E44">
    <w:pPr>
      <w:pStyle w:val="Encabezado"/>
      <w:jc w:val="right"/>
      <w:rPr>
        <w:sz w:val="18"/>
        <w:szCs w:val="18"/>
      </w:rPr>
    </w:pPr>
  </w:p>
  <w:p w14:paraId="7B41BA29" w14:textId="77777777" w:rsidR="00224E44" w:rsidRDefault="00224E44">
    <w:pPr>
      <w:pStyle w:val="Encabezado"/>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21908"/>
    <w:multiLevelType w:val="hybridMultilevel"/>
    <w:tmpl w:val="68FACF16"/>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
    <w:nsid w:val="087530F6"/>
    <w:multiLevelType w:val="hybridMultilevel"/>
    <w:tmpl w:val="3604A3AE"/>
    <w:lvl w:ilvl="0" w:tplc="B6E614D2">
      <w:start w:val="1"/>
      <w:numFmt w:val="bullet"/>
      <w:lvlText w:val="–"/>
      <w:lvlJc w:val="left"/>
      <w:pPr>
        <w:ind w:left="720" w:hanging="360"/>
      </w:pPr>
      <w:rPr>
        <w:rFonts w:ascii="Arial" w:hAnsi="Aria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
    <w:nsid w:val="0C710BE3"/>
    <w:multiLevelType w:val="hybridMultilevel"/>
    <w:tmpl w:val="6FD0E7E2"/>
    <w:lvl w:ilvl="0" w:tplc="0C0A0001">
      <w:start w:val="1"/>
      <w:numFmt w:val="bullet"/>
      <w:lvlText w:val=""/>
      <w:lvlJc w:val="left"/>
      <w:pPr>
        <w:ind w:left="720" w:hanging="360"/>
      </w:pPr>
      <w:rPr>
        <w:rFonts w:ascii="Symbol" w:hAnsi="Symbol" w:cs="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cs="Wingdings" w:hint="default"/>
      </w:rPr>
    </w:lvl>
    <w:lvl w:ilvl="3" w:tplc="0C0A0001">
      <w:start w:val="1"/>
      <w:numFmt w:val="bullet"/>
      <w:lvlText w:val=""/>
      <w:lvlJc w:val="left"/>
      <w:pPr>
        <w:ind w:left="2880" w:hanging="360"/>
      </w:pPr>
      <w:rPr>
        <w:rFonts w:ascii="Symbol" w:hAnsi="Symbol" w:cs="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cs="Wingdings" w:hint="default"/>
      </w:rPr>
    </w:lvl>
    <w:lvl w:ilvl="6" w:tplc="0C0A0001">
      <w:start w:val="1"/>
      <w:numFmt w:val="bullet"/>
      <w:lvlText w:val=""/>
      <w:lvlJc w:val="left"/>
      <w:pPr>
        <w:ind w:left="5040" w:hanging="360"/>
      </w:pPr>
      <w:rPr>
        <w:rFonts w:ascii="Symbol" w:hAnsi="Symbol" w:cs="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cs="Wingdings" w:hint="default"/>
      </w:rPr>
    </w:lvl>
  </w:abstractNum>
  <w:abstractNum w:abstractNumId="3">
    <w:nsid w:val="10DC0B73"/>
    <w:multiLevelType w:val="hybridMultilevel"/>
    <w:tmpl w:val="D4E02564"/>
    <w:lvl w:ilvl="0" w:tplc="B6E614D2">
      <w:start w:val="1"/>
      <w:numFmt w:val="bullet"/>
      <w:lvlText w:val="–"/>
      <w:lvlJc w:val="left"/>
      <w:pPr>
        <w:ind w:left="720" w:hanging="360"/>
      </w:pPr>
      <w:rPr>
        <w:rFonts w:ascii="Arial" w:hAnsi="Aria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
    <w:nsid w:val="13AD1171"/>
    <w:multiLevelType w:val="hybridMultilevel"/>
    <w:tmpl w:val="C2E672E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
    <w:nsid w:val="173328A1"/>
    <w:multiLevelType w:val="hybridMultilevel"/>
    <w:tmpl w:val="DC460C2C"/>
    <w:lvl w:ilvl="0" w:tplc="B6E614D2">
      <w:start w:val="1"/>
      <w:numFmt w:val="bullet"/>
      <w:lvlText w:val="–"/>
      <w:lvlJc w:val="left"/>
      <w:pPr>
        <w:ind w:left="720" w:hanging="360"/>
      </w:pPr>
      <w:rPr>
        <w:rFonts w:ascii="Arial" w:hAnsi="Aria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6">
    <w:nsid w:val="1E486EB3"/>
    <w:multiLevelType w:val="hybridMultilevel"/>
    <w:tmpl w:val="9C945B68"/>
    <w:lvl w:ilvl="0" w:tplc="300A0017">
      <w:start w:val="1"/>
      <w:numFmt w:val="lowerLetter"/>
      <w:lvlText w:val="%1)"/>
      <w:lvlJc w:val="left"/>
      <w:pPr>
        <w:ind w:left="720" w:hanging="360"/>
      </w:pPr>
    </w:lvl>
    <w:lvl w:ilvl="1" w:tplc="300A0019">
      <w:start w:val="1"/>
      <w:numFmt w:val="lowerLetter"/>
      <w:lvlText w:val="%2."/>
      <w:lvlJc w:val="left"/>
      <w:pPr>
        <w:ind w:left="1440" w:hanging="360"/>
      </w:pPr>
    </w:lvl>
    <w:lvl w:ilvl="2" w:tplc="300A001B">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7">
    <w:nsid w:val="1FAF34BE"/>
    <w:multiLevelType w:val="multilevel"/>
    <w:tmpl w:val="4A7AB7A0"/>
    <w:lvl w:ilvl="0">
      <w:start w:val="4"/>
      <w:numFmt w:val="decimal"/>
      <w:lvlText w:val="%1"/>
      <w:lvlJc w:val="left"/>
      <w:pPr>
        <w:ind w:left="600" w:hanging="600"/>
      </w:pPr>
      <w:rPr>
        <w:rFonts w:hint="default"/>
      </w:rPr>
    </w:lvl>
    <w:lvl w:ilvl="1">
      <w:start w:val="7"/>
      <w:numFmt w:val="decimal"/>
      <w:lvlText w:val="%1.%2"/>
      <w:lvlJc w:val="left"/>
      <w:pPr>
        <w:ind w:left="1004" w:hanging="600"/>
      </w:pPr>
      <w:rPr>
        <w:rFonts w:hint="default"/>
      </w:rPr>
    </w:lvl>
    <w:lvl w:ilvl="2">
      <w:start w:val="2"/>
      <w:numFmt w:val="decimal"/>
      <w:lvlText w:val="%1.%2.%3"/>
      <w:lvlJc w:val="left"/>
      <w:pPr>
        <w:ind w:left="1528" w:hanging="720"/>
      </w:pPr>
      <w:rPr>
        <w:rFonts w:hint="default"/>
      </w:rPr>
    </w:lvl>
    <w:lvl w:ilvl="3">
      <w:start w:val="1"/>
      <w:numFmt w:val="decimal"/>
      <w:lvlText w:val="%1.%2.%3.%4"/>
      <w:lvlJc w:val="left"/>
      <w:pPr>
        <w:ind w:left="1932" w:hanging="720"/>
      </w:pPr>
      <w:rPr>
        <w:rFonts w:hint="default"/>
      </w:rPr>
    </w:lvl>
    <w:lvl w:ilvl="4">
      <w:start w:val="1"/>
      <w:numFmt w:val="decimal"/>
      <w:lvlText w:val="%1.%2.%3.%4.%5"/>
      <w:lvlJc w:val="left"/>
      <w:pPr>
        <w:ind w:left="2696" w:hanging="1080"/>
      </w:pPr>
      <w:rPr>
        <w:rFonts w:hint="default"/>
      </w:rPr>
    </w:lvl>
    <w:lvl w:ilvl="5">
      <w:start w:val="1"/>
      <w:numFmt w:val="decimal"/>
      <w:lvlText w:val="%1.%2.%3.%4.%5.%6"/>
      <w:lvlJc w:val="left"/>
      <w:pPr>
        <w:ind w:left="3100" w:hanging="1080"/>
      </w:pPr>
      <w:rPr>
        <w:rFonts w:hint="default"/>
      </w:rPr>
    </w:lvl>
    <w:lvl w:ilvl="6">
      <w:start w:val="1"/>
      <w:numFmt w:val="decimal"/>
      <w:lvlText w:val="%1.%2.%3.%4.%5.%6.%7"/>
      <w:lvlJc w:val="left"/>
      <w:pPr>
        <w:ind w:left="3864" w:hanging="1440"/>
      </w:pPr>
      <w:rPr>
        <w:rFonts w:hint="default"/>
      </w:rPr>
    </w:lvl>
    <w:lvl w:ilvl="7">
      <w:start w:val="1"/>
      <w:numFmt w:val="decimal"/>
      <w:lvlText w:val="%1.%2.%3.%4.%5.%6.%7.%8"/>
      <w:lvlJc w:val="left"/>
      <w:pPr>
        <w:ind w:left="4268" w:hanging="1440"/>
      </w:pPr>
      <w:rPr>
        <w:rFonts w:hint="default"/>
      </w:rPr>
    </w:lvl>
    <w:lvl w:ilvl="8">
      <w:start w:val="1"/>
      <w:numFmt w:val="decimal"/>
      <w:lvlText w:val="%1.%2.%3.%4.%5.%6.%7.%8.%9"/>
      <w:lvlJc w:val="left"/>
      <w:pPr>
        <w:ind w:left="5032" w:hanging="1800"/>
      </w:pPr>
      <w:rPr>
        <w:rFonts w:hint="default"/>
      </w:rPr>
    </w:lvl>
  </w:abstractNum>
  <w:abstractNum w:abstractNumId="8">
    <w:nsid w:val="202844E4"/>
    <w:multiLevelType w:val="hybridMultilevel"/>
    <w:tmpl w:val="48FE99A4"/>
    <w:lvl w:ilvl="0" w:tplc="300A001B">
      <w:start w:val="1"/>
      <w:numFmt w:val="lowerRoman"/>
      <w:lvlText w:val="%1."/>
      <w:lvlJc w:val="righ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9">
    <w:nsid w:val="206D2098"/>
    <w:multiLevelType w:val="hybridMultilevel"/>
    <w:tmpl w:val="5CF80E3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0">
    <w:nsid w:val="2223543E"/>
    <w:multiLevelType w:val="hybridMultilevel"/>
    <w:tmpl w:val="D88ACE90"/>
    <w:lvl w:ilvl="0" w:tplc="B6E614D2">
      <w:start w:val="1"/>
      <w:numFmt w:val="bullet"/>
      <w:lvlText w:val="–"/>
      <w:lvlJc w:val="left"/>
      <w:pPr>
        <w:ind w:left="1080" w:hanging="360"/>
      </w:pPr>
      <w:rPr>
        <w:rFonts w:ascii="Arial" w:hAnsi="Arial" w:hint="default"/>
      </w:rPr>
    </w:lvl>
    <w:lvl w:ilvl="1" w:tplc="300A0003" w:tentative="1">
      <w:start w:val="1"/>
      <w:numFmt w:val="bullet"/>
      <w:lvlText w:val="o"/>
      <w:lvlJc w:val="left"/>
      <w:pPr>
        <w:ind w:left="1800" w:hanging="360"/>
      </w:pPr>
      <w:rPr>
        <w:rFonts w:ascii="Courier New" w:hAnsi="Courier New" w:cs="Courier New" w:hint="default"/>
      </w:rPr>
    </w:lvl>
    <w:lvl w:ilvl="2" w:tplc="300A0005" w:tentative="1">
      <w:start w:val="1"/>
      <w:numFmt w:val="bullet"/>
      <w:lvlText w:val=""/>
      <w:lvlJc w:val="left"/>
      <w:pPr>
        <w:ind w:left="2520" w:hanging="360"/>
      </w:pPr>
      <w:rPr>
        <w:rFonts w:ascii="Wingdings" w:hAnsi="Wingdings" w:hint="default"/>
      </w:rPr>
    </w:lvl>
    <w:lvl w:ilvl="3" w:tplc="300A0001" w:tentative="1">
      <w:start w:val="1"/>
      <w:numFmt w:val="bullet"/>
      <w:lvlText w:val=""/>
      <w:lvlJc w:val="left"/>
      <w:pPr>
        <w:ind w:left="3240" w:hanging="360"/>
      </w:pPr>
      <w:rPr>
        <w:rFonts w:ascii="Symbol" w:hAnsi="Symbol" w:hint="default"/>
      </w:rPr>
    </w:lvl>
    <w:lvl w:ilvl="4" w:tplc="300A0003" w:tentative="1">
      <w:start w:val="1"/>
      <w:numFmt w:val="bullet"/>
      <w:lvlText w:val="o"/>
      <w:lvlJc w:val="left"/>
      <w:pPr>
        <w:ind w:left="3960" w:hanging="360"/>
      </w:pPr>
      <w:rPr>
        <w:rFonts w:ascii="Courier New" w:hAnsi="Courier New" w:cs="Courier New" w:hint="default"/>
      </w:rPr>
    </w:lvl>
    <w:lvl w:ilvl="5" w:tplc="300A0005" w:tentative="1">
      <w:start w:val="1"/>
      <w:numFmt w:val="bullet"/>
      <w:lvlText w:val=""/>
      <w:lvlJc w:val="left"/>
      <w:pPr>
        <w:ind w:left="4680" w:hanging="360"/>
      </w:pPr>
      <w:rPr>
        <w:rFonts w:ascii="Wingdings" w:hAnsi="Wingdings" w:hint="default"/>
      </w:rPr>
    </w:lvl>
    <w:lvl w:ilvl="6" w:tplc="300A0001" w:tentative="1">
      <w:start w:val="1"/>
      <w:numFmt w:val="bullet"/>
      <w:lvlText w:val=""/>
      <w:lvlJc w:val="left"/>
      <w:pPr>
        <w:ind w:left="5400" w:hanging="360"/>
      </w:pPr>
      <w:rPr>
        <w:rFonts w:ascii="Symbol" w:hAnsi="Symbol" w:hint="default"/>
      </w:rPr>
    </w:lvl>
    <w:lvl w:ilvl="7" w:tplc="300A0003" w:tentative="1">
      <w:start w:val="1"/>
      <w:numFmt w:val="bullet"/>
      <w:lvlText w:val="o"/>
      <w:lvlJc w:val="left"/>
      <w:pPr>
        <w:ind w:left="6120" w:hanging="360"/>
      </w:pPr>
      <w:rPr>
        <w:rFonts w:ascii="Courier New" w:hAnsi="Courier New" w:cs="Courier New" w:hint="default"/>
      </w:rPr>
    </w:lvl>
    <w:lvl w:ilvl="8" w:tplc="300A0005" w:tentative="1">
      <w:start w:val="1"/>
      <w:numFmt w:val="bullet"/>
      <w:lvlText w:val=""/>
      <w:lvlJc w:val="left"/>
      <w:pPr>
        <w:ind w:left="6840" w:hanging="360"/>
      </w:pPr>
      <w:rPr>
        <w:rFonts w:ascii="Wingdings" w:hAnsi="Wingdings" w:hint="default"/>
      </w:rPr>
    </w:lvl>
  </w:abstractNum>
  <w:abstractNum w:abstractNumId="11">
    <w:nsid w:val="24DD5877"/>
    <w:multiLevelType w:val="hybridMultilevel"/>
    <w:tmpl w:val="44F011AE"/>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2">
    <w:nsid w:val="263E62EA"/>
    <w:multiLevelType w:val="hybridMultilevel"/>
    <w:tmpl w:val="FFD40B40"/>
    <w:lvl w:ilvl="0" w:tplc="B6E614D2">
      <w:start w:val="1"/>
      <w:numFmt w:val="bullet"/>
      <w:lvlText w:val="–"/>
      <w:lvlJc w:val="left"/>
      <w:pPr>
        <w:ind w:left="720" w:hanging="360"/>
      </w:pPr>
      <w:rPr>
        <w:rFonts w:ascii="Arial" w:hAnsi="Aria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3">
    <w:nsid w:val="27D30E33"/>
    <w:multiLevelType w:val="hybridMultilevel"/>
    <w:tmpl w:val="BB1E045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4">
    <w:nsid w:val="2C4059EB"/>
    <w:multiLevelType w:val="multilevel"/>
    <w:tmpl w:val="748C8DF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14" w:hanging="504"/>
      </w:pPr>
      <w:rPr>
        <w:rFonts w:hint="default"/>
      </w:rPr>
    </w:lvl>
    <w:lvl w:ilvl="3">
      <w:start w:val="1"/>
      <w:numFmt w:val="lowerLetter"/>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2D124A16"/>
    <w:multiLevelType w:val="hybridMultilevel"/>
    <w:tmpl w:val="F8380A0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6">
    <w:nsid w:val="30E625F0"/>
    <w:multiLevelType w:val="hybridMultilevel"/>
    <w:tmpl w:val="39A82B5C"/>
    <w:lvl w:ilvl="0" w:tplc="300A0017">
      <w:start w:val="1"/>
      <w:numFmt w:val="lowerLetter"/>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7">
    <w:nsid w:val="339B7C7B"/>
    <w:multiLevelType w:val="multilevel"/>
    <w:tmpl w:val="748C8DF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14" w:hanging="504"/>
      </w:pPr>
      <w:rPr>
        <w:rFonts w:hint="default"/>
      </w:rPr>
    </w:lvl>
    <w:lvl w:ilvl="3">
      <w:start w:val="1"/>
      <w:numFmt w:val="lowerLetter"/>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nsid w:val="372F52AE"/>
    <w:multiLevelType w:val="hybridMultilevel"/>
    <w:tmpl w:val="DC8444A6"/>
    <w:lvl w:ilvl="0" w:tplc="B6E614D2">
      <w:start w:val="1"/>
      <w:numFmt w:val="bullet"/>
      <w:lvlText w:val="–"/>
      <w:lvlJc w:val="left"/>
      <w:pPr>
        <w:ind w:left="720" w:hanging="360"/>
      </w:pPr>
      <w:rPr>
        <w:rFonts w:ascii="Arial" w:hAnsi="Arial"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9">
    <w:nsid w:val="379624FF"/>
    <w:multiLevelType w:val="hybridMultilevel"/>
    <w:tmpl w:val="251AA5A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0">
    <w:nsid w:val="38AC661C"/>
    <w:multiLevelType w:val="hybridMultilevel"/>
    <w:tmpl w:val="360AACB8"/>
    <w:lvl w:ilvl="0" w:tplc="300A0001">
      <w:start w:val="1"/>
      <w:numFmt w:val="bullet"/>
      <w:lvlText w:val=""/>
      <w:lvlJc w:val="left"/>
      <w:pPr>
        <w:ind w:left="720" w:hanging="360"/>
      </w:pPr>
      <w:rPr>
        <w:rFonts w:ascii="Symbol" w:hAnsi="Symbol"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1">
    <w:nsid w:val="3D496109"/>
    <w:multiLevelType w:val="hybridMultilevel"/>
    <w:tmpl w:val="E2CA06AA"/>
    <w:lvl w:ilvl="0" w:tplc="0C0A0001">
      <w:start w:val="1"/>
      <w:numFmt w:val="bullet"/>
      <w:lvlText w:val=""/>
      <w:lvlJc w:val="left"/>
      <w:pPr>
        <w:ind w:left="720" w:hanging="360"/>
      </w:pPr>
      <w:rPr>
        <w:rFonts w:ascii="Symbol" w:hAnsi="Symbol" w:cs="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cs="Wingdings" w:hint="default"/>
      </w:rPr>
    </w:lvl>
    <w:lvl w:ilvl="3" w:tplc="0C0A0001">
      <w:start w:val="1"/>
      <w:numFmt w:val="bullet"/>
      <w:lvlText w:val=""/>
      <w:lvlJc w:val="left"/>
      <w:pPr>
        <w:ind w:left="2880" w:hanging="360"/>
      </w:pPr>
      <w:rPr>
        <w:rFonts w:ascii="Symbol" w:hAnsi="Symbol" w:cs="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cs="Wingdings" w:hint="default"/>
      </w:rPr>
    </w:lvl>
    <w:lvl w:ilvl="6" w:tplc="0C0A0001">
      <w:start w:val="1"/>
      <w:numFmt w:val="bullet"/>
      <w:lvlText w:val=""/>
      <w:lvlJc w:val="left"/>
      <w:pPr>
        <w:ind w:left="5040" w:hanging="360"/>
      </w:pPr>
      <w:rPr>
        <w:rFonts w:ascii="Symbol" w:hAnsi="Symbol" w:cs="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cs="Wingdings" w:hint="default"/>
      </w:rPr>
    </w:lvl>
  </w:abstractNum>
  <w:abstractNum w:abstractNumId="22">
    <w:nsid w:val="409605D8"/>
    <w:multiLevelType w:val="hybridMultilevel"/>
    <w:tmpl w:val="E5E64A0A"/>
    <w:lvl w:ilvl="0" w:tplc="300A0017">
      <w:start w:val="1"/>
      <w:numFmt w:val="lowerLetter"/>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3">
    <w:nsid w:val="410761BC"/>
    <w:multiLevelType w:val="hybridMultilevel"/>
    <w:tmpl w:val="5E18393A"/>
    <w:lvl w:ilvl="0" w:tplc="B6E614D2">
      <w:start w:val="1"/>
      <w:numFmt w:val="bullet"/>
      <w:lvlText w:val="–"/>
      <w:lvlJc w:val="left"/>
      <w:pPr>
        <w:ind w:left="1080" w:hanging="360"/>
      </w:pPr>
      <w:rPr>
        <w:rFonts w:ascii="Arial" w:hAnsi="Arial" w:hint="default"/>
      </w:rPr>
    </w:lvl>
    <w:lvl w:ilvl="1" w:tplc="300A0003" w:tentative="1">
      <w:start w:val="1"/>
      <w:numFmt w:val="bullet"/>
      <w:lvlText w:val="o"/>
      <w:lvlJc w:val="left"/>
      <w:pPr>
        <w:ind w:left="1800" w:hanging="360"/>
      </w:pPr>
      <w:rPr>
        <w:rFonts w:ascii="Courier New" w:hAnsi="Courier New" w:cs="Courier New" w:hint="default"/>
      </w:rPr>
    </w:lvl>
    <w:lvl w:ilvl="2" w:tplc="300A0005" w:tentative="1">
      <w:start w:val="1"/>
      <w:numFmt w:val="bullet"/>
      <w:lvlText w:val=""/>
      <w:lvlJc w:val="left"/>
      <w:pPr>
        <w:ind w:left="2520" w:hanging="360"/>
      </w:pPr>
      <w:rPr>
        <w:rFonts w:ascii="Wingdings" w:hAnsi="Wingdings" w:hint="default"/>
      </w:rPr>
    </w:lvl>
    <w:lvl w:ilvl="3" w:tplc="300A0001" w:tentative="1">
      <w:start w:val="1"/>
      <w:numFmt w:val="bullet"/>
      <w:lvlText w:val=""/>
      <w:lvlJc w:val="left"/>
      <w:pPr>
        <w:ind w:left="3240" w:hanging="360"/>
      </w:pPr>
      <w:rPr>
        <w:rFonts w:ascii="Symbol" w:hAnsi="Symbol" w:hint="default"/>
      </w:rPr>
    </w:lvl>
    <w:lvl w:ilvl="4" w:tplc="300A0003" w:tentative="1">
      <w:start w:val="1"/>
      <w:numFmt w:val="bullet"/>
      <w:lvlText w:val="o"/>
      <w:lvlJc w:val="left"/>
      <w:pPr>
        <w:ind w:left="3960" w:hanging="360"/>
      </w:pPr>
      <w:rPr>
        <w:rFonts w:ascii="Courier New" w:hAnsi="Courier New" w:cs="Courier New" w:hint="default"/>
      </w:rPr>
    </w:lvl>
    <w:lvl w:ilvl="5" w:tplc="300A0005" w:tentative="1">
      <w:start w:val="1"/>
      <w:numFmt w:val="bullet"/>
      <w:lvlText w:val=""/>
      <w:lvlJc w:val="left"/>
      <w:pPr>
        <w:ind w:left="4680" w:hanging="360"/>
      </w:pPr>
      <w:rPr>
        <w:rFonts w:ascii="Wingdings" w:hAnsi="Wingdings" w:hint="default"/>
      </w:rPr>
    </w:lvl>
    <w:lvl w:ilvl="6" w:tplc="300A0001" w:tentative="1">
      <w:start w:val="1"/>
      <w:numFmt w:val="bullet"/>
      <w:lvlText w:val=""/>
      <w:lvlJc w:val="left"/>
      <w:pPr>
        <w:ind w:left="5400" w:hanging="360"/>
      </w:pPr>
      <w:rPr>
        <w:rFonts w:ascii="Symbol" w:hAnsi="Symbol" w:hint="default"/>
      </w:rPr>
    </w:lvl>
    <w:lvl w:ilvl="7" w:tplc="300A0003" w:tentative="1">
      <w:start w:val="1"/>
      <w:numFmt w:val="bullet"/>
      <w:lvlText w:val="o"/>
      <w:lvlJc w:val="left"/>
      <w:pPr>
        <w:ind w:left="6120" w:hanging="360"/>
      </w:pPr>
      <w:rPr>
        <w:rFonts w:ascii="Courier New" w:hAnsi="Courier New" w:cs="Courier New" w:hint="default"/>
      </w:rPr>
    </w:lvl>
    <w:lvl w:ilvl="8" w:tplc="300A0005" w:tentative="1">
      <w:start w:val="1"/>
      <w:numFmt w:val="bullet"/>
      <w:lvlText w:val=""/>
      <w:lvlJc w:val="left"/>
      <w:pPr>
        <w:ind w:left="6840" w:hanging="360"/>
      </w:pPr>
      <w:rPr>
        <w:rFonts w:ascii="Wingdings" w:hAnsi="Wingdings" w:hint="default"/>
      </w:rPr>
    </w:lvl>
  </w:abstractNum>
  <w:abstractNum w:abstractNumId="24">
    <w:nsid w:val="474B48CD"/>
    <w:multiLevelType w:val="hybridMultilevel"/>
    <w:tmpl w:val="682022F2"/>
    <w:lvl w:ilvl="0" w:tplc="B6E614D2">
      <w:start w:val="1"/>
      <w:numFmt w:val="bullet"/>
      <w:lvlText w:val="–"/>
      <w:lvlJc w:val="left"/>
      <w:pPr>
        <w:ind w:left="720" w:hanging="360"/>
      </w:pPr>
      <w:rPr>
        <w:rFonts w:ascii="Arial" w:hAnsi="Aria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5">
    <w:nsid w:val="4A822524"/>
    <w:multiLevelType w:val="hybridMultilevel"/>
    <w:tmpl w:val="44C6D56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6">
    <w:nsid w:val="4EF14C8B"/>
    <w:multiLevelType w:val="hybridMultilevel"/>
    <w:tmpl w:val="14BA65C4"/>
    <w:lvl w:ilvl="0" w:tplc="B6E614D2">
      <w:start w:val="1"/>
      <w:numFmt w:val="bullet"/>
      <w:lvlText w:val="–"/>
      <w:lvlJc w:val="left"/>
      <w:pPr>
        <w:ind w:left="1080" w:hanging="360"/>
      </w:pPr>
      <w:rPr>
        <w:rFonts w:ascii="Arial" w:hAnsi="Arial" w:hint="default"/>
      </w:rPr>
    </w:lvl>
    <w:lvl w:ilvl="1" w:tplc="300A0003" w:tentative="1">
      <w:start w:val="1"/>
      <w:numFmt w:val="bullet"/>
      <w:lvlText w:val="o"/>
      <w:lvlJc w:val="left"/>
      <w:pPr>
        <w:ind w:left="1800" w:hanging="360"/>
      </w:pPr>
      <w:rPr>
        <w:rFonts w:ascii="Courier New" w:hAnsi="Courier New" w:cs="Courier New" w:hint="default"/>
      </w:rPr>
    </w:lvl>
    <w:lvl w:ilvl="2" w:tplc="300A0005" w:tentative="1">
      <w:start w:val="1"/>
      <w:numFmt w:val="bullet"/>
      <w:lvlText w:val=""/>
      <w:lvlJc w:val="left"/>
      <w:pPr>
        <w:ind w:left="2520" w:hanging="360"/>
      </w:pPr>
      <w:rPr>
        <w:rFonts w:ascii="Wingdings" w:hAnsi="Wingdings" w:hint="default"/>
      </w:rPr>
    </w:lvl>
    <w:lvl w:ilvl="3" w:tplc="300A0001" w:tentative="1">
      <w:start w:val="1"/>
      <w:numFmt w:val="bullet"/>
      <w:lvlText w:val=""/>
      <w:lvlJc w:val="left"/>
      <w:pPr>
        <w:ind w:left="3240" w:hanging="360"/>
      </w:pPr>
      <w:rPr>
        <w:rFonts w:ascii="Symbol" w:hAnsi="Symbol" w:hint="default"/>
      </w:rPr>
    </w:lvl>
    <w:lvl w:ilvl="4" w:tplc="300A0003" w:tentative="1">
      <w:start w:val="1"/>
      <w:numFmt w:val="bullet"/>
      <w:lvlText w:val="o"/>
      <w:lvlJc w:val="left"/>
      <w:pPr>
        <w:ind w:left="3960" w:hanging="360"/>
      </w:pPr>
      <w:rPr>
        <w:rFonts w:ascii="Courier New" w:hAnsi="Courier New" w:cs="Courier New" w:hint="default"/>
      </w:rPr>
    </w:lvl>
    <w:lvl w:ilvl="5" w:tplc="300A0005" w:tentative="1">
      <w:start w:val="1"/>
      <w:numFmt w:val="bullet"/>
      <w:lvlText w:val=""/>
      <w:lvlJc w:val="left"/>
      <w:pPr>
        <w:ind w:left="4680" w:hanging="360"/>
      </w:pPr>
      <w:rPr>
        <w:rFonts w:ascii="Wingdings" w:hAnsi="Wingdings" w:hint="default"/>
      </w:rPr>
    </w:lvl>
    <w:lvl w:ilvl="6" w:tplc="300A0001" w:tentative="1">
      <w:start w:val="1"/>
      <w:numFmt w:val="bullet"/>
      <w:lvlText w:val=""/>
      <w:lvlJc w:val="left"/>
      <w:pPr>
        <w:ind w:left="5400" w:hanging="360"/>
      </w:pPr>
      <w:rPr>
        <w:rFonts w:ascii="Symbol" w:hAnsi="Symbol" w:hint="default"/>
      </w:rPr>
    </w:lvl>
    <w:lvl w:ilvl="7" w:tplc="300A0003" w:tentative="1">
      <w:start w:val="1"/>
      <w:numFmt w:val="bullet"/>
      <w:lvlText w:val="o"/>
      <w:lvlJc w:val="left"/>
      <w:pPr>
        <w:ind w:left="6120" w:hanging="360"/>
      </w:pPr>
      <w:rPr>
        <w:rFonts w:ascii="Courier New" w:hAnsi="Courier New" w:cs="Courier New" w:hint="default"/>
      </w:rPr>
    </w:lvl>
    <w:lvl w:ilvl="8" w:tplc="300A0005" w:tentative="1">
      <w:start w:val="1"/>
      <w:numFmt w:val="bullet"/>
      <w:lvlText w:val=""/>
      <w:lvlJc w:val="left"/>
      <w:pPr>
        <w:ind w:left="6840" w:hanging="360"/>
      </w:pPr>
      <w:rPr>
        <w:rFonts w:ascii="Wingdings" w:hAnsi="Wingdings" w:hint="default"/>
      </w:rPr>
    </w:lvl>
  </w:abstractNum>
  <w:abstractNum w:abstractNumId="27">
    <w:nsid w:val="51DF2908"/>
    <w:multiLevelType w:val="hybridMultilevel"/>
    <w:tmpl w:val="C79EB00A"/>
    <w:lvl w:ilvl="0" w:tplc="B6E614D2">
      <w:start w:val="1"/>
      <w:numFmt w:val="bullet"/>
      <w:lvlText w:val="–"/>
      <w:lvlJc w:val="left"/>
      <w:pPr>
        <w:ind w:left="720" w:hanging="360"/>
      </w:pPr>
      <w:rPr>
        <w:rFonts w:ascii="Arial" w:hAnsi="Aria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cs="Wingdings" w:hint="default"/>
      </w:rPr>
    </w:lvl>
    <w:lvl w:ilvl="3" w:tplc="0C0A0001">
      <w:start w:val="1"/>
      <w:numFmt w:val="bullet"/>
      <w:lvlText w:val=""/>
      <w:lvlJc w:val="left"/>
      <w:pPr>
        <w:ind w:left="2880" w:hanging="360"/>
      </w:pPr>
      <w:rPr>
        <w:rFonts w:ascii="Symbol" w:hAnsi="Symbol" w:cs="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cs="Wingdings" w:hint="default"/>
      </w:rPr>
    </w:lvl>
    <w:lvl w:ilvl="6" w:tplc="0C0A0001">
      <w:start w:val="1"/>
      <w:numFmt w:val="bullet"/>
      <w:lvlText w:val=""/>
      <w:lvlJc w:val="left"/>
      <w:pPr>
        <w:ind w:left="5040" w:hanging="360"/>
      </w:pPr>
      <w:rPr>
        <w:rFonts w:ascii="Symbol" w:hAnsi="Symbol" w:cs="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cs="Wingdings" w:hint="default"/>
      </w:rPr>
    </w:lvl>
  </w:abstractNum>
  <w:abstractNum w:abstractNumId="28">
    <w:nsid w:val="53564471"/>
    <w:multiLevelType w:val="hybridMultilevel"/>
    <w:tmpl w:val="B0262CE0"/>
    <w:lvl w:ilvl="0" w:tplc="B6E614D2">
      <w:start w:val="1"/>
      <w:numFmt w:val="bullet"/>
      <w:lvlText w:val="–"/>
      <w:lvlJc w:val="left"/>
      <w:pPr>
        <w:ind w:left="1512" w:hanging="360"/>
      </w:pPr>
      <w:rPr>
        <w:rFonts w:ascii="Arial" w:hAnsi="Arial" w:hint="default"/>
      </w:rPr>
    </w:lvl>
    <w:lvl w:ilvl="1" w:tplc="0C0A0003" w:tentative="1">
      <w:start w:val="1"/>
      <w:numFmt w:val="bullet"/>
      <w:lvlText w:val="o"/>
      <w:lvlJc w:val="left"/>
      <w:pPr>
        <w:ind w:left="2232" w:hanging="360"/>
      </w:pPr>
      <w:rPr>
        <w:rFonts w:ascii="Courier New" w:hAnsi="Courier New" w:hint="default"/>
      </w:rPr>
    </w:lvl>
    <w:lvl w:ilvl="2" w:tplc="0C0A0005" w:tentative="1">
      <w:start w:val="1"/>
      <w:numFmt w:val="bullet"/>
      <w:lvlText w:val=""/>
      <w:lvlJc w:val="left"/>
      <w:pPr>
        <w:ind w:left="2952" w:hanging="360"/>
      </w:pPr>
      <w:rPr>
        <w:rFonts w:ascii="Wingdings" w:hAnsi="Wingdings" w:hint="default"/>
      </w:rPr>
    </w:lvl>
    <w:lvl w:ilvl="3" w:tplc="0C0A0001" w:tentative="1">
      <w:start w:val="1"/>
      <w:numFmt w:val="bullet"/>
      <w:lvlText w:val=""/>
      <w:lvlJc w:val="left"/>
      <w:pPr>
        <w:ind w:left="3672" w:hanging="360"/>
      </w:pPr>
      <w:rPr>
        <w:rFonts w:ascii="Symbol" w:hAnsi="Symbol" w:hint="default"/>
      </w:rPr>
    </w:lvl>
    <w:lvl w:ilvl="4" w:tplc="0C0A0003" w:tentative="1">
      <w:start w:val="1"/>
      <w:numFmt w:val="bullet"/>
      <w:lvlText w:val="o"/>
      <w:lvlJc w:val="left"/>
      <w:pPr>
        <w:ind w:left="4392" w:hanging="360"/>
      </w:pPr>
      <w:rPr>
        <w:rFonts w:ascii="Courier New" w:hAnsi="Courier New" w:hint="default"/>
      </w:rPr>
    </w:lvl>
    <w:lvl w:ilvl="5" w:tplc="0C0A0005" w:tentative="1">
      <w:start w:val="1"/>
      <w:numFmt w:val="bullet"/>
      <w:lvlText w:val=""/>
      <w:lvlJc w:val="left"/>
      <w:pPr>
        <w:ind w:left="5112" w:hanging="360"/>
      </w:pPr>
      <w:rPr>
        <w:rFonts w:ascii="Wingdings" w:hAnsi="Wingdings" w:hint="default"/>
      </w:rPr>
    </w:lvl>
    <w:lvl w:ilvl="6" w:tplc="0C0A0001" w:tentative="1">
      <w:start w:val="1"/>
      <w:numFmt w:val="bullet"/>
      <w:lvlText w:val=""/>
      <w:lvlJc w:val="left"/>
      <w:pPr>
        <w:ind w:left="5832" w:hanging="360"/>
      </w:pPr>
      <w:rPr>
        <w:rFonts w:ascii="Symbol" w:hAnsi="Symbol" w:hint="default"/>
      </w:rPr>
    </w:lvl>
    <w:lvl w:ilvl="7" w:tplc="0C0A0003" w:tentative="1">
      <w:start w:val="1"/>
      <w:numFmt w:val="bullet"/>
      <w:lvlText w:val="o"/>
      <w:lvlJc w:val="left"/>
      <w:pPr>
        <w:ind w:left="6552" w:hanging="360"/>
      </w:pPr>
      <w:rPr>
        <w:rFonts w:ascii="Courier New" w:hAnsi="Courier New" w:hint="default"/>
      </w:rPr>
    </w:lvl>
    <w:lvl w:ilvl="8" w:tplc="0C0A0005" w:tentative="1">
      <w:start w:val="1"/>
      <w:numFmt w:val="bullet"/>
      <w:lvlText w:val=""/>
      <w:lvlJc w:val="left"/>
      <w:pPr>
        <w:ind w:left="7272" w:hanging="360"/>
      </w:pPr>
      <w:rPr>
        <w:rFonts w:ascii="Wingdings" w:hAnsi="Wingdings" w:hint="default"/>
      </w:rPr>
    </w:lvl>
  </w:abstractNum>
  <w:abstractNum w:abstractNumId="29">
    <w:nsid w:val="54DC3D1F"/>
    <w:multiLevelType w:val="hybridMultilevel"/>
    <w:tmpl w:val="2E922178"/>
    <w:lvl w:ilvl="0" w:tplc="B6E614D2">
      <w:start w:val="1"/>
      <w:numFmt w:val="bullet"/>
      <w:lvlText w:val="–"/>
      <w:lvlJc w:val="left"/>
      <w:pPr>
        <w:ind w:left="720" w:hanging="360"/>
      </w:pPr>
      <w:rPr>
        <w:rFonts w:ascii="Arial" w:hAnsi="Aria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0">
    <w:nsid w:val="5E5C3463"/>
    <w:multiLevelType w:val="multilevel"/>
    <w:tmpl w:val="1592F2BE"/>
    <w:lvl w:ilvl="0">
      <w:start w:val="6"/>
      <w:numFmt w:val="decimal"/>
      <w:lvlText w:val="%1."/>
      <w:lvlJc w:val="left"/>
      <w:pPr>
        <w:ind w:left="360" w:hanging="36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1">
    <w:nsid w:val="5FB03FB8"/>
    <w:multiLevelType w:val="hybridMultilevel"/>
    <w:tmpl w:val="648A74B0"/>
    <w:lvl w:ilvl="0" w:tplc="AC1ACC48">
      <w:start w:val="1"/>
      <w:numFmt w:val="bullet"/>
      <w:lvlText w:val=""/>
      <w:lvlJc w:val="left"/>
      <w:pPr>
        <w:ind w:left="720" w:hanging="360"/>
      </w:pPr>
      <w:rPr>
        <w:rFonts w:ascii="Symbol" w:hAnsi="Symbol"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2">
    <w:nsid w:val="633367E3"/>
    <w:multiLevelType w:val="hybridMultilevel"/>
    <w:tmpl w:val="7EA6328E"/>
    <w:lvl w:ilvl="0" w:tplc="300A0001">
      <w:start w:val="1"/>
      <w:numFmt w:val="bullet"/>
      <w:lvlText w:val=""/>
      <w:lvlJc w:val="left"/>
      <w:pPr>
        <w:ind w:left="1077" w:hanging="360"/>
      </w:pPr>
      <w:rPr>
        <w:rFonts w:ascii="Symbol" w:hAnsi="Symbol" w:hint="default"/>
      </w:rPr>
    </w:lvl>
    <w:lvl w:ilvl="1" w:tplc="300A0003" w:tentative="1">
      <w:start w:val="1"/>
      <w:numFmt w:val="bullet"/>
      <w:lvlText w:val="o"/>
      <w:lvlJc w:val="left"/>
      <w:pPr>
        <w:ind w:left="1797" w:hanging="360"/>
      </w:pPr>
      <w:rPr>
        <w:rFonts w:ascii="Courier New" w:hAnsi="Courier New" w:cs="Courier New" w:hint="default"/>
      </w:rPr>
    </w:lvl>
    <w:lvl w:ilvl="2" w:tplc="300A0005" w:tentative="1">
      <w:start w:val="1"/>
      <w:numFmt w:val="bullet"/>
      <w:lvlText w:val=""/>
      <w:lvlJc w:val="left"/>
      <w:pPr>
        <w:ind w:left="2517" w:hanging="360"/>
      </w:pPr>
      <w:rPr>
        <w:rFonts w:ascii="Wingdings" w:hAnsi="Wingdings" w:hint="default"/>
      </w:rPr>
    </w:lvl>
    <w:lvl w:ilvl="3" w:tplc="300A0001" w:tentative="1">
      <w:start w:val="1"/>
      <w:numFmt w:val="bullet"/>
      <w:lvlText w:val=""/>
      <w:lvlJc w:val="left"/>
      <w:pPr>
        <w:ind w:left="3237" w:hanging="360"/>
      </w:pPr>
      <w:rPr>
        <w:rFonts w:ascii="Symbol" w:hAnsi="Symbol" w:hint="default"/>
      </w:rPr>
    </w:lvl>
    <w:lvl w:ilvl="4" w:tplc="300A0003" w:tentative="1">
      <w:start w:val="1"/>
      <w:numFmt w:val="bullet"/>
      <w:lvlText w:val="o"/>
      <w:lvlJc w:val="left"/>
      <w:pPr>
        <w:ind w:left="3957" w:hanging="360"/>
      </w:pPr>
      <w:rPr>
        <w:rFonts w:ascii="Courier New" w:hAnsi="Courier New" w:cs="Courier New" w:hint="default"/>
      </w:rPr>
    </w:lvl>
    <w:lvl w:ilvl="5" w:tplc="300A0005" w:tentative="1">
      <w:start w:val="1"/>
      <w:numFmt w:val="bullet"/>
      <w:lvlText w:val=""/>
      <w:lvlJc w:val="left"/>
      <w:pPr>
        <w:ind w:left="4677" w:hanging="360"/>
      </w:pPr>
      <w:rPr>
        <w:rFonts w:ascii="Wingdings" w:hAnsi="Wingdings" w:hint="default"/>
      </w:rPr>
    </w:lvl>
    <w:lvl w:ilvl="6" w:tplc="300A0001" w:tentative="1">
      <w:start w:val="1"/>
      <w:numFmt w:val="bullet"/>
      <w:lvlText w:val=""/>
      <w:lvlJc w:val="left"/>
      <w:pPr>
        <w:ind w:left="5397" w:hanging="360"/>
      </w:pPr>
      <w:rPr>
        <w:rFonts w:ascii="Symbol" w:hAnsi="Symbol" w:hint="default"/>
      </w:rPr>
    </w:lvl>
    <w:lvl w:ilvl="7" w:tplc="300A0003" w:tentative="1">
      <w:start w:val="1"/>
      <w:numFmt w:val="bullet"/>
      <w:lvlText w:val="o"/>
      <w:lvlJc w:val="left"/>
      <w:pPr>
        <w:ind w:left="6117" w:hanging="360"/>
      </w:pPr>
      <w:rPr>
        <w:rFonts w:ascii="Courier New" w:hAnsi="Courier New" w:cs="Courier New" w:hint="default"/>
      </w:rPr>
    </w:lvl>
    <w:lvl w:ilvl="8" w:tplc="300A0005" w:tentative="1">
      <w:start w:val="1"/>
      <w:numFmt w:val="bullet"/>
      <w:lvlText w:val=""/>
      <w:lvlJc w:val="left"/>
      <w:pPr>
        <w:ind w:left="6837" w:hanging="360"/>
      </w:pPr>
      <w:rPr>
        <w:rFonts w:ascii="Wingdings" w:hAnsi="Wingdings" w:hint="default"/>
      </w:rPr>
    </w:lvl>
  </w:abstractNum>
  <w:abstractNum w:abstractNumId="33">
    <w:nsid w:val="67340837"/>
    <w:multiLevelType w:val="hybridMultilevel"/>
    <w:tmpl w:val="CB52C59A"/>
    <w:lvl w:ilvl="0" w:tplc="B6E614D2">
      <w:start w:val="1"/>
      <w:numFmt w:val="bullet"/>
      <w:lvlText w:val="–"/>
      <w:lvlJc w:val="left"/>
      <w:pPr>
        <w:ind w:left="720" w:hanging="360"/>
      </w:pPr>
      <w:rPr>
        <w:rFonts w:ascii="Arial" w:hAnsi="Aria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cs="Wingdings" w:hint="default"/>
      </w:rPr>
    </w:lvl>
    <w:lvl w:ilvl="3" w:tplc="0C0A0001">
      <w:start w:val="1"/>
      <w:numFmt w:val="bullet"/>
      <w:lvlText w:val=""/>
      <w:lvlJc w:val="left"/>
      <w:pPr>
        <w:ind w:left="2880" w:hanging="360"/>
      </w:pPr>
      <w:rPr>
        <w:rFonts w:ascii="Symbol" w:hAnsi="Symbol" w:cs="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cs="Wingdings" w:hint="default"/>
      </w:rPr>
    </w:lvl>
    <w:lvl w:ilvl="6" w:tplc="0C0A0001">
      <w:start w:val="1"/>
      <w:numFmt w:val="bullet"/>
      <w:lvlText w:val=""/>
      <w:lvlJc w:val="left"/>
      <w:pPr>
        <w:ind w:left="5040" w:hanging="360"/>
      </w:pPr>
      <w:rPr>
        <w:rFonts w:ascii="Symbol" w:hAnsi="Symbol" w:cs="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cs="Wingdings" w:hint="default"/>
      </w:rPr>
    </w:lvl>
  </w:abstractNum>
  <w:abstractNum w:abstractNumId="34">
    <w:nsid w:val="679A3B70"/>
    <w:multiLevelType w:val="hybridMultilevel"/>
    <w:tmpl w:val="5D526D84"/>
    <w:lvl w:ilvl="0" w:tplc="C09250F4">
      <w:start w:val="4"/>
      <w:numFmt w:val="lowerLetter"/>
      <w:lvlText w:val="%1)"/>
      <w:lvlJc w:val="left"/>
      <w:pPr>
        <w:ind w:left="720" w:hanging="360"/>
      </w:pPr>
      <w:rPr>
        <w:rFonts w:hint="default"/>
        <w:color w:val="auto"/>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35">
    <w:nsid w:val="6B2C3C72"/>
    <w:multiLevelType w:val="hybridMultilevel"/>
    <w:tmpl w:val="5D526D84"/>
    <w:lvl w:ilvl="0" w:tplc="C09250F4">
      <w:start w:val="4"/>
      <w:numFmt w:val="lowerLetter"/>
      <w:lvlText w:val="%1)"/>
      <w:lvlJc w:val="left"/>
      <w:pPr>
        <w:ind w:left="720" w:hanging="360"/>
      </w:pPr>
      <w:rPr>
        <w:rFonts w:hint="default"/>
        <w:color w:val="auto"/>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36">
    <w:nsid w:val="6BBD6F9A"/>
    <w:multiLevelType w:val="hybridMultilevel"/>
    <w:tmpl w:val="9A66BBE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7">
    <w:nsid w:val="6CC62AB8"/>
    <w:multiLevelType w:val="hybridMultilevel"/>
    <w:tmpl w:val="0FBC0E4A"/>
    <w:lvl w:ilvl="0" w:tplc="B6E614D2">
      <w:start w:val="1"/>
      <w:numFmt w:val="bullet"/>
      <w:lvlText w:val="–"/>
      <w:lvlJc w:val="left"/>
      <w:pPr>
        <w:ind w:left="1080" w:hanging="360"/>
      </w:pPr>
      <w:rPr>
        <w:rFonts w:ascii="Arial" w:hAnsi="Arial" w:hint="default"/>
      </w:rPr>
    </w:lvl>
    <w:lvl w:ilvl="1" w:tplc="300A0003" w:tentative="1">
      <w:start w:val="1"/>
      <w:numFmt w:val="bullet"/>
      <w:lvlText w:val="o"/>
      <w:lvlJc w:val="left"/>
      <w:pPr>
        <w:ind w:left="1800" w:hanging="360"/>
      </w:pPr>
      <w:rPr>
        <w:rFonts w:ascii="Courier New" w:hAnsi="Courier New" w:cs="Courier New" w:hint="default"/>
      </w:rPr>
    </w:lvl>
    <w:lvl w:ilvl="2" w:tplc="300A0005" w:tentative="1">
      <w:start w:val="1"/>
      <w:numFmt w:val="bullet"/>
      <w:lvlText w:val=""/>
      <w:lvlJc w:val="left"/>
      <w:pPr>
        <w:ind w:left="2520" w:hanging="360"/>
      </w:pPr>
      <w:rPr>
        <w:rFonts w:ascii="Wingdings" w:hAnsi="Wingdings" w:hint="default"/>
      </w:rPr>
    </w:lvl>
    <w:lvl w:ilvl="3" w:tplc="300A0001" w:tentative="1">
      <w:start w:val="1"/>
      <w:numFmt w:val="bullet"/>
      <w:lvlText w:val=""/>
      <w:lvlJc w:val="left"/>
      <w:pPr>
        <w:ind w:left="3240" w:hanging="360"/>
      </w:pPr>
      <w:rPr>
        <w:rFonts w:ascii="Symbol" w:hAnsi="Symbol" w:hint="default"/>
      </w:rPr>
    </w:lvl>
    <w:lvl w:ilvl="4" w:tplc="300A0003" w:tentative="1">
      <w:start w:val="1"/>
      <w:numFmt w:val="bullet"/>
      <w:lvlText w:val="o"/>
      <w:lvlJc w:val="left"/>
      <w:pPr>
        <w:ind w:left="3960" w:hanging="360"/>
      </w:pPr>
      <w:rPr>
        <w:rFonts w:ascii="Courier New" w:hAnsi="Courier New" w:cs="Courier New" w:hint="default"/>
      </w:rPr>
    </w:lvl>
    <w:lvl w:ilvl="5" w:tplc="300A0005" w:tentative="1">
      <w:start w:val="1"/>
      <w:numFmt w:val="bullet"/>
      <w:lvlText w:val=""/>
      <w:lvlJc w:val="left"/>
      <w:pPr>
        <w:ind w:left="4680" w:hanging="360"/>
      </w:pPr>
      <w:rPr>
        <w:rFonts w:ascii="Wingdings" w:hAnsi="Wingdings" w:hint="default"/>
      </w:rPr>
    </w:lvl>
    <w:lvl w:ilvl="6" w:tplc="300A0001" w:tentative="1">
      <w:start w:val="1"/>
      <w:numFmt w:val="bullet"/>
      <w:lvlText w:val=""/>
      <w:lvlJc w:val="left"/>
      <w:pPr>
        <w:ind w:left="5400" w:hanging="360"/>
      </w:pPr>
      <w:rPr>
        <w:rFonts w:ascii="Symbol" w:hAnsi="Symbol" w:hint="default"/>
      </w:rPr>
    </w:lvl>
    <w:lvl w:ilvl="7" w:tplc="300A0003" w:tentative="1">
      <w:start w:val="1"/>
      <w:numFmt w:val="bullet"/>
      <w:lvlText w:val="o"/>
      <w:lvlJc w:val="left"/>
      <w:pPr>
        <w:ind w:left="6120" w:hanging="360"/>
      </w:pPr>
      <w:rPr>
        <w:rFonts w:ascii="Courier New" w:hAnsi="Courier New" w:cs="Courier New" w:hint="default"/>
      </w:rPr>
    </w:lvl>
    <w:lvl w:ilvl="8" w:tplc="300A0005" w:tentative="1">
      <w:start w:val="1"/>
      <w:numFmt w:val="bullet"/>
      <w:lvlText w:val=""/>
      <w:lvlJc w:val="left"/>
      <w:pPr>
        <w:ind w:left="6840" w:hanging="360"/>
      </w:pPr>
      <w:rPr>
        <w:rFonts w:ascii="Wingdings" w:hAnsi="Wingdings" w:hint="default"/>
      </w:rPr>
    </w:lvl>
  </w:abstractNum>
  <w:abstractNum w:abstractNumId="38">
    <w:nsid w:val="769C1826"/>
    <w:multiLevelType w:val="hybridMultilevel"/>
    <w:tmpl w:val="C8CE37C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9">
    <w:nsid w:val="78C57BC0"/>
    <w:multiLevelType w:val="hybridMultilevel"/>
    <w:tmpl w:val="DA8A7B10"/>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0">
    <w:nsid w:val="7BA124F4"/>
    <w:multiLevelType w:val="hybridMultilevel"/>
    <w:tmpl w:val="B0E27A9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1">
    <w:nsid w:val="7FBF1C8D"/>
    <w:multiLevelType w:val="hybridMultilevel"/>
    <w:tmpl w:val="1924EF5E"/>
    <w:lvl w:ilvl="0" w:tplc="B6E614D2">
      <w:start w:val="1"/>
      <w:numFmt w:val="bullet"/>
      <w:lvlText w:val="–"/>
      <w:lvlJc w:val="left"/>
      <w:pPr>
        <w:ind w:left="720" w:hanging="360"/>
      </w:pPr>
      <w:rPr>
        <w:rFonts w:ascii="Arial" w:hAnsi="Aria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cs="Wingdings" w:hint="default"/>
      </w:rPr>
    </w:lvl>
    <w:lvl w:ilvl="3" w:tplc="0C0A0001">
      <w:start w:val="1"/>
      <w:numFmt w:val="bullet"/>
      <w:lvlText w:val=""/>
      <w:lvlJc w:val="left"/>
      <w:pPr>
        <w:ind w:left="2880" w:hanging="360"/>
      </w:pPr>
      <w:rPr>
        <w:rFonts w:ascii="Symbol" w:hAnsi="Symbol" w:cs="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cs="Wingdings" w:hint="default"/>
      </w:rPr>
    </w:lvl>
    <w:lvl w:ilvl="6" w:tplc="0C0A0001">
      <w:start w:val="1"/>
      <w:numFmt w:val="bullet"/>
      <w:lvlText w:val=""/>
      <w:lvlJc w:val="left"/>
      <w:pPr>
        <w:ind w:left="5040" w:hanging="360"/>
      </w:pPr>
      <w:rPr>
        <w:rFonts w:ascii="Symbol" w:hAnsi="Symbol" w:cs="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cs="Wingdings" w:hint="default"/>
      </w:rPr>
    </w:lvl>
  </w:abstractNum>
  <w:num w:numId="1">
    <w:abstractNumId w:val="40"/>
  </w:num>
  <w:num w:numId="2">
    <w:abstractNumId w:val="15"/>
  </w:num>
  <w:num w:numId="3">
    <w:abstractNumId w:val="23"/>
  </w:num>
  <w:num w:numId="4">
    <w:abstractNumId w:val="9"/>
  </w:num>
  <w:num w:numId="5">
    <w:abstractNumId w:val="29"/>
  </w:num>
  <w:num w:numId="6">
    <w:abstractNumId w:val="24"/>
  </w:num>
  <w:num w:numId="7">
    <w:abstractNumId w:val="5"/>
  </w:num>
  <w:num w:numId="8">
    <w:abstractNumId w:val="1"/>
  </w:num>
  <w:num w:numId="9">
    <w:abstractNumId w:val="3"/>
  </w:num>
  <w:num w:numId="10">
    <w:abstractNumId w:val="12"/>
  </w:num>
  <w:num w:numId="11">
    <w:abstractNumId w:val="25"/>
  </w:num>
  <w:num w:numId="12">
    <w:abstractNumId w:val="39"/>
  </w:num>
  <w:num w:numId="13">
    <w:abstractNumId w:val="6"/>
  </w:num>
  <w:num w:numId="14">
    <w:abstractNumId w:val="19"/>
  </w:num>
  <w:num w:numId="15">
    <w:abstractNumId w:val="17"/>
  </w:num>
  <w:num w:numId="16">
    <w:abstractNumId w:val="2"/>
  </w:num>
  <w:num w:numId="17">
    <w:abstractNumId w:val="21"/>
  </w:num>
  <w:num w:numId="18">
    <w:abstractNumId w:val="4"/>
  </w:num>
  <w:num w:numId="19">
    <w:abstractNumId w:val="32"/>
  </w:num>
  <w:num w:numId="20">
    <w:abstractNumId w:val="22"/>
  </w:num>
  <w:num w:numId="21">
    <w:abstractNumId w:val="34"/>
  </w:num>
  <w:num w:numId="22">
    <w:abstractNumId w:val="31"/>
  </w:num>
  <w:num w:numId="23">
    <w:abstractNumId w:val="38"/>
  </w:num>
  <w:num w:numId="24">
    <w:abstractNumId w:val="18"/>
  </w:num>
  <w:num w:numId="25">
    <w:abstractNumId w:val="26"/>
  </w:num>
  <w:num w:numId="26">
    <w:abstractNumId w:val="27"/>
  </w:num>
  <w:num w:numId="27">
    <w:abstractNumId w:val="37"/>
  </w:num>
  <w:num w:numId="28">
    <w:abstractNumId w:val="41"/>
  </w:num>
  <w:num w:numId="29">
    <w:abstractNumId w:val="10"/>
  </w:num>
  <w:num w:numId="30">
    <w:abstractNumId w:val="33"/>
  </w:num>
  <w:num w:numId="31">
    <w:abstractNumId w:val="0"/>
  </w:num>
  <w:num w:numId="32">
    <w:abstractNumId w:val="11"/>
  </w:num>
  <w:num w:numId="33">
    <w:abstractNumId w:val="36"/>
  </w:num>
  <w:num w:numId="34">
    <w:abstractNumId w:val="8"/>
  </w:num>
  <w:num w:numId="35">
    <w:abstractNumId w:val="28"/>
  </w:num>
  <w:num w:numId="36">
    <w:abstractNumId w:val="16"/>
  </w:num>
  <w:num w:numId="37">
    <w:abstractNumId w:val="13"/>
  </w:num>
  <w:num w:numId="38">
    <w:abstractNumId w:val="7"/>
  </w:num>
  <w:num w:numId="39">
    <w:abstractNumId w:val="35"/>
  </w:num>
  <w:num w:numId="40">
    <w:abstractNumId w:val="20"/>
  </w:num>
  <w:num w:numId="41">
    <w:abstractNumId w:val="30"/>
  </w:num>
  <w:num w:numId="42">
    <w:abstractNumId w:val="14"/>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hideSpellingErrors/>
  <w:hideGrammaticalErrors/>
  <w:activeWritingStyle w:appName="MSWord" w:lang="pt-BR" w:vendorID="64" w:dllVersion="131078" w:nlCheck="1" w:checkStyle="0"/>
  <w:activeWritingStyle w:appName="MSWord" w:lang="es-EC" w:vendorID="64" w:dllVersion="131078" w:nlCheck="1" w:checkStyle="1"/>
  <w:activeWritingStyle w:appName="MSWord" w:lang="es-MX" w:vendorID="64" w:dllVersion="131078" w:nlCheck="1" w:checkStyle="1"/>
  <w:activeWritingStyle w:appName="MSWord" w:lang="es-ES_tradnl" w:vendorID="64" w:dllVersion="131078" w:nlCheck="1" w:checkStyle="1"/>
  <w:activeWritingStyle w:appName="MSWord" w:lang="es-ES" w:vendorID="64" w:dllVersion="131078" w:nlCheck="1" w:checkStyle="1"/>
  <w:activeWritingStyle w:appName="MSWord" w:lang="es-PE" w:vendorID="64" w:dllVersion="131078" w:nlCheck="1" w:checkStyle="1"/>
  <w:activeWritingStyle w:appName="MSWord" w:lang="es-CR" w:vendorID="64" w:dllVersion="131078" w:nlCheck="1" w:checkStyle="1"/>
  <w:activeWritingStyle w:appName="MSWord" w:lang="es-AR" w:vendorID="64" w:dllVersion="131078" w:nlCheck="1" w:checkStyle="1"/>
  <w:activeWritingStyle w:appName="MSWord" w:lang="en-US" w:vendorID="64" w:dllVersion="131078" w:nlCheck="1" w:checkStyle="1"/>
  <w:activeWritingStyle w:appName="MSWord" w:lang="es-CO" w:vendorID="64" w:dllVersion="131078" w:nlCheck="1" w:checkStyle="1"/>
  <w:proofState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0744D"/>
    <w:rsid w:val="00002717"/>
    <w:rsid w:val="00004B40"/>
    <w:rsid w:val="00006125"/>
    <w:rsid w:val="00010FD4"/>
    <w:rsid w:val="000121E5"/>
    <w:rsid w:val="00012B4E"/>
    <w:rsid w:val="00012D3B"/>
    <w:rsid w:val="000134E5"/>
    <w:rsid w:val="00013D32"/>
    <w:rsid w:val="0001428D"/>
    <w:rsid w:val="00014EA4"/>
    <w:rsid w:val="000158C4"/>
    <w:rsid w:val="0002032E"/>
    <w:rsid w:val="000204AA"/>
    <w:rsid w:val="00025327"/>
    <w:rsid w:val="000272A7"/>
    <w:rsid w:val="00030404"/>
    <w:rsid w:val="00030C2C"/>
    <w:rsid w:val="000326E8"/>
    <w:rsid w:val="000343A9"/>
    <w:rsid w:val="00037B2A"/>
    <w:rsid w:val="00037D76"/>
    <w:rsid w:val="000406B7"/>
    <w:rsid w:val="00040781"/>
    <w:rsid w:val="00041074"/>
    <w:rsid w:val="000411BA"/>
    <w:rsid w:val="00042658"/>
    <w:rsid w:val="00043175"/>
    <w:rsid w:val="00043B66"/>
    <w:rsid w:val="000441DF"/>
    <w:rsid w:val="00045AFC"/>
    <w:rsid w:val="00046490"/>
    <w:rsid w:val="00050BE9"/>
    <w:rsid w:val="00054A56"/>
    <w:rsid w:val="00054ED3"/>
    <w:rsid w:val="000558F8"/>
    <w:rsid w:val="000560E4"/>
    <w:rsid w:val="0005720C"/>
    <w:rsid w:val="0005732A"/>
    <w:rsid w:val="00057C16"/>
    <w:rsid w:val="00057CCD"/>
    <w:rsid w:val="00060086"/>
    <w:rsid w:val="000611E4"/>
    <w:rsid w:val="000618FC"/>
    <w:rsid w:val="00062CD8"/>
    <w:rsid w:val="00063167"/>
    <w:rsid w:val="00063242"/>
    <w:rsid w:val="0006480F"/>
    <w:rsid w:val="00065ACF"/>
    <w:rsid w:val="000669D3"/>
    <w:rsid w:val="000722F8"/>
    <w:rsid w:val="00072D2D"/>
    <w:rsid w:val="00073454"/>
    <w:rsid w:val="0007665B"/>
    <w:rsid w:val="00077D2C"/>
    <w:rsid w:val="000801E5"/>
    <w:rsid w:val="00080C14"/>
    <w:rsid w:val="0008113F"/>
    <w:rsid w:val="00082041"/>
    <w:rsid w:val="000848F6"/>
    <w:rsid w:val="000859F0"/>
    <w:rsid w:val="000878DE"/>
    <w:rsid w:val="00091335"/>
    <w:rsid w:val="0009149B"/>
    <w:rsid w:val="00092DE8"/>
    <w:rsid w:val="00093D3D"/>
    <w:rsid w:val="00097132"/>
    <w:rsid w:val="00097969"/>
    <w:rsid w:val="00097D20"/>
    <w:rsid w:val="000A0276"/>
    <w:rsid w:val="000A1B91"/>
    <w:rsid w:val="000A3271"/>
    <w:rsid w:val="000A3C94"/>
    <w:rsid w:val="000A423B"/>
    <w:rsid w:val="000A4268"/>
    <w:rsid w:val="000A5702"/>
    <w:rsid w:val="000A5A70"/>
    <w:rsid w:val="000A6154"/>
    <w:rsid w:val="000A7E01"/>
    <w:rsid w:val="000B061D"/>
    <w:rsid w:val="000B170F"/>
    <w:rsid w:val="000B2D58"/>
    <w:rsid w:val="000B2D70"/>
    <w:rsid w:val="000B4942"/>
    <w:rsid w:val="000B5656"/>
    <w:rsid w:val="000B636A"/>
    <w:rsid w:val="000C4168"/>
    <w:rsid w:val="000C52A5"/>
    <w:rsid w:val="000C544F"/>
    <w:rsid w:val="000C5B97"/>
    <w:rsid w:val="000C7078"/>
    <w:rsid w:val="000C767A"/>
    <w:rsid w:val="000C7932"/>
    <w:rsid w:val="000D1058"/>
    <w:rsid w:val="000D192D"/>
    <w:rsid w:val="000D1F38"/>
    <w:rsid w:val="000D4D17"/>
    <w:rsid w:val="000D5C18"/>
    <w:rsid w:val="000D6A62"/>
    <w:rsid w:val="000D795A"/>
    <w:rsid w:val="000D7D6B"/>
    <w:rsid w:val="000E034B"/>
    <w:rsid w:val="000E06BE"/>
    <w:rsid w:val="000E07A6"/>
    <w:rsid w:val="000E323A"/>
    <w:rsid w:val="000E4491"/>
    <w:rsid w:val="000E5735"/>
    <w:rsid w:val="000F4BA7"/>
    <w:rsid w:val="000F51EF"/>
    <w:rsid w:val="000F6854"/>
    <w:rsid w:val="001016D1"/>
    <w:rsid w:val="0010178A"/>
    <w:rsid w:val="00102862"/>
    <w:rsid w:val="00103E44"/>
    <w:rsid w:val="00103FA6"/>
    <w:rsid w:val="0010510E"/>
    <w:rsid w:val="0010528C"/>
    <w:rsid w:val="00105396"/>
    <w:rsid w:val="00105B93"/>
    <w:rsid w:val="001071A9"/>
    <w:rsid w:val="00107753"/>
    <w:rsid w:val="0011055E"/>
    <w:rsid w:val="001105E6"/>
    <w:rsid w:val="00110769"/>
    <w:rsid w:val="00110E49"/>
    <w:rsid w:val="001111FA"/>
    <w:rsid w:val="00116861"/>
    <w:rsid w:val="00116995"/>
    <w:rsid w:val="0011777A"/>
    <w:rsid w:val="001229E1"/>
    <w:rsid w:val="001244E1"/>
    <w:rsid w:val="00124C96"/>
    <w:rsid w:val="00124C98"/>
    <w:rsid w:val="00126749"/>
    <w:rsid w:val="00130997"/>
    <w:rsid w:val="00131DF2"/>
    <w:rsid w:val="00136385"/>
    <w:rsid w:val="00140733"/>
    <w:rsid w:val="001413E7"/>
    <w:rsid w:val="00141463"/>
    <w:rsid w:val="001419A4"/>
    <w:rsid w:val="001434F1"/>
    <w:rsid w:val="00143D9B"/>
    <w:rsid w:val="00144A24"/>
    <w:rsid w:val="00144DF2"/>
    <w:rsid w:val="00144E32"/>
    <w:rsid w:val="00145809"/>
    <w:rsid w:val="00145B42"/>
    <w:rsid w:val="00146E9F"/>
    <w:rsid w:val="00147062"/>
    <w:rsid w:val="0015392C"/>
    <w:rsid w:val="00153E0C"/>
    <w:rsid w:val="00155346"/>
    <w:rsid w:val="00155C0F"/>
    <w:rsid w:val="00156188"/>
    <w:rsid w:val="0015667D"/>
    <w:rsid w:val="00156A0E"/>
    <w:rsid w:val="00160AC1"/>
    <w:rsid w:val="0016188C"/>
    <w:rsid w:val="00162E19"/>
    <w:rsid w:val="00162EAE"/>
    <w:rsid w:val="00164C8D"/>
    <w:rsid w:val="00166585"/>
    <w:rsid w:val="001669A8"/>
    <w:rsid w:val="00167805"/>
    <w:rsid w:val="00171D42"/>
    <w:rsid w:val="001737F3"/>
    <w:rsid w:val="00173A0A"/>
    <w:rsid w:val="00173E33"/>
    <w:rsid w:val="0017618D"/>
    <w:rsid w:val="00180B28"/>
    <w:rsid w:val="00184848"/>
    <w:rsid w:val="00185BC7"/>
    <w:rsid w:val="00186EB6"/>
    <w:rsid w:val="001872C4"/>
    <w:rsid w:val="00190196"/>
    <w:rsid w:val="00190D29"/>
    <w:rsid w:val="00190F31"/>
    <w:rsid w:val="00190FAB"/>
    <w:rsid w:val="00191AC1"/>
    <w:rsid w:val="001960CB"/>
    <w:rsid w:val="001A0E83"/>
    <w:rsid w:val="001A5271"/>
    <w:rsid w:val="001A59B2"/>
    <w:rsid w:val="001A5F10"/>
    <w:rsid w:val="001A71FD"/>
    <w:rsid w:val="001B26D3"/>
    <w:rsid w:val="001B28EF"/>
    <w:rsid w:val="001B2AA6"/>
    <w:rsid w:val="001B3CC9"/>
    <w:rsid w:val="001B4B9F"/>
    <w:rsid w:val="001B5A33"/>
    <w:rsid w:val="001B6078"/>
    <w:rsid w:val="001B6DC8"/>
    <w:rsid w:val="001B7E75"/>
    <w:rsid w:val="001C0699"/>
    <w:rsid w:val="001C09B0"/>
    <w:rsid w:val="001C1D66"/>
    <w:rsid w:val="001C1FC6"/>
    <w:rsid w:val="001C2744"/>
    <w:rsid w:val="001C2CF4"/>
    <w:rsid w:val="001C384F"/>
    <w:rsid w:val="001C3BDF"/>
    <w:rsid w:val="001C3D49"/>
    <w:rsid w:val="001C4767"/>
    <w:rsid w:val="001D026B"/>
    <w:rsid w:val="001D133B"/>
    <w:rsid w:val="001D18D9"/>
    <w:rsid w:val="001D1963"/>
    <w:rsid w:val="001D2934"/>
    <w:rsid w:val="001D2C87"/>
    <w:rsid w:val="001D3D80"/>
    <w:rsid w:val="001D5CA9"/>
    <w:rsid w:val="001D6EF2"/>
    <w:rsid w:val="001E1447"/>
    <w:rsid w:val="001E2098"/>
    <w:rsid w:val="001E2191"/>
    <w:rsid w:val="001E4387"/>
    <w:rsid w:val="001E4A0F"/>
    <w:rsid w:val="001F0786"/>
    <w:rsid w:val="001F10ED"/>
    <w:rsid w:val="001F1C1C"/>
    <w:rsid w:val="001F1E66"/>
    <w:rsid w:val="001F3F43"/>
    <w:rsid w:val="001F42D4"/>
    <w:rsid w:val="001F4B33"/>
    <w:rsid w:val="001F5B23"/>
    <w:rsid w:val="001F5B5D"/>
    <w:rsid w:val="001F70B0"/>
    <w:rsid w:val="001F7D51"/>
    <w:rsid w:val="00201157"/>
    <w:rsid w:val="002018E0"/>
    <w:rsid w:val="00202941"/>
    <w:rsid w:val="00203844"/>
    <w:rsid w:val="002045A8"/>
    <w:rsid w:val="00205DB1"/>
    <w:rsid w:val="00205E10"/>
    <w:rsid w:val="00206D92"/>
    <w:rsid w:val="00206D9E"/>
    <w:rsid w:val="00212B2C"/>
    <w:rsid w:val="0021459C"/>
    <w:rsid w:val="0021565F"/>
    <w:rsid w:val="002201C4"/>
    <w:rsid w:val="00220936"/>
    <w:rsid w:val="00221092"/>
    <w:rsid w:val="0022187D"/>
    <w:rsid w:val="0022294F"/>
    <w:rsid w:val="00222F72"/>
    <w:rsid w:val="00223B07"/>
    <w:rsid w:val="002243F0"/>
    <w:rsid w:val="00224E44"/>
    <w:rsid w:val="00225095"/>
    <w:rsid w:val="00225A91"/>
    <w:rsid w:val="00227505"/>
    <w:rsid w:val="00227A3B"/>
    <w:rsid w:val="00227AB6"/>
    <w:rsid w:val="00230729"/>
    <w:rsid w:val="0023109E"/>
    <w:rsid w:val="00231867"/>
    <w:rsid w:val="00232284"/>
    <w:rsid w:val="002324BB"/>
    <w:rsid w:val="0023278C"/>
    <w:rsid w:val="0023373D"/>
    <w:rsid w:val="00233CFE"/>
    <w:rsid w:val="00233DB0"/>
    <w:rsid w:val="00233EFE"/>
    <w:rsid w:val="00236246"/>
    <w:rsid w:val="00236C99"/>
    <w:rsid w:val="00236EB9"/>
    <w:rsid w:val="00237EAB"/>
    <w:rsid w:val="002400CA"/>
    <w:rsid w:val="00240D13"/>
    <w:rsid w:val="0024285A"/>
    <w:rsid w:val="00243754"/>
    <w:rsid w:val="00243B8D"/>
    <w:rsid w:val="00244376"/>
    <w:rsid w:val="002444D1"/>
    <w:rsid w:val="0024456B"/>
    <w:rsid w:val="00246700"/>
    <w:rsid w:val="00246B33"/>
    <w:rsid w:val="002474CF"/>
    <w:rsid w:val="0025063E"/>
    <w:rsid w:val="00250E57"/>
    <w:rsid w:val="00251110"/>
    <w:rsid w:val="00252E42"/>
    <w:rsid w:val="00253788"/>
    <w:rsid w:val="0025382A"/>
    <w:rsid w:val="00253B5E"/>
    <w:rsid w:val="0025409B"/>
    <w:rsid w:val="0025411A"/>
    <w:rsid w:val="0025544D"/>
    <w:rsid w:val="00255B8B"/>
    <w:rsid w:val="00256A2D"/>
    <w:rsid w:val="002579C0"/>
    <w:rsid w:val="00257AE6"/>
    <w:rsid w:val="0026056D"/>
    <w:rsid w:val="002622DA"/>
    <w:rsid w:val="00263F17"/>
    <w:rsid w:val="0026405B"/>
    <w:rsid w:val="00266043"/>
    <w:rsid w:val="0026775F"/>
    <w:rsid w:val="002721CF"/>
    <w:rsid w:val="00273DA1"/>
    <w:rsid w:val="002745A1"/>
    <w:rsid w:val="00276AAC"/>
    <w:rsid w:val="002776EA"/>
    <w:rsid w:val="002802E8"/>
    <w:rsid w:val="00280BE2"/>
    <w:rsid w:val="0028103D"/>
    <w:rsid w:val="00281D70"/>
    <w:rsid w:val="00281E50"/>
    <w:rsid w:val="00282652"/>
    <w:rsid w:val="0028426D"/>
    <w:rsid w:val="002845DD"/>
    <w:rsid w:val="00285303"/>
    <w:rsid w:val="00285C24"/>
    <w:rsid w:val="0028633D"/>
    <w:rsid w:val="00286ABF"/>
    <w:rsid w:val="00286D7F"/>
    <w:rsid w:val="0028779B"/>
    <w:rsid w:val="0029182B"/>
    <w:rsid w:val="00291B5D"/>
    <w:rsid w:val="00292BA3"/>
    <w:rsid w:val="002A2262"/>
    <w:rsid w:val="002A55A6"/>
    <w:rsid w:val="002A6FFC"/>
    <w:rsid w:val="002A7CF7"/>
    <w:rsid w:val="002B09E2"/>
    <w:rsid w:val="002B14C6"/>
    <w:rsid w:val="002B158E"/>
    <w:rsid w:val="002B16F1"/>
    <w:rsid w:val="002B1889"/>
    <w:rsid w:val="002B226A"/>
    <w:rsid w:val="002B3DCB"/>
    <w:rsid w:val="002B3EB6"/>
    <w:rsid w:val="002B46EE"/>
    <w:rsid w:val="002B7884"/>
    <w:rsid w:val="002B79B3"/>
    <w:rsid w:val="002C0F2C"/>
    <w:rsid w:val="002C1D9C"/>
    <w:rsid w:val="002C3B39"/>
    <w:rsid w:val="002C4AEB"/>
    <w:rsid w:val="002C5DF3"/>
    <w:rsid w:val="002C7501"/>
    <w:rsid w:val="002D05EA"/>
    <w:rsid w:val="002D160B"/>
    <w:rsid w:val="002D167B"/>
    <w:rsid w:val="002D19E9"/>
    <w:rsid w:val="002D34CE"/>
    <w:rsid w:val="002D3EFE"/>
    <w:rsid w:val="002D56B7"/>
    <w:rsid w:val="002D72FD"/>
    <w:rsid w:val="002D730F"/>
    <w:rsid w:val="002D7EC3"/>
    <w:rsid w:val="002E39A3"/>
    <w:rsid w:val="002E3B9A"/>
    <w:rsid w:val="002E3CB3"/>
    <w:rsid w:val="002E419C"/>
    <w:rsid w:val="002E5281"/>
    <w:rsid w:val="002E5C9E"/>
    <w:rsid w:val="002E7FE7"/>
    <w:rsid w:val="002F1F9A"/>
    <w:rsid w:val="002F21E7"/>
    <w:rsid w:val="002F247D"/>
    <w:rsid w:val="002F2ADF"/>
    <w:rsid w:val="002F5CD6"/>
    <w:rsid w:val="002F6708"/>
    <w:rsid w:val="002F67F9"/>
    <w:rsid w:val="002F70F4"/>
    <w:rsid w:val="003001F3"/>
    <w:rsid w:val="0030023A"/>
    <w:rsid w:val="0030094B"/>
    <w:rsid w:val="00302D77"/>
    <w:rsid w:val="003034C6"/>
    <w:rsid w:val="003036E7"/>
    <w:rsid w:val="00304390"/>
    <w:rsid w:val="003059AC"/>
    <w:rsid w:val="00305DC3"/>
    <w:rsid w:val="00306A08"/>
    <w:rsid w:val="00306F61"/>
    <w:rsid w:val="003070DD"/>
    <w:rsid w:val="0031021C"/>
    <w:rsid w:val="00311393"/>
    <w:rsid w:val="00311E79"/>
    <w:rsid w:val="00313321"/>
    <w:rsid w:val="00317AD2"/>
    <w:rsid w:val="003210D9"/>
    <w:rsid w:val="00321DD4"/>
    <w:rsid w:val="00322325"/>
    <w:rsid w:val="00322DEF"/>
    <w:rsid w:val="00324076"/>
    <w:rsid w:val="003305FA"/>
    <w:rsid w:val="00330BF2"/>
    <w:rsid w:val="00330E1B"/>
    <w:rsid w:val="003310CC"/>
    <w:rsid w:val="00331791"/>
    <w:rsid w:val="0033189A"/>
    <w:rsid w:val="003323FA"/>
    <w:rsid w:val="00334BC0"/>
    <w:rsid w:val="00336B60"/>
    <w:rsid w:val="00336CE2"/>
    <w:rsid w:val="00337345"/>
    <w:rsid w:val="003416BA"/>
    <w:rsid w:val="003416F9"/>
    <w:rsid w:val="00342943"/>
    <w:rsid w:val="00342CBD"/>
    <w:rsid w:val="0034336A"/>
    <w:rsid w:val="00343BD1"/>
    <w:rsid w:val="00344282"/>
    <w:rsid w:val="00345A2B"/>
    <w:rsid w:val="00346B2A"/>
    <w:rsid w:val="0034737A"/>
    <w:rsid w:val="00350291"/>
    <w:rsid w:val="0035030C"/>
    <w:rsid w:val="00351034"/>
    <w:rsid w:val="0035184B"/>
    <w:rsid w:val="00351B9B"/>
    <w:rsid w:val="003537F2"/>
    <w:rsid w:val="00353AF7"/>
    <w:rsid w:val="00356558"/>
    <w:rsid w:val="00357E47"/>
    <w:rsid w:val="00360454"/>
    <w:rsid w:val="003638BF"/>
    <w:rsid w:val="00363C42"/>
    <w:rsid w:val="0036452C"/>
    <w:rsid w:val="00365916"/>
    <w:rsid w:val="00366C4D"/>
    <w:rsid w:val="00370507"/>
    <w:rsid w:val="00372DA1"/>
    <w:rsid w:val="003730F3"/>
    <w:rsid w:val="00374AD4"/>
    <w:rsid w:val="0037746A"/>
    <w:rsid w:val="00377FDB"/>
    <w:rsid w:val="00380388"/>
    <w:rsid w:val="00380D53"/>
    <w:rsid w:val="00381BB3"/>
    <w:rsid w:val="00383587"/>
    <w:rsid w:val="00383FAD"/>
    <w:rsid w:val="003868A4"/>
    <w:rsid w:val="00386C1E"/>
    <w:rsid w:val="00386C85"/>
    <w:rsid w:val="00387529"/>
    <w:rsid w:val="00390205"/>
    <w:rsid w:val="003904D0"/>
    <w:rsid w:val="00390B95"/>
    <w:rsid w:val="00391EAB"/>
    <w:rsid w:val="00392B10"/>
    <w:rsid w:val="003946A8"/>
    <w:rsid w:val="00395527"/>
    <w:rsid w:val="00395C5A"/>
    <w:rsid w:val="00397624"/>
    <w:rsid w:val="003976AA"/>
    <w:rsid w:val="003A0047"/>
    <w:rsid w:val="003A05BA"/>
    <w:rsid w:val="003A0E5F"/>
    <w:rsid w:val="003A13FB"/>
    <w:rsid w:val="003A2C9F"/>
    <w:rsid w:val="003A4B54"/>
    <w:rsid w:val="003B08C5"/>
    <w:rsid w:val="003B0AB4"/>
    <w:rsid w:val="003B12D8"/>
    <w:rsid w:val="003B2000"/>
    <w:rsid w:val="003B5137"/>
    <w:rsid w:val="003B69A9"/>
    <w:rsid w:val="003B7000"/>
    <w:rsid w:val="003B739D"/>
    <w:rsid w:val="003B78E2"/>
    <w:rsid w:val="003B7FFA"/>
    <w:rsid w:val="003C299F"/>
    <w:rsid w:val="003C2AD6"/>
    <w:rsid w:val="003C314E"/>
    <w:rsid w:val="003C31EA"/>
    <w:rsid w:val="003C4125"/>
    <w:rsid w:val="003C413B"/>
    <w:rsid w:val="003D14F1"/>
    <w:rsid w:val="003D16A9"/>
    <w:rsid w:val="003D263C"/>
    <w:rsid w:val="003D28E5"/>
    <w:rsid w:val="003D2C27"/>
    <w:rsid w:val="003D4600"/>
    <w:rsid w:val="003D739C"/>
    <w:rsid w:val="003D77C9"/>
    <w:rsid w:val="003E0D3D"/>
    <w:rsid w:val="003E0E20"/>
    <w:rsid w:val="003E1231"/>
    <w:rsid w:val="003E1861"/>
    <w:rsid w:val="003E1893"/>
    <w:rsid w:val="003E18AC"/>
    <w:rsid w:val="003E2853"/>
    <w:rsid w:val="003E3067"/>
    <w:rsid w:val="003E4BB3"/>
    <w:rsid w:val="003E652E"/>
    <w:rsid w:val="003E694C"/>
    <w:rsid w:val="003F1A43"/>
    <w:rsid w:val="003F29FD"/>
    <w:rsid w:val="003F2C64"/>
    <w:rsid w:val="003F35D8"/>
    <w:rsid w:val="003F4435"/>
    <w:rsid w:val="003F5102"/>
    <w:rsid w:val="003F5544"/>
    <w:rsid w:val="003F5A4E"/>
    <w:rsid w:val="0040029D"/>
    <w:rsid w:val="004003B4"/>
    <w:rsid w:val="004009C7"/>
    <w:rsid w:val="00401032"/>
    <w:rsid w:val="00401496"/>
    <w:rsid w:val="004044D8"/>
    <w:rsid w:val="00404A3D"/>
    <w:rsid w:val="00404E43"/>
    <w:rsid w:val="004055F4"/>
    <w:rsid w:val="004062B7"/>
    <w:rsid w:val="00406B65"/>
    <w:rsid w:val="0040728A"/>
    <w:rsid w:val="00407544"/>
    <w:rsid w:val="004077C4"/>
    <w:rsid w:val="00413786"/>
    <w:rsid w:val="00413D78"/>
    <w:rsid w:val="00414D7A"/>
    <w:rsid w:val="00416754"/>
    <w:rsid w:val="0041678C"/>
    <w:rsid w:val="004172B4"/>
    <w:rsid w:val="00417D8C"/>
    <w:rsid w:val="00417E73"/>
    <w:rsid w:val="00420023"/>
    <w:rsid w:val="00422ED4"/>
    <w:rsid w:val="004233F9"/>
    <w:rsid w:val="00423FF0"/>
    <w:rsid w:val="004252CF"/>
    <w:rsid w:val="0042739D"/>
    <w:rsid w:val="004279D8"/>
    <w:rsid w:val="00430BF6"/>
    <w:rsid w:val="004319B5"/>
    <w:rsid w:val="00433DD9"/>
    <w:rsid w:val="00434FC4"/>
    <w:rsid w:val="00435925"/>
    <w:rsid w:val="004365FA"/>
    <w:rsid w:val="0043797C"/>
    <w:rsid w:val="00437DC7"/>
    <w:rsid w:val="004423F1"/>
    <w:rsid w:val="0044312A"/>
    <w:rsid w:val="00443579"/>
    <w:rsid w:val="00444C44"/>
    <w:rsid w:val="00446A69"/>
    <w:rsid w:val="004476EE"/>
    <w:rsid w:val="00450DEB"/>
    <w:rsid w:val="00451D24"/>
    <w:rsid w:val="00453043"/>
    <w:rsid w:val="004536CE"/>
    <w:rsid w:val="00454DBF"/>
    <w:rsid w:val="00454E6E"/>
    <w:rsid w:val="00454FEC"/>
    <w:rsid w:val="00455FFE"/>
    <w:rsid w:val="004571C6"/>
    <w:rsid w:val="004608C7"/>
    <w:rsid w:val="00462662"/>
    <w:rsid w:val="00462D78"/>
    <w:rsid w:val="00463A18"/>
    <w:rsid w:val="00463C45"/>
    <w:rsid w:val="0046527A"/>
    <w:rsid w:val="00466CD6"/>
    <w:rsid w:val="00466E93"/>
    <w:rsid w:val="00466EE9"/>
    <w:rsid w:val="00467966"/>
    <w:rsid w:val="004726E8"/>
    <w:rsid w:val="004726FB"/>
    <w:rsid w:val="00472D9E"/>
    <w:rsid w:val="00472FBE"/>
    <w:rsid w:val="00473CC3"/>
    <w:rsid w:val="00474821"/>
    <w:rsid w:val="00477C7B"/>
    <w:rsid w:val="0048120E"/>
    <w:rsid w:val="00481AB1"/>
    <w:rsid w:val="00482FDB"/>
    <w:rsid w:val="00485A1A"/>
    <w:rsid w:val="004867F2"/>
    <w:rsid w:val="004903A9"/>
    <w:rsid w:val="00490EEA"/>
    <w:rsid w:val="004914A2"/>
    <w:rsid w:val="00491C77"/>
    <w:rsid w:val="004928C4"/>
    <w:rsid w:val="0049346F"/>
    <w:rsid w:val="00493CC9"/>
    <w:rsid w:val="00494305"/>
    <w:rsid w:val="00494E63"/>
    <w:rsid w:val="00495B25"/>
    <w:rsid w:val="00495EB8"/>
    <w:rsid w:val="00496890"/>
    <w:rsid w:val="0049776E"/>
    <w:rsid w:val="004A23F9"/>
    <w:rsid w:val="004A2E18"/>
    <w:rsid w:val="004A30E8"/>
    <w:rsid w:val="004A3380"/>
    <w:rsid w:val="004A6C45"/>
    <w:rsid w:val="004A767B"/>
    <w:rsid w:val="004B0508"/>
    <w:rsid w:val="004B0FF2"/>
    <w:rsid w:val="004B2904"/>
    <w:rsid w:val="004B4086"/>
    <w:rsid w:val="004B4F18"/>
    <w:rsid w:val="004B4F60"/>
    <w:rsid w:val="004B5BDB"/>
    <w:rsid w:val="004B5C87"/>
    <w:rsid w:val="004B621E"/>
    <w:rsid w:val="004B647C"/>
    <w:rsid w:val="004C2C1E"/>
    <w:rsid w:val="004C3804"/>
    <w:rsid w:val="004C38C3"/>
    <w:rsid w:val="004C443D"/>
    <w:rsid w:val="004C46C2"/>
    <w:rsid w:val="004C4A88"/>
    <w:rsid w:val="004C59D7"/>
    <w:rsid w:val="004C5B9B"/>
    <w:rsid w:val="004C761E"/>
    <w:rsid w:val="004C768B"/>
    <w:rsid w:val="004D07B6"/>
    <w:rsid w:val="004D24E1"/>
    <w:rsid w:val="004D497D"/>
    <w:rsid w:val="004D793A"/>
    <w:rsid w:val="004E08FC"/>
    <w:rsid w:val="004E0B3B"/>
    <w:rsid w:val="004E3440"/>
    <w:rsid w:val="004E537E"/>
    <w:rsid w:val="004F0714"/>
    <w:rsid w:val="004F124E"/>
    <w:rsid w:val="004F1911"/>
    <w:rsid w:val="004F1A1A"/>
    <w:rsid w:val="004F1B55"/>
    <w:rsid w:val="004F2241"/>
    <w:rsid w:val="004F22F4"/>
    <w:rsid w:val="004F23D9"/>
    <w:rsid w:val="004F4AC8"/>
    <w:rsid w:val="004F617E"/>
    <w:rsid w:val="004F6FA3"/>
    <w:rsid w:val="004F74B5"/>
    <w:rsid w:val="005000CC"/>
    <w:rsid w:val="00500A4B"/>
    <w:rsid w:val="00501AB8"/>
    <w:rsid w:val="00506D8F"/>
    <w:rsid w:val="00513204"/>
    <w:rsid w:val="005132EF"/>
    <w:rsid w:val="005141BF"/>
    <w:rsid w:val="0051466B"/>
    <w:rsid w:val="00515286"/>
    <w:rsid w:val="0051562A"/>
    <w:rsid w:val="00515992"/>
    <w:rsid w:val="00521115"/>
    <w:rsid w:val="00522A87"/>
    <w:rsid w:val="00523850"/>
    <w:rsid w:val="0052392F"/>
    <w:rsid w:val="00523C40"/>
    <w:rsid w:val="0052551E"/>
    <w:rsid w:val="00525781"/>
    <w:rsid w:val="00526294"/>
    <w:rsid w:val="00526443"/>
    <w:rsid w:val="0052767C"/>
    <w:rsid w:val="00530593"/>
    <w:rsid w:val="00530958"/>
    <w:rsid w:val="00530AD8"/>
    <w:rsid w:val="00530B5B"/>
    <w:rsid w:val="005315A1"/>
    <w:rsid w:val="00533C17"/>
    <w:rsid w:val="00535D94"/>
    <w:rsid w:val="00536107"/>
    <w:rsid w:val="00537154"/>
    <w:rsid w:val="005407A7"/>
    <w:rsid w:val="00541B67"/>
    <w:rsid w:val="00542D85"/>
    <w:rsid w:val="0054580C"/>
    <w:rsid w:val="005472E8"/>
    <w:rsid w:val="00550FDF"/>
    <w:rsid w:val="00552DCD"/>
    <w:rsid w:val="0055455B"/>
    <w:rsid w:val="005554F6"/>
    <w:rsid w:val="005562DE"/>
    <w:rsid w:val="00557776"/>
    <w:rsid w:val="00560D6C"/>
    <w:rsid w:val="00561835"/>
    <w:rsid w:val="005645A3"/>
    <w:rsid w:val="00564B0C"/>
    <w:rsid w:val="00566BE0"/>
    <w:rsid w:val="005671F9"/>
    <w:rsid w:val="005729EE"/>
    <w:rsid w:val="00572EBE"/>
    <w:rsid w:val="0057471D"/>
    <w:rsid w:val="00576F89"/>
    <w:rsid w:val="00580090"/>
    <w:rsid w:val="0058015D"/>
    <w:rsid w:val="00582D4A"/>
    <w:rsid w:val="00583C23"/>
    <w:rsid w:val="00585967"/>
    <w:rsid w:val="00585A1D"/>
    <w:rsid w:val="00586207"/>
    <w:rsid w:val="0058627C"/>
    <w:rsid w:val="00587C5A"/>
    <w:rsid w:val="005919C2"/>
    <w:rsid w:val="0059203B"/>
    <w:rsid w:val="005949FF"/>
    <w:rsid w:val="00595EFC"/>
    <w:rsid w:val="005963C6"/>
    <w:rsid w:val="00596B54"/>
    <w:rsid w:val="00597FA8"/>
    <w:rsid w:val="005A028C"/>
    <w:rsid w:val="005A0BAA"/>
    <w:rsid w:val="005A0FF4"/>
    <w:rsid w:val="005A166D"/>
    <w:rsid w:val="005A2384"/>
    <w:rsid w:val="005A2C1A"/>
    <w:rsid w:val="005A3090"/>
    <w:rsid w:val="005A4096"/>
    <w:rsid w:val="005A58FD"/>
    <w:rsid w:val="005A7F1E"/>
    <w:rsid w:val="005B03C9"/>
    <w:rsid w:val="005B1AA5"/>
    <w:rsid w:val="005B664D"/>
    <w:rsid w:val="005B6C40"/>
    <w:rsid w:val="005C1967"/>
    <w:rsid w:val="005C19AB"/>
    <w:rsid w:val="005C3FE3"/>
    <w:rsid w:val="005C484A"/>
    <w:rsid w:val="005C6225"/>
    <w:rsid w:val="005C6D62"/>
    <w:rsid w:val="005C7409"/>
    <w:rsid w:val="005C787B"/>
    <w:rsid w:val="005C7B19"/>
    <w:rsid w:val="005D0E0C"/>
    <w:rsid w:val="005D1007"/>
    <w:rsid w:val="005D2133"/>
    <w:rsid w:val="005D3DAA"/>
    <w:rsid w:val="005D5030"/>
    <w:rsid w:val="005D5A22"/>
    <w:rsid w:val="005D67BE"/>
    <w:rsid w:val="005D68F9"/>
    <w:rsid w:val="005E117A"/>
    <w:rsid w:val="005E2F0B"/>
    <w:rsid w:val="005E3565"/>
    <w:rsid w:val="005E46A4"/>
    <w:rsid w:val="005E680C"/>
    <w:rsid w:val="005E6BF2"/>
    <w:rsid w:val="005E6F38"/>
    <w:rsid w:val="005E7386"/>
    <w:rsid w:val="005F03D5"/>
    <w:rsid w:val="005F08AD"/>
    <w:rsid w:val="005F1599"/>
    <w:rsid w:val="005F2DF8"/>
    <w:rsid w:val="005F2FA2"/>
    <w:rsid w:val="005F34D3"/>
    <w:rsid w:val="005F552D"/>
    <w:rsid w:val="005F571E"/>
    <w:rsid w:val="0060256D"/>
    <w:rsid w:val="00602BAF"/>
    <w:rsid w:val="00603D2D"/>
    <w:rsid w:val="0060408D"/>
    <w:rsid w:val="00606A08"/>
    <w:rsid w:val="006126B5"/>
    <w:rsid w:val="00613C1E"/>
    <w:rsid w:val="0061434F"/>
    <w:rsid w:val="00614C23"/>
    <w:rsid w:val="00615DBD"/>
    <w:rsid w:val="00617976"/>
    <w:rsid w:val="0062003B"/>
    <w:rsid w:val="00620AE5"/>
    <w:rsid w:val="00620C79"/>
    <w:rsid w:val="00620CEC"/>
    <w:rsid w:val="00620FE5"/>
    <w:rsid w:val="00623BE7"/>
    <w:rsid w:val="00624E80"/>
    <w:rsid w:val="00625962"/>
    <w:rsid w:val="00626FB7"/>
    <w:rsid w:val="00627082"/>
    <w:rsid w:val="0062786B"/>
    <w:rsid w:val="00631838"/>
    <w:rsid w:val="006333A6"/>
    <w:rsid w:val="00633C4F"/>
    <w:rsid w:val="00633E39"/>
    <w:rsid w:val="006356AF"/>
    <w:rsid w:val="0063663C"/>
    <w:rsid w:val="00641C54"/>
    <w:rsid w:val="00642BBC"/>
    <w:rsid w:val="00642C98"/>
    <w:rsid w:val="00642D8B"/>
    <w:rsid w:val="006440E1"/>
    <w:rsid w:val="0064513E"/>
    <w:rsid w:val="006476AC"/>
    <w:rsid w:val="006476DC"/>
    <w:rsid w:val="00650B81"/>
    <w:rsid w:val="00650E3F"/>
    <w:rsid w:val="006517C1"/>
    <w:rsid w:val="00653BF6"/>
    <w:rsid w:val="00655936"/>
    <w:rsid w:val="00657391"/>
    <w:rsid w:val="006579C5"/>
    <w:rsid w:val="006617B0"/>
    <w:rsid w:val="00662827"/>
    <w:rsid w:val="006631AC"/>
    <w:rsid w:val="006639FC"/>
    <w:rsid w:val="0066582C"/>
    <w:rsid w:val="00665FBA"/>
    <w:rsid w:val="00666E3C"/>
    <w:rsid w:val="00670D3D"/>
    <w:rsid w:val="0067135B"/>
    <w:rsid w:val="00671C05"/>
    <w:rsid w:val="006752BB"/>
    <w:rsid w:val="00677E46"/>
    <w:rsid w:val="00680C86"/>
    <w:rsid w:val="0068139F"/>
    <w:rsid w:val="00681ED4"/>
    <w:rsid w:val="0068279A"/>
    <w:rsid w:val="00682CC8"/>
    <w:rsid w:val="006832F6"/>
    <w:rsid w:val="0068364E"/>
    <w:rsid w:val="00683739"/>
    <w:rsid w:val="00684941"/>
    <w:rsid w:val="006849F3"/>
    <w:rsid w:val="00685C66"/>
    <w:rsid w:val="0068658C"/>
    <w:rsid w:val="006916F7"/>
    <w:rsid w:val="00692903"/>
    <w:rsid w:val="00692E5D"/>
    <w:rsid w:val="00695820"/>
    <w:rsid w:val="00697C01"/>
    <w:rsid w:val="00697CF3"/>
    <w:rsid w:val="006A082B"/>
    <w:rsid w:val="006A1CEB"/>
    <w:rsid w:val="006A235A"/>
    <w:rsid w:val="006A24E6"/>
    <w:rsid w:val="006A26B8"/>
    <w:rsid w:val="006A30AC"/>
    <w:rsid w:val="006A44B3"/>
    <w:rsid w:val="006B0947"/>
    <w:rsid w:val="006B1766"/>
    <w:rsid w:val="006B2408"/>
    <w:rsid w:val="006B3DEE"/>
    <w:rsid w:val="006B50AB"/>
    <w:rsid w:val="006B50E7"/>
    <w:rsid w:val="006B5A6A"/>
    <w:rsid w:val="006B61D3"/>
    <w:rsid w:val="006B6F49"/>
    <w:rsid w:val="006B7BA4"/>
    <w:rsid w:val="006C1A17"/>
    <w:rsid w:val="006C2FC4"/>
    <w:rsid w:val="006C3472"/>
    <w:rsid w:val="006C521E"/>
    <w:rsid w:val="006C5D83"/>
    <w:rsid w:val="006C6084"/>
    <w:rsid w:val="006C6DB4"/>
    <w:rsid w:val="006C7B07"/>
    <w:rsid w:val="006D1275"/>
    <w:rsid w:val="006D2E0C"/>
    <w:rsid w:val="006D40C4"/>
    <w:rsid w:val="006D48D1"/>
    <w:rsid w:val="006D4EBE"/>
    <w:rsid w:val="006D50BF"/>
    <w:rsid w:val="006D53CC"/>
    <w:rsid w:val="006D74C4"/>
    <w:rsid w:val="006E0078"/>
    <w:rsid w:val="006E007A"/>
    <w:rsid w:val="006E079B"/>
    <w:rsid w:val="006E0D7C"/>
    <w:rsid w:val="006E2C2D"/>
    <w:rsid w:val="006E3567"/>
    <w:rsid w:val="006E3814"/>
    <w:rsid w:val="006E38DE"/>
    <w:rsid w:val="006E4A15"/>
    <w:rsid w:val="006E57AE"/>
    <w:rsid w:val="006E6DD5"/>
    <w:rsid w:val="006E7569"/>
    <w:rsid w:val="006E7F47"/>
    <w:rsid w:val="006E7FB4"/>
    <w:rsid w:val="006F2713"/>
    <w:rsid w:val="006F2767"/>
    <w:rsid w:val="006F35DF"/>
    <w:rsid w:val="006F4710"/>
    <w:rsid w:val="006F6F48"/>
    <w:rsid w:val="006F7A25"/>
    <w:rsid w:val="006F7E35"/>
    <w:rsid w:val="007000DE"/>
    <w:rsid w:val="00702458"/>
    <w:rsid w:val="0070391D"/>
    <w:rsid w:val="00710312"/>
    <w:rsid w:val="00710B3B"/>
    <w:rsid w:val="007114C9"/>
    <w:rsid w:val="007116D6"/>
    <w:rsid w:val="00711782"/>
    <w:rsid w:val="00711912"/>
    <w:rsid w:val="00712878"/>
    <w:rsid w:val="00713197"/>
    <w:rsid w:val="00717412"/>
    <w:rsid w:val="00720770"/>
    <w:rsid w:val="00721F98"/>
    <w:rsid w:val="00721FF3"/>
    <w:rsid w:val="007223F7"/>
    <w:rsid w:val="007239A9"/>
    <w:rsid w:val="00723B6A"/>
    <w:rsid w:val="00724A2B"/>
    <w:rsid w:val="0072642A"/>
    <w:rsid w:val="00727FF7"/>
    <w:rsid w:val="0073094C"/>
    <w:rsid w:val="0073118C"/>
    <w:rsid w:val="007314B4"/>
    <w:rsid w:val="0073188B"/>
    <w:rsid w:val="00733C34"/>
    <w:rsid w:val="00733FAD"/>
    <w:rsid w:val="00734016"/>
    <w:rsid w:val="00734D70"/>
    <w:rsid w:val="007350E2"/>
    <w:rsid w:val="007369B6"/>
    <w:rsid w:val="00737A4D"/>
    <w:rsid w:val="0074159F"/>
    <w:rsid w:val="00742705"/>
    <w:rsid w:val="007458D0"/>
    <w:rsid w:val="00745D48"/>
    <w:rsid w:val="00746FF4"/>
    <w:rsid w:val="00751F72"/>
    <w:rsid w:val="007531C3"/>
    <w:rsid w:val="00753542"/>
    <w:rsid w:val="0075501E"/>
    <w:rsid w:val="00756DEC"/>
    <w:rsid w:val="007606BE"/>
    <w:rsid w:val="007607CE"/>
    <w:rsid w:val="007607D8"/>
    <w:rsid w:val="00761091"/>
    <w:rsid w:val="0076208C"/>
    <w:rsid w:val="00764C2F"/>
    <w:rsid w:val="007709EC"/>
    <w:rsid w:val="00772623"/>
    <w:rsid w:val="00773458"/>
    <w:rsid w:val="007746CF"/>
    <w:rsid w:val="00774954"/>
    <w:rsid w:val="00774CD0"/>
    <w:rsid w:val="00774EAC"/>
    <w:rsid w:val="007756AC"/>
    <w:rsid w:val="00775DDD"/>
    <w:rsid w:val="007764D8"/>
    <w:rsid w:val="00777242"/>
    <w:rsid w:val="00777D6C"/>
    <w:rsid w:val="007801A9"/>
    <w:rsid w:val="00780E7A"/>
    <w:rsid w:val="00781BFC"/>
    <w:rsid w:val="00782E24"/>
    <w:rsid w:val="00783DAC"/>
    <w:rsid w:val="00785248"/>
    <w:rsid w:val="00785AC5"/>
    <w:rsid w:val="00785DEE"/>
    <w:rsid w:val="00786941"/>
    <w:rsid w:val="00786E81"/>
    <w:rsid w:val="00791ADE"/>
    <w:rsid w:val="00791F76"/>
    <w:rsid w:val="00793417"/>
    <w:rsid w:val="0079646E"/>
    <w:rsid w:val="00796D8C"/>
    <w:rsid w:val="007A09DA"/>
    <w:rsid w:val="007A369C"/>
    <w:rsid w:val="007A3821"/>
    <w:rsid w:val="007A4C6A"/>
    <w:rsid w:val="007A71B2"/>
    <w:rsid w:val="007A7A1F"/>
    <w:rsid w:val="007B2BFE"/>
    <w:rsid w:val="007B312C"/>
    <w:rsid w:val="007B34A1"/>
    <w:rsid w:val="007B40A7"/>
    <w:rsid w:val="007B5794"/>
    <w:rsid w:val="007B7B5F"/>
    <w:rsid w:val="007B7FB2"/>
    <w:rsid w:val="007C17FE"/>
    <w:rsid w:val="007C3AB2"/>
    <w:rsid w:val="007C6038"/>
    <w:rsid w:val="007C6915"/>
    <w:rsid w:val="007D36DF"/>
    <w:rsid w:val="007D385F"/>
    <w:rsid w:val="007D4ECB"/>
    <w:rsid w:val="007D6C3C"/>
    <w:rsid w:val="007D74C0"/>
    <w:rsid w:val="007D752B"/>
    <w:rsid w:val="007E0C57"/>
    <w:rsid w:val="007E15C6"/>
    <w:rsid w:val="007E1DD6"/>
    <w:rsid w:val="007E2433"/>
    <w:rsid w:val="007E2AA6"/>
    <w:rsid w:val="007E69A2"/>
    <w:rsid w:val="007F1E70"/>
    <w:rsid w:val="007F26A1"/>
    <w:rsid w:val="007F2AFD"/>
    <w:rsid w:val="007F38BD"/>
    <w:rsid w:val="007F412F"/>
    <w:rsid w:val="007F437F"/>
    <w:rsid w:val="007F548C"/>
    <w:rsid w:val="007F582E"/>
    <w:rsid w:val="007F6C44"/>
    <w:rsid w:val="007F78E9"/>
    <w:rsid w:val="00800FF7"/>
    <w:rsid w:val="00803093"/>
    <w:rsid w:val="0080386B"/>
    <w:rsid w:val="00803CEC"/>
    <w:rsid w:val="008050D1"/>
    <w:rsid w:val="0080537A"/>
    <w:rsid w:val="0080571F"/>
    <w:rsid w:val="00806A32"/>
    <w:rsid w:val="00806BE8"/>
    <w:rsid w:val="00810A81"/>
    <w:rsid w:val="008128E9"/>
    <w:rsid w:val="00812947"/>
    <w:rsid w:val="00814EDB"/>
    <w:rsid w:val="00815D40"/>
    <w:rsid w:val="00816C66"/>
    <w:rsid w:val="0081774B"/>
    <w:rsid w:val="008179AC"/>
    <w:rsid w:val="00817C13"/>
    <w:rsid w:val="008215FD"/>
    <w:rsid w:val="00822404"/>
    <w:rsid w:val="00822435"/>
    <w:rsid w:val="00822FB1"/>
    <w:rsid w:val="008243DB"/>
    <w:rsid w:val="008246AA"/>
    <w:rsid w:val="00827C86"/>
    <w:rsid w:val="008315D9"/>
    <w:rsid w:val="00833D14"/>
    <w:rsid w:val="008341CD"/>
    <w:rsid w:val="008342AB"/>
    <w:rsid w:val="00834472"/>
    <w:rsid w:val="00834CB4"/>
    <w:rsid w:val="008350D3"/>
    <w:rsid w:val="008364B0"/>
    <w:rsid w:val="008364C9"/>
    <w:rsid w:val="008409F4"/>
    <w:rsid w:val="008420CB"/>
    <w:rsid w:val="00842D59"/>
    <w:rsid w:val="008460DD"/>
    <w:rsid w:val="00847677"/>
    <w:rsid w:val="00847CFE"/>
    <w:rsid w:val="00850CCD"/>
    <w:rsid w:val="00851067"/>
    <w:rsid w:val="0085152C"/>
    <w:rsid w:val="008524FE"/>
    <w:rsid w:val="00852E08"/>
    <w:rsid w:val="008540A6"/>
    <w:rsid w:val="00854EA3"/>
    <w:rsid w:val="008564DC"/>
    <w:rsid w:val="008578AC"/>
    <w:rsid w:val="0086082D"/>
    <w:rsid w:val="00860C4F"/>
    <w:rsid w:val="0086191F"/>
    <w:rsid w:val="00861A56"/>
    <w:rsid w:val="00861B99"/>
    <w:rsid w:val="00862ABE"/>
    <w:rsid w:val="00863BA0"/>
    <w:rsid w:val="00864D43"/>
    <w:rsid w:val="00866A58"/>
    <w:rsid w:val="0087016A"/>
    <w:rsid w:val="00872224"/>
    <w:rsid w:val="00872677"/>
    <w:rsid w:val="008729B8"/>
    <w:rsid w:val="00880E70"/>
    <w:rsid w:val="0088533A"/>
    <w:rsid w:val="008856BF"/>
    <w:rsid w:val="00885D34"/>
    <w:rsid w:val="00892678"/>
    <w:rsid w:val="008940AE"/>
    <w:rsid w:val="00895048"/>
    <w:rsid w:val="008951DE"/>
    <w:rsid w:val="008A2420"/>
    <w:rsid w:val="008A26D7"/>
    <w:rsid w:val="008A301A"/>
    <w:rsid w:val="008A386D"/>
    <w:rsid w:val="008A391E"/>
    <w:rsid w:val="008A3E74"/>
    <w:rsid w:val="008A4869"/>
    <w:rsid w:val="008A48FE"/>
    <w:rsid w:val="008A4ECB"/>
    <w:rsid w:val="008A6B51"/>
    <w:rsid w:val="008A6F3D"/>
    <w:rsid w:val="008A72C8"/>
    <w:rsid w:val="008B03A1"/>
    <w:rsid w:val="008B0A2D"/>
    <w:rsid w:val="008B1FCD"/>
    <w:rsid w:val="008B2DA5"/>
    <w:rsid w:val="008B34BC"/>
    <w:rsid w:val="008B4806"/>
    <w:rsid w:val="008B4BF5"/>
    <w:rsid w:val="008B68B5"/>
    <w:rsid w:val="008B7819"/>
    <w:rsid w:val="008B7A43"/>
    <w:rsid w:val="008C0063"/>
    <w:rsid w:val="008C158B"/>
    <w:rsid w:val="008C264E"/>
    <w:rsid w:val="008C2DD7"/>
    <w:rsid w:val="008C3B76"/>
    <w:rsid w:val="008C47F7"/>
    <w:rsid w:val="008C4ADC"/>
    <w:rsid w:val="008C5CBE"/>
    <w:rsid w:val="008C63CA"/>
    <w:rsid w:val="008C718E"/>
    <w:rsid w:val="008D062A"/>
    <w:rsid w:val="008D06DA"/>
    <w:rsid w:val="008D1D83"/>
    <w:rsid w:val="008D2A3C"/>
    <w:rsid w:val="008D3FFA"/>
    <w:rsid w:val="008D4BF7"/>
    <w:rsid w:val="008D4F56"/>
    <w:rsid w:val="008D506E"/>
    <w:rsid w:val="008D5099"/>
    <w:rsid w:val="008D549D"/>
    <w:rsid w:val="008D57B2"/>
    <w:rsid w:val="008D689E"/>
    <w:rsid w:val="008D6C38"/>
    <w:rsid w:val="008D7959"/>
    <w:rsid w:val="008E1FF2"/>
    <w:rsid w:val="008E2E49"/>
    <w:rsid w:val="008E5672"/>
    <w:rsid w:val="008E5C80"/>
    <w:rsid w:val="008E646E"/>
    <w:rsid w:val="008E6893"/>
    <w:rsid w:val="008F2DE7"/>
    <w:rsid w:val="008F2F74"/>
    <w:rsid w:val="008F3FAF"/>
    <w:rsid w:val="008F4A69"/>
    <w:rsid w:val="008F51C6"/>
    <w:rsid w:val="008F5D5A"/>
    <w:rsid w:val="008F6107"/>
    <w:rsid w:val="008F65FE"/>
    <w:rsid w:val="008F66D0"/>
    <w:rsid w:val="008F6D5B"/>
    <w:rsid w:val="008F7113"/>
    <w:rsid w:val="008F7EBB"/>
    <w:rsid w:val="00900114"/>
    <w:rsid w:val="00901707"/>
    <w:rsid w:val="0090261F"/>
    <w:rsid w:val="00903D72"/>
    <w:rsid w:val="00904F0C"/>
    <w:rsid w:val="00907903"/>
    <w:rsid w:val="0090796C"/>
    <w:rsid w:val="00910110"/>
    <w:rsid w:val="00910722"/>
    <w:rsid w:val="009123DC"/>
    <w:rsid w:val="009124E2"/>
    <w:rsid w:val="009139B1"/>
    <w:rsid w:val="00914252"/>
    <w:rsid w:val="00915998"/>
    <w:rsid w:val="009159DC"/>
    <w:rsid w:val="009163CC"/>
    <w:rsid w:val="00916FD1"/>
    <w:rsid w:val="0092026D"/>
    <w:rsid w:val="00920575"/>
    <w:rsid w:val="00920970"/>
    <w:rsid w:val="00920D05"/>
    <w:rsid w:val="009214C7"/>
    <w:rsid w:val="00921863"/>
    <w:rsid w:val="009221E1"/>
    <w:rsid w:val="00923BAD"/>
    <w:rsid w:val="00924E4B"/>
    <w:rsid w:val="009253CC"/>
    <w:rsid w:val="009270D2"/>
    <w:rsid w:val="00927D69"/>
    <w:rsid w:val="009305D8"/>
    <w:rsid w:val="00930EDD"/>
    <w:rsid w:val="009316FB"/>
    <w:rsid w:val="00931BCE"/>
    <w:rsid w:val="00932D68"/>
    <w:rsid w:val="00933119"/>
    <w:rsid w:val="0093311A"/>
    <w:rsid w:val="009334B4"/>
    <w:rsid w:val="009349C9"/>
    <w:rsid w:val="0093601B"/>
    <w:rsid w:val="009400B8"/>
    <w:rsid w:val="0094039F"/>
    <w:rsid w:val="00940AD7"/>
    <w:rsid w:val="00941216"/>
    <w:rsid w:val="00942BD9"/>
    <w:rsid w:val="009438EF"/>
    <w:rsid w:val="00943AA3"/>
    <w:rsid w:val="00950521"/>
    <w:rsid w:val="00951951"/>
    <w:rsid w:val="00954BDB"/>
    <w:rsid w:val="00954BFC"/>
    <w:rsid w:val="00957332"/>
    <w:rsid w:val="00960070"/>
    <w:rsid w:val="00960F51"/>
    <w:rsid w:val="00962479"/>
    <w:rsid w:val="009629B0"/>
    <w:rsid w:val="00964267"/>
    <w:rsid w:val="0096463D"/>
    <w:rsid w:val="00964C40"/>
    <w:rsid w:val="00965428"/>
    <w:rsid w:val="0096542B"/>
    <w:rsid w:val="00965F34"/>
    <w:rsid w:val="00966B5D"/>
    <w:rsid w:val="00966DDE"/>
    <w:rsid w:val="00967322"/>
    <w:rsid w:val="009729B7"/>
    <w:rsid w:val="00972F6E"/>
    <w:rsid w:val="0097369D"/>
    <w:rsid w:val="00974C0A"/>
    <w:rsid w:val="0097644D"/>
    <w:rsid w:val="009801DB"/>
    <w:rsid w:val="00981140"/>
    <w:rsid w:val="00981687"/>
    <w:rsid w:val="00982FDE"/>
    <w:rsid w:val="00983AB2"/>
    <w:rsid w:val="00983AE8"/>
    <w:rsid w:val="00985D8B"/>
    <w:rsid w:val="009901C3"/>
    <w:rsid w:val="009903B1"/>
    <w:rsid w:val="00991259"/>
    <w:rsid w:val="00991DF1"/>
    <w:rsid w:val="00992A69"/>
    <w:rsid w:val="00993147"/>
    <w:rsid w:val="009942EA"/>
    <w:rsid w:val="0099690B"/>
    <w:rsid w:val="009A488E"/>
    <w:rsid w:val="009A4921"/>
    <w:rsid w:val="009A54A4"/>
    <w:rsid w:val="009A579A"/>
    <w:rsid w:val="009A583F"/>
    <w:rsid w:val="009A5FCC"/>
    <w:rsid w:val="009A73C8"/>
    <w:rsid w:val="009B028D"/>
    <w:rsid w:val="009B0383"/>
    <w:rsid w:val="009B0CB2"/>
    <w:rsid w:val="009B20B5"/>
    <w:rsid w:val="009B4F80"/>
    <w:rsid w:val="009B7E99"/>
    <w:rsid w:val="009B7FCD"/>
    <w:rsid w:val="009C19DA"/>
    <w:rsid w:val="009C1B19"/>
    <w:rsid w:val="009C3A37"/>
    <w:rsid w:val="009C3CBE"/>
    <w:rsid w:val="009C45CD"/>
    <w:rsid w:val="009C4ACC"/>
    <w:rsid w:val="009C6B51"/>
    <w:rsid w:val="009C73B7"/>
    <w:rsid w:val="009C7DEC"/>
    <w:rsid w:val="009D0EFB"/>
    <w:rsid w:val="009D12C7"/>
    <w:rsid w:val="009D165C"/>
    <w:rsid w:val="009D222B"/>
    <w:rsid w:val="009D4285"/>
    <w:rsid w:val="009D4C80"/>
    <w:rsid w:val="009D519B"/>
    <w:rsid w:val="009D59F9"/>
    <w:rsid w:val="009D5A40"/>
    <w:rsid w:val="009D6D18"/>
    <w:rsid w:val="009D74A7"/>
    <w:rsid w:val="009E1F28"/>
    <w:rsid w:val="009E2B41"/>
    <w:rsid w:val="009E3000"/>
    <w:rsid w:val="009E4E61"/>
    <w:rsid w:val="009E5541"/>
    <w:rsid w:val="009E6029"/>
    <w:rsid w:val="009E6822"/>
    <w:rsid w:val="009E7D3D"/>
    <w:rsid w:val="009F160B"/>
    <w:rsid w:val="009F20E9"/>
    <w:rsid w:val="009F22F4"/>
    <w:rsid w:val="009F40FA"/>
    <w:rsid w:val="009F4CFB"/>
    <w:rsid w:val="009F5055"/>
    <w:rsid w:val="009F56BA"/>
    <w:rsid w:val="00A008A4"/>
    <w:rsid w:val="00A00D43"/>
    <w:rsid w:val="00A02B4B"/>
    <w:rsid w:val="00A03160"/>
    <w:rsid w:val="00A04876"/>
    <w:rsid w:val="00A0744D"/>
    <w:rsid w:val="00A10B37"/>
    <w:rsid w:val="00A10B49"/>
    <w:rsid w:val="00A11187"/>
    <w:rsid w:val="00A11951"/>
    <w:rsid w:val="00A11DEB"/>
    <w:rsid w:val="00A1316E"/>
    <w:rsid w:val="00A16701"/>
    <w:rsid w:val="00A16D03"/>
    <w:rsid w:val="00A206BD"/>
    <w:rsid w:val="00A222E6"/>
    <w:rsid w:val="00A25A08"/>
    <w:rsid w:val="00A31066"/>
    <w:rsid w:val="00A32538"/>
    <w:rsid w:val="00A3533E"/>
    <w:rsid w:val="00A36419"/>
    <w:rsid w:val="00A36B77"/>
    <w:rsid w:val="00A40422"/>
    <w:rsid w:val="00A41BE9"/>
    <w:rsid w:val="00A4316F"/>
    <w:rsid w:val="00A4445A"/>
    <w:rsid w:val="00A44735"/>
    <w:rsid w:val="00A44D53"/>
    <w:rsid w:val="00A456E6"/>
    <w:rsid w:val="00A458D8"/>
    <w:rsid w:val="00A45A1B"/>
    <w:rsid w:val="00A461A8"/>
    <w:rsid w:val="00A46FE6"/>
    <w:rsid w:val="00A473BA"/>
    <w:rsid w:val="00A47CDE"/>
    <w:rsid w:val="00A5026B"/>
    <w:rsid w:val="00A503D0"/>
    <w:rsid w:val="00A50FE0"/>
    <w:rsid w:val="00A51447"/>
    <w:rsid w:val="00A514C7"/>
    <w:rsid w:val="00A525F6"/>
    <w:rsid w:val="00A52DBF"/>
    <w:rsid w:val="00A53994"/>
    <w:rsid w:val="00A54F48"/>
    <w:rsid w:val="00A60DDA"/>
    <w:rsid w:val="00A611D2"/>
    <w:rsid w:val="00A659AA"/>
    <w:rsid w:val="00A6729B"/>
    <w:rsid w:val="00A70E39"/>
    <w:rsid w:val="00A71B1D"/>
    <w:rsid w:val="00A72715"/>
    <w:rsid w:val="00A72E8A"/>
    <w:rsid w:val="00A75E17"/>
    <w:rsid w:val="00A76154"/>
    <w:rsid w:val="00A764BA"/>
    <w:rsid w:val="00A7661F"/>
    <w:rsid w:val="00A77E11"/>
    <w:rsid w:val="00A84F3F"/>
    <w:rsid w:val="00A85485"/>
    <w:rsid w:val="00A857A0"/>
    <w:rsid w:val="00A908DF"/>
    <w:rsid w:val="00A91E46"/>
    <w:rsid w:val="00A949D8"/>
    <w:rsid w:val="00A95666"/>
    <w:rsid w:val="00A9679D"/>
    <w:rsid w:val="00A96D57"/>
    <w:rsid w:val="00A9778F"/>
    <w:rsid w:val="00AA1C64"/>
    <w:rsid w:val="00AA5687"/>
    <w:rsid w:val="00AA6D3F"/>
    <w:rsid w:val="00AA7055"/>
    <w:rsid w:val="00AA70F8"/>
    <w:rsid w:val="00AA761D"/>
    <w:rsid w:val="00AB02E3"/>
    <w:rsid w:val="00AB0C55"/>
    <w:rsid w:val="00AB1B43"/>
    <w:rsid w:val="00AB1D42"/>
    <w:rsid w:val="00AB27C1"/>
    <w:rsid w:val="00AB29FE"/>
    <w:rsid w:val="00AB3CE2"/>
    <w:rsid w:val="00AB3D0A"/>
    <w:rsid w:val="00AB4342"/>
    <w:rsid w:val="00AB4875"/>
    <w:rsid w:val="00AB5414"/>
    <w:rsid w:val="00AB58C2"/>
    <w:rsid w:val="00AB62F8"/>
    <w:rsid w:val="00AB77A1"/>
    <w:rsid w:val="00AC248E"/>
    <w:rsid w:val="00AC272E"/>
    <w:rsid w:val="00AC2C39"/>
    <w:rsid w:val="00AC6914"/>
    <w:rsid w:val="00AC6D4C"/>
    <w:rsid w:val="00AC6E2D"/>
    <w:rsid w:val="00AC75E9"/>
    <w:rsid w:val="00AD0093"/>
    <w:rsid w:val="00AD07DF"/>
    <w:rsid w:val="00AD0C41"/>
    <w:rsid w:val="00AD1F24"/>
    <w:rsid w:val="00AD4718"/>
    <w:rsid w:val="00AD4A88"/>
    <w:rsid w:val="00AD5E40"/>
    <w:rsid w:val="00AD69BE"/>
    <w:rsid w:val="00AE0971"/>
    <w:rsid w:val="00AE1641"/>
    <w:rsid w:val="00AE2366"/>
    <w:rsid w:val="00AE2933"/>
    <w:rsid w:val="00AE2FAE"/>
    <w:rsid w:val="00AE304B"/>
    <w:rsid w:val="00AE332F"/>
    <w:rsid w:val="00AE61D1"/>
    <w:rsid w:val="00AE64D2"/>
    <w:rsid w:val="00AF13E1"/>
    <w:rsid w:val="00AF19A0"/>
    <w:rsid w:val="00AF1F00"/>
    <w:rsid w:val="00AF3566"/>
    <w:rsid w:val="00AF6B0E"/>
    <w:rsid w:val="00AF6DAC"/>
    <w:rsid w:val="00AF75A7"/>
    <w:rsid w:val="00B012B6"/>
    <w:rsid w:val="00B02314"/>
    <w:rsid w:val="00B02FEC"/>
    <w:rsid w:val="00B03291"/>
    <w:rsid w:val="00B043DE"/>
    <w:rsid w:val="00B10095"/>
    <w:rsid w:val="00B104AA"/>
    <w:rsid w:val="00B10777"/>
    <w:rsid w:val="00B10982"/>
    <w:rsid w:val="00B10C3D"/>
    <w:rsid w:val="00B1121E"/>
    <w:rsid w:val="00B1375A"/>
    <w:rsid w:val="00B14B9A"/>
    <w:rsid w:val="00B1730C"/>
    <w:rsid w:val="00B17362"/>
    <w:rsid w:val="00B20071"/>
    <w:rsid w:val="00B22505"/>
    <w:rsid w:val="00B22808"/>
    <w:rsid w:val="00B23494"/>
    <w:rsid w:val="00B23C3D"/>
    <w:rsid w:val="00B25BE7"/>
    <w:rsid w:val="00B25D43"/>
    <w:rsid w:val="00B2652C"/>
    <w:rsid w:val="00B26648"/>
    <w:rsid w:val="00B278DF"/>
    <w:rsid w:val="00B27F00"/>
    <w:rsid w:val="00B32DD0"/>
    <w:rsid w:val="00B3757B"/>
    <w:rsid w:val="00B37E9D"/>
    <w:rsid w:val="00B405B5"/>
    <w:rsid w:val="00B40709"/>
    <w:rsid w:val="00B41339"/>
    <w:rsid w:val="00B41750"/>
    <w:rsid w:val="00B41C81"/>
    <w:rsid w:val="00B435A0"/>
    <w:rsid w:val="00B4497D"/>
    <w:rsid w:val="00B47F20"/>
    <w:rsid w:val="00B51DE1"/>
    <w:rsid w:val="00B53D4C"/>
    <w:rsid w:val="00B54FC4"/>
    <w:rsid w:val="00B5554F"/>
    <w:rsid w:val="00B603ED"/>
    <w:rsid w:val="00B60460"/>
    <w:rsid w:val="00B60ACA"/>
    <w:rsid w:val="00B61866"/>
    <w:rsid w:val="00B6303F"/>
    <w:rsid w:val="00B64252"/>
    <w:rsid w:val="00B6437F"/>
    <w:rsid w:val="00B656CB"/>
    <w:rsid w:val="00B668C3"/>
    <w:rsid w:val="00B676E4"/>
    <w:rsid w:val="00B67AD1"/>
    <w:rsid w:val="00B702AC"/>
    <w:rsid w:val="00B71604"/>
    <w:rsid w:val="00B76E6F"/>
    <w:rsid w:val="00B76F2F"/>
    <w:rsid w:val="00B77D1C"/>
    <w:rsid w:val="00B80BB2"/>
    <w:rsid w:val="00B80D35"/>
    <w:rsid w:val="00B83767"/>
    <w:rsid w:val="00B83E41"/>
    <w:rsid w:val="00B84F3D"/>
    <w:rsid w:val="00B859DA"/>
    <w:rsid w:val="00B85DEF"/>
    <w:rsid w:val="00B86279"/>
    <w:rsid w:val="00B90F2D"/>
    <w:rsid w:val="00B915C1"/>
    <w:rsid w:val="00B91BB5"/>
    <w:rsid w:val="00B93AAB"/>
    <w:rsid w:val="00B93C2F"/>
    <w:rsid w:val="00B955CA"/>
    <w:rsid w:val="00B9764E"/>
    <w:rsid w:val="00B97680"/>
    <w:rsid w:val="00BA05D4"/>
    <w:rsid w:val="00BA2A72"/>
    <w:rsid w:val="00BA3A70"/>
    <w:rsid w:val="00BA532B"/>
    <w:rsid w:val="00BA58C5"/>
    <w:rsid w:val="00BA5EA9"/>
    <w:rsid w:val="00BA6C91"/>
    <w:rsid w:val="00BA73A8"/>
    <w:rsid w:val="00BB0A2D"/>
    <w:rsid w:val="00BB1763"/>
    <w:rsid w:val="00BB1AB2"/>
    <w:rsid w:val="00BB1CCD"/>
    <w:rsid w:val="00BB2639"/>
    <w:rsid w:val="00BB2D8A"/>
    <w:rsid w:val="00BB35F7"/>
    <w:rsid w:val="00BB36F0"/>
    <w:rsid w:val="00BB528B"/>
    <w:rsid w:val="00BB54EA"/>
    <w:rsid w:val="00BB72EF"/>
    <w:rsid w:val="00BC0E63"/>
    <w:rsid w:val="00BC2ACF"/>
    <w:rsid w:val="00BC2C2E"/>
    <w:rsid w:val="00BC48B7"/>
    <w:rsid w:val="00BC55F5"/>
    <w:rsid w:val="00BC699D"/>
    <w:rsid w:val="00BC7E55"/>
    <w:rsid w:val="00BD11AC"/>
    <w:rsid w:val="00BD2904"/>
    <w:rsid w:val="00BD3135"/>
    <w:rsid w:val="00BD356A"/>
    <w:rsid w:val="00BD3FF4"/>
    <w:rsid w:val="00BD6096"/>
    <w:rsid w:val="00BD6C3B"/>
    <w:rsid w:val="00BE1CED"/>
    <w:rsid w:val="00BE1F4C"/>
    <w:rsid w:val="00BE32DC"/>
    <w:rsid w:val="00BE3BA4"/>
    <w:rsid w:val="00BE5DEE"/>
    <w:rsid w:val="00BE7694"/>
    <w:rsid w:val="00BE78FD"/>
    <w:rsid w:val="00BF1D0E"/>
    <w:rsid w:val="00BF23B4"/>
    <w:rsid w:val="00BF7DAB"/>
    <w:rsid w:val="00C01366"/>
    <w:rsid w:val="00C035BD"/>
    <w:rsid w:val="00C045C2"/>
    <w:rsid w:val="00C05AC3"/>
    <w:rsid w:val="00C06909"/>
    <w:rsid w:val="00C06D81"/>
    <w:rsid w:val="00C06E34"/>
    <w:rsid w:val="00C11154"/>
    <w:rsid w:val="00C113C7"/>
    <w:rsid w:val="00C12361"/>
    <w:rsid w:val="00C12A08"/>
    <w:rsid w:val="00C136AC"/>
    <w:rsid w:val="00C137EC"/>
    <w:rsid w:val="00C1460B"/>
    <w:rsid w:val="00C15B28"/>
    <w:rsid w:val="00C160F6"/>
    <w:rsid w:val="00C1650F"/>
    <w:rsid w:val="00C166BD"/>
    <w:rsid w:val="00C17E82"/>
    <w:rsid w:val="00C21A42"/>
    <w:rsid w:val="00C23FF1"/>
    <w:rsid w:val="00C258FF"/>
    <w:rsid w:val="00C25A8A"/>
    <w:rsid w:val="00C267F7"/>
    <w:rsid w:val="00C273B3"/>
    <w:rsid w:val="00C301D2"/>
    <w:rsid w:val="00C30585"/>
    <w:rsid w:val="00C30E21"/>
    <w:rsid w:val="00C3305E"/>
    <w:rsid w:val="00C33377"/>
    <w:rsid w:val="00C33873"/>
    <w:rsid w:val="00C33D26"/>
    <w:rsid w:val="00C34EC0"/>
    <w:rsid w:val="00C351CF"/>
    <w:rsid w:val="00C35283"/>
    <w:rsid w:val="00C356EC"/>
    <w:rsid w:val="00C36CA5"/>
    <w:rsid w:val="00C42826"/>
    <w:rsid w:val="00C43ACE"/>
    <w:rsid w:val="00C43B65"/>
    <w:rsid w:val="00C43CC5"/>
    <w:rsid w:val="00C44555"/>
    <w:rsid w:val="00C4490D"/>
    <w:rsid w:val="00C45F67"/>
    <w:rsid w:val="00C46046"/>
    <w:rsid w:val="00C46E5D"/>
    <w:rsid w:val="00C475DD"/>
    <w:rsid w:val="00C47DFC"/>
    <w:rsid w:val="00C50B75"/>
    <w:rsid w:val="00C5567D"/>
    <w:rsid w:val="00C55B55"/>
    <w:rsid w:val="00C57ACD"/>
    <w:rsid w:val="00C60D9A"/>
    <w:rsid w:val="00C6150F"/>
    <w:rsid w:val="00C6243A"/>
    <w:rsid w:val="00C62882"/>
    <w:rsid w:val="00C6536F"/>
    <w:rsid w:val="00C7037A"/>
    <w:rsid w:val="00C71B04"/>
    <w:rsid w:val="00C740EB"/>
    <w:rsid w:val="00C824E2"/>
    <w:rsid w:val="00C826C8"/>
    <w:rsid w:val="00C83E34"/>
    <w:rsid w:val="00C84230"/>
    <w:rsid w:val="00C8481E"/>
    <w:rsid w:val="00C84B60"/>
    <w:rsid w:val="00C8686E"/>
    <w:rsid w:val="00C870B6"/>
    <w:rsid w:val="00C92196"/>
    <w:rsid w:val="00C945A3"/>
    <w:rsid w:val="00C9495D"/>
    <w:rsid w:val="00C94AF2"/>
    <w:rsid w:val="00C94F76"/>
    <w:rsid w:val="00C9527E"/>
    <w:rsid w:val="00C95465"/>
    <w:rsid w:val="00C9686B"/>
    <w:rsid w:val="00CA1367"/>
    <w:rsid w:val="00CA3CC0"/>
    <w:rsid w:val="00CA3FE4"/>
    <w:rsid w:val="00CA4424"/>
    <w:rsid w:val="00CA70A8"/>
    <w:rsid w:val="00CB05AA"/>
    <w:rsid w:val="00CB26BE"/>
    <w:rsid w:val="00CB45CC"/>
    <w:rsid w:val="00CB4E3C"/>
    <w:rsid w:val="00CB50C8"/>
    <w:rsid w:val="00CB6F50"/>
    <w:rsid w:val="00CB7771"/>
    <w:rsid w:val="00CC0556"/>
    <w:rsid w:val="00CC4D20"/>
    <w:rsid w:val="00CC6429"/>
    <w:rsid w:val="00CC6CAE"/>
    <w:rsid w:val="00CC6F4C"/>
    <w:rsid w:val="00CD1CAD"/>
    <w:rsid w:val="00CD3A60"/>
    <w:rsid w:val="00CD49BA"/>
    <w:rsid w:val="00CD5451"/>
    <w:rsid w:val="00CD6364"/>
    <w:rsid w:val="00CD63E4"/>
    <w:rsid w:val="00CE0E0F"/>
    <w:rsid w:val="00CE0E1B"/>
    <w:rsid w:val="00CE144A"/>
    <w:rsid w:val="00CE1972"/>
    <w:rsid w:val="00CE1C2A"/>
    <w:rsid w:val="00CE2F43"/>
    <w:rsid w:val="00CE33F8"/>
    <w:rsid w:val="00CE48C7"/>
    <w:rsid w:val="00CE4F26"/>
    <w:rsid w:val="00CE7988"/>
    <w:rsid w:val="00CE7AF4"/>
    <w:rsid w:val="00CF0599"/>
    <w:rsid w:val="00CF2F35"/>
    <w:rsid w:val="00CF3C1A"/>
    <w:rsid w:val="00CF7A45"/>
    <w:rsid w:val="00D00FCC"/>
    <w:rsid w:val="00D023AD"/>
    <w:rsid w:val="00D03106"/>
    <w:rsid w:val="00D031FB"/>
    <w:rsid w:val="00D05CF8"/>
    <w:rsid w:val="00D10995"/>
    <w:rsid w:val="00D154E8"/>
    <w:rsid w:val="00D16369"/>
    <w:rsid w:val="00D209CC"/>
    <w:rsid w:val="00D21A29"/>
    <w:rsid w:val="00D22831"/>
    <w:rsid w:val="00D238DD"/>
    <w:rsid w:val="00D249A9"/>
    <w:rsid w:val="00D276E0"/>
    <w:rsid w:val="00D30A16"/>
    <w:rsid w:val="00D30AB3"/>
    <w:rsid w:val="00D33DE6"/>
    <w:rsid w:val="00D33F89"/>
    <w:rsid w:val="00D341A0"/>
    <w:rsid w:val="00D343BE"/>
    <w:rsid w:val="00D347CC"/>
    <w:rsid w:val="00D348D4"/>
    <w:rsid w:val="00D34B1F"/>
    <w:rsid w:val="00D34B7B"/>
    <w:rsid w:val="00D34D69"/>
    <w:rsid w:val="00D40804"/>
    <w:rsid w:val="00D40875"/>
    <w:rsid w:val="00D4189E"/>
    <w:rsid w:val="00D43432"/>
    <w:rsid w:val="00D43D81"/>
    <w:rsid w:val="00D465F8"/>
    <w:rsid w:val="00D465FE"/>
    <w:rsid w:val="00D46A49"/>
    <w:rsid w:val="00D46C2A"/>
    <w:rsid w:val="00D476CA"/>
    <w:rsid w:val="00D47815"/>
    <w:rsid w:val="00D50046"/>
    <w:rsid w:val="00D54988"/>
    <w:rsid w:val="00D564FC"/>
    <w:rsid w:val="00D626BC"/>
    <w:rsid w:val="00D64258"/>
    <w:rsid w:val="00D702E7"/>
    <w:rsid w:val="00D7069A"/>
    <w:rsid w:val="00D725C5"/>
    <w:rsid w:val="00D72721"/>
    <w:rsid w:val="00D74155"/>
    <w:rsid w:val="00D754B4"/>
    <w:rsid w:val="00D75D87"/>
    <w:rsid w:val="00D76634"/>
    <w:rsid w:val="00D76851"/>
    <w:rsid w:val="00D77E60"/>
    <w:rsid w:val="00D77EBF"/>
    <w:rsid w:val="00D808D5"/>
    <w:rsid w:val="00D80B2D"/>
    <w:rsid w:val="00D81162"/>
    <w:rsid w:val="00D81C8C"/>
    <w:rsid w:val="00D831D7"/>
    <w:rsid w:val="00D84925"/>
    <w:rsid w:val="00D92146"/>
    <w:rsid w:val="00D92B06"/>
    <w:rsid w:val="00D931C7"/>
    <w:rsid w:val="00D943C8"/>
    <w:rsid w:val="00D96FAA"/>
    <w:rsid w:val="00DA0278"/>
    <w:rsid w:val="00DA1591"/>
    <w:rsid w:val="00DA3637"/>
    <w:rsid w:val="00DA5B2F"/>
    <w:rsid w:val="00DA774D"/>
    <w:rsid w:val="00DA7C20"/>
    <w:rsid w:val="00DB1021"/>
    <w:rsid w:val="00DB1E7A"/>
    <w:rsid w:val="00DB47B8"/>
    <w:rsid w:val="00DB4F22"/>
    <w:rsid w:val="00DB6BA6"/>
    <w:rsid w:val="00DB7E4F"/>
    <w:rsid w:val="00DC05F0"/>
    <w:rsid w:val="00DC0DD9"/>
    <w:rsid w:val="00DC101A"/>
    <w:rsid w:val="00DC10D5"/>
    <w:rsid w:val="00DC13C9"/>
    <w:rsid w:val="00DC17E7"/>
    <w:rsid w:val="00DC20A6"/>
    <w:rsid w:val="00DC2ACC"/>
    <w:rsid w:val="00DC30BA"/>
    <w:rsid w:val="00DC3D5A"/>
    <w:rsid w:val="00DC45D7"/>
    <w:rsid w:val="00DC500F"/>
    <w:rsid w:val="00DD11EF"/>
    <w:rsid w:val="00DD2010"/>
    <w:rsid w:val="00DD229F"/>
    <w:rsid w:val="00DD3F43"/>
    <w:rsid w:val="00DD52D7"/>
    <w:rsid w:val="00DD5F9F"/>
    <w:rsid w:val="00DD60DE"/>
    <w:rsid w:val="00DD6367"/>
    <w:rsid w:val="00DD7594"/>
    <w:rsid w:val="00DE0AC5"/>
    <w:rsid w:val="00DE0E4B"/>
    <w:rsid w:val="00DE1462"/>
    <w:rsid w:val="00DE1A16"/>
    <w:rsid w:val="00DE2F08"/>
    <w:rsid w:val="00DE3FD5"/>
    <w:rsid w:val="00DE4236"/>
    <w:rsid w:val="00DE43D0"/>
    <w:rsid w:val="00DE6048"/>
    <w:rsid w:val="00DE7158"/>
    <w:rsid w:val="00DE7D42"/>
    <w:rsid w:val="00DF0BED"/>
    <w:rsid w:val="00DF1417"/>
    <w:rsid w:val="00DF73DE"/>
    <w:rsid w:val="00E02F7C"/>
    <w:rsid w:val="00E03453"/>
    <w:rsid w:val="00E039D2"/>
    <w:rsid w:val="00E04CDC"/>
    <w:rsid w:val="00E05106"/>
    <w:rsid w:val="00E10653"/>
    <w:rsid w:val="00E10E0D"/>
    <w:rsid w:val="00E10E16"/>
    <w:rsid w:val="00E13892"/>
    <w:rsid w:val="00E16187"/>
    <w:rsid w:val="00E16459"/>
    <w:rsid w:val="00E167B4"/>
    <w:rsid w:val="00E17AA6"/>
    <w:rsid w:val="00E2134E"/>
    <w:rsid w:val="00E215F4"/>
    <w:rsid w:val="00E21FE7"/>
    <w:rsid w:val="00E239C7"/>
    <w:rsid w:val="00E2431F"/>
    <w:rsid w:val="00E243BC"/>
    <w:rsid w:val="00E24D97"/>
    <w:rsid w:val="00E259D9"/>
    <w:rsid w:val="00E267E0"/>
    <w:rsid w:val="00E27528"/>
    <w:rsid w:val="00E30CE3"/>
    <w:rsid w:val="00E31091"/>
    <w:rsid w:val="00E313D3"/>
    <w:rsid w:val="00E3148A"/>
    <w:rsid w:val="00E314D9"/>
    <w:rsid w:val="00E333A9"/>
    <w:rsid w:val="00E34283"/>
    <w:rsid w:val="00E36237"/>
    <w:rsid w:val="00E36411"/>
    <w:rsid w:val="00E41920"/>
    <w:rsid w:val="00E41E14"/>
    <w:rsid w:val="00E43C81"/>
    <w:rsid w:val="00E44868"/>
    <w:rsid w:val="00E45185"/>
    <w:rsid w:val="00E45243"/>
    <w:rsid w:val="00E4583D"/>
    <w:rsid w:val="00E45CDA"/>
    <w:rsid w:val="00E45CE1"/>
    <w:rsid w:val="00E47791"/>
    <w:rsid w:val="00E477F3"/>
    <w:rsid w:val="00E47A30"/>
    <w:rsid w:val="00E5003F"/>
    <w:rsid w:val="00E50AB6"/>
    <w:rsid w:val="00E5291D"/>
    <w:rsid w:val="00E53D27"/>
    <w:rsid w:val="00E54CEA"/>
    <w:rsid w:val="00E566D2"/>
    <w:rsid w:val="00E57EDA"/>
    <w:rsid w:val="00E60A32"/>
    <w:rsid w:val="00E63851"/>
    <w:rsid w:val="00E63A5D"/>
    <w:rsid w:val="00E67FE8"/>
    <w:rsid w:val="00E701D5"/>
    <w:rsid w:val="00E71F25"/>
    <w:rsid w:val="00E722FC"/>
    <w:rsid w:val="00E72D28"/>
    <w:rsid w:val="00E756C3"/>
    <w:rsid w:val="00E769C1"/>
    <w:rsid w:val="00E806FB"/>
    <w:rsid w:val="00E816B1"/>
    <w:rsid w:val="00E81EEA"/>
    <w:rsid w:val="00E8475F"/>
    <w:rsid w:val="00E84974"/>
    <w:rsid w:val="00E84E4A"/>
    <w:rsid w:val="00E8574E"/>
    <w:rsid w:val="00E87F08"/>
    <w:rsid w:val="00E918E1"/>
    <w:rsid w:val="00E91BAF"/>
    <w:rsid w:val="00E92140"/>
    <w:rsid w:val="00E929EC"/>
    <w:rsid w:val="00E93370"/>
    <w:rsid w:val="00E93628"/>
    <w:rsid w:val="00E95D41"/>
    <w:rsid w:val="00E95E55"/>
    <w:rsid w:val="00E963B6"/>
    <w:rsid w:val="00E97500"/>
    <w:rsid w:val="00EA0248"/>
    <w:rsid w:val="00EA2208"/>
    <w:rsid w:val="00EA4613"/>
    <w:rsid w:val="00EA60B4"/>
    <w:rsid w:val="00EA632C"/>
    <w:rsid w:val="00EA6DFA"/>
    <w:rsid w:val="00EA7ADF"/>
    <w:rsid w:val="00EB0906"/>
    <w:rsid w:val="00EB1609"/>
    <w:rsid w:val="00EB394C"/>
    <w:rsid w:val="00EB4644"/>
    <w:rsid w:val="00EB7828"/>
    <w:rsid w:val="00EB784A"/>
    <w:rsid w:val="00EC0044"/>
    <w:rsid w:val="00EC1025"/>
    <w:rsid w:val="00EC19A1"/>
    <w:rsid w:val="00EC422C"/>
    <w:rsid w:val="00EC5794"/>
    <w:rsid w:val="00EC6B5F"/>
    <w:rsid w:val="00EC6FA3"/>
    <w:rsid w:val="00EC7D9B"/>
    <w:rsid w:val="00ED2390"/>
    <w:rsid w:val="00ED2FFC"/>
    <w:rsid w:val="00ED3BB3"/>
    <w:rsid w:val="00ED5C54"/>
    <w:rsid w:val="00ED5EF1"/>
    <w:rsid w:val="00ED7E9A"/>
    <w:rsid w:val="00EE0AA9"/>
    <w:rsid w:val="00EE10E3"/>
    <w:rsid w:val="00EE3BB7"/>
    <w:rsid w:val="00EE407C"/>
    <w:rsid w:val="00EE450C"/>
    <w:rsid w:val="00EE5430"/>
    <w:rsid w:val="00EE561F"/>
    <w:rsid w:val="00EF1451"/>
    <w:rsid w:val="00EF2E8D"/>
    <w:rsid w:val="00EF4FB1"/>
    <w:rsid w:val="00EF54A2"/>
    <w:rsid w:val="00EF7327"/>
    <w:rsid w:val="00F00F5F"/>
    <w:rsid w:val="00F0267A"/>
    <w:rsid w:val="00F0454F"/>
    <w:rsid w:val="00F05976"/>
    <w:rsid w:val="00F06CD0"/>
    <w:rsid w:val="00F07584"/>
    <w:rsid w:val="00F07B13"/>
    <w:rsid w:val="00F10AB9"/>
    <w:rsid w:val="00F11F69"/>
    <w:rsid w:val="00F12604"/>
    <w:rsid w:val="00F135FD"/>
    <w:rsid w:val="00F13F25"/>
    <w:rsid w:val="00F14599"/>
    <w:rsid w:val="00F16050"/>
    <w:rsid w:val="00F1663B"/>
    <w:rsid w:val="00F17EF2"/>
    <w:rsid w:val="00F2020F"/>
    <w:rsid w:val="00F2031D"/>
    <w:rsid w:val="00F20353"/>
    <w:rsid w:val="00F225F3"/>
    <w:rsid w:val="00F22C9E"/>
    <w:rsid w:val="00F22CB2"/>
    <w:rsid w:val="00F23CB2"/>
    <w:rsid w:val="00F24181"/>
    <w:rsid w:val="00F243BB"/>
    <w:rsid w:val="00F246B2"/>
    <w:rsid w:val="00F24C64"/>
    <w:rsid w:val="00F24D3E"/>
    <w:rsid w:val="00F27D91"/>
    <w:rsid w:val="00F3353D"/>
    <w:rsid w:val="00F34250"/>
    <w:rsid w:val="00F35227"/>
    <w:rsid w:val="00F3531F"/>
    <w:rsid w:val="00F36469"/>
    <w:rsid w:val="00F36F65"/>
    <w:rsid w:val="00F3723B"/>
    <w:rsid w:val="00F406CB"/>
    <w:rsid w:val="00F42656"/>
    <w:rsid w:val="00F4314C"/>
    <w:rsid w:val="00F43673"/>
    <w:rsid w:val="00F4797A"/>
    <w:rsid w:val="00F5026E"/>
    <w:rsid w:val="00F505FB"/>
    <w:rsid w:val="00F55AF5"/>
    <w:rsid w:val="00F57B1C"/>
    <w:rsid w:val="00F57C4B"/>
    <w:rsid w:val="00F60784"/>
    <w:rsid w:val="00F72DB2"/>
    <w:rsid w:val="00F759CD"/>
    <w:rsid w:val="00F76A2C"/>
    <w:rsid w:val="00F76A58"/>
    <w:rsid w:val="00F76EA1"/>
    <w:rsid w:val="00F77465"/>
    <w:rsid w:val="00F77AC2"/>
    <w:rsid w:val="00F80D4B"/>
    <w:rsid w:val="00F82169"/>
    <w:rsid w:val="00F83EAB"/>
    <w:rsid w:val="00F847F3"/>
    <w:rsid w:val="00F85004"/>
    <w:rsid w:val="00F85179"/>
    <w:rsid w:val="00F85A5B"/>
    <w:rsid w:val="00F869F0"/>
    <w:rsid w:val="00F878B2"/>
    <w:rsid w:val="00F90200"/>
    <w:rsid w:val="00F91303"/>
    <w:rsid w:val="00F91A5C"/>
    <w:rsid w:val="00F93743"/>
    <w:rsid w:val="00F93F62"/>
    <w:rsid w:val="00F97051"/>
    <w:rsid w:val="00F970F8"/>
    <w:rsid w:val="00FA1024"/>
    <w:rsid w:val="00FA10E1"/>
    <w:rsid w:val="00FA20FE"/>
    <w:rsid w:val="00FA3AA0"/>
    <w:rsid w:val="00FA3C3A"/>
    <w:rsid w:val="00FA427D"/>
    <w:rsid w:val="00FA4693"/>
    <w:rsid w:val="00FA5B1D"/>
    <w:rsid w:val="00FA5C7F"/>
    <w:rsid w:val="00FA624D"/>
    <w:rsid w:val="00FA7922"/>
    <w:rsid w:val="00FA7A66"/>
    <w:rsid w:val="00FB05C0"/>
    <w:rsid w:val="00FB33C0"/>
    <w:rsid w:val="00FB3D09"/>
    <w:rsid w:val="00FB4DD1"/>
    <w:rsid w:val="00FC15EA"/>
    <w:rsid w:val="00FC253F"/>
    <w:rsid w:val="00FC4D18"/>
    <w:rsid w:val="00FC55DA"/>
    <w:rsid w:val="00FC594C"/>
    <w:rsid w:val="00FC5B70"/>
    <w:rsid w:val="00FC61FC"/>
    <w:rsid w:val="00FC71C6"/>
    <w:rsid w:val="00FC7F5A"/>
    <w:rsid w:val="00FD30D1"/>
    <w:rsid w:val="00FD349B"/>
    <w:rsid w:val="00FD544F"/>
    <w:rsid w:val="00FD54EF"/>
    <w:rsid w:val="00FD6E30"/>
    <w:rsid w:val="00FE0956"/>
    <w:rsid w:val="00FE0DCD"/>
    <w:rsid w:val="00FE4AD1"/>
    <w:rsid w:val="00FE4CFE"/>
    <w:rsid w:val="00FE5822"/>
    <w:rsid w:val="00FE59F7"/>
    <w:rsid w:val="00FE6904"/>
    <w:rsid w:val="00FE6CCF"/>
    <w:rsid w:val="00FF0E09"/>
    <w:rsid w:val="00FF316F"/>
    <w:rsid w:val="00FF331C"/>
    <w:rsid w:val="00FF3E18"/>
    <w:rsid w:val="00FF4238"/>
    <w:rsid w:val="00FF467D"/>
    <w:rsid w:val="00FF4CC1"/>
  </w:rsids>
  <m:mathPr>
    <m:mathFont m:val="Cambria Math"/>
    <m:brkBin m:val="before"/>
    <m:brkBinSub m:val="--"/>
    <m:smallFrac/>
    <m:dispDef/>
    <m:lMargin m:val="0"/>
    <m:rMargin m:val="0"/>
    <m:defJc m:val="centerGroup"/>
    <m:wrapIndent m:val="1440"/>
    <m:intLim m:val="subSup"/>
    <m:naryLim m:val="undOvr"/>
  </m:mathPr>
  <w:themeFontLang w:val="es-EC"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0DA457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C" w:eastAsia="en-US" w:bidi="ar-SA"/>
      </w:rPr>
    </w:rPrDefault>
    <w:pPrDefault>
      <w:pPr>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0" w:unhideWhenUsed="0" w:qFormat="1"/>
    <w:lsdException w:name="Emphasis" w:semiHidden="0" w:uiPriority="20" w:unhideWhenUsed="0" w:qFormat="1"/>
    <w:lsdException w:name="Table Web 3" w:uiPriority="0"/>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141BF"/>
  </w:style>
  <w:style w:type="paragraph" w:styleId="Ttulo1">
    <w:name w:val="heading 1"/>
    <w:basedOn w:val="Normal"/>
    <w:next w:val="Normal"/>
    <w:link w:val="Ttulo1Car"/>
    <w:uiPriority w:val="9"/>
    <w:qFormat/>
    <w:rsid w:val="00D33F89"/>
    <w:pPr>
      <w:keepNext/>
      <w:keepLines/>
      <w:spacing w:before="480" w:after="0" w:line="240" w:lineRule="auto"/>
      <w:outlineLvl w:val="0"/>
    </w:pPr>
    <w:rPr>
      <w:rFonts w:asciiTheme="majorHAnsi" w:eastAsiaTheme="majorEastAsia" w:hAnsiTheme="majorHAnsi" w:cstheme="majorBidi"/>
      <w:b/>
      <w:bCs/>
      <w:color w:val="2E74B5" w:themeColor="accent1" w:themeShade="BF"/>
      <w:sz w:val="28"/>
      <w:szCs w:val="28"/>
      <w:lang w:eastAsia="es-EC"/>
    </w:rPr>
  </w:style>
  <w:style w:type="paragraph" w:styleId="Ttulo2">
    <w:name w:val="heading 2"/>
    <w:basedOn w:val="Normal"/>
    <w:next w:val="Normal"/>
    <w:link w:val="Ttulo2Car"/>
    <w:uiPriority w:val="9"/>
    <w:unhideWhenUsed/>
    <w:qFormat/>
    <w:rsid w:val="00D33F89"/>
    <w:pPr>
      <w:keepNext/>
      <w:spacing w:before="240" w:after="60" w:line="276" w:lineRule="auto"/>
      <w:outlineLvl w:val="1"/>
    </w:pPr>
    <w:rPr>
      <w:rFonts w:ascii="Cambria" w:eastAsia="Times New Roman" w:hAnsi="Cambria" w:cs="Times New Roman"/>
      <w:b/>
      <w:bCs/>
      <w:i/>
      <w:iCs/>
      <w:sz w:val="28"/>
      <w:szCs w:val="28"/>
    </w:rPr>
  </w:style>
  <w:style w:type="paragraph" w:styleId="Ttulo3">
    <w:name w:val="heading 3"/>
    <w:basedOn w:val="Normal"/>
    <w:next w:val="Normal"/>
    <w:link w:val="Ttulo3Car"/>
    <w:uiPriority w:val="9"/>
    <w:unhideWhenUsed/>
    <w:qFormat/>
    <w:rsid w:val="00D33F89"/>
    <w:pPr>
      <w:keepNext/>
      <w:keepLines/>
      <w:spacing w:before="200" w:after="0" w:line="240" w:lineRule="auto"/>
      <w:outlineLvl w:val="2"/>
    </w:pPr>
    <w:rPr>
      <w:rFonts w:asciiTheme="majorHAnsi" w:eastAsiaTheme="majorEastAsia" w:hAnsiTheme="majorHAnsi" w:cstheme="majorBidi"/>
      <w:b/>
      <w:bCs/>
      <w:color w:val="5B9BD5" w:themeColor="accent1"/>
      <w:lang w:eastAsia="es-EC"/>
    </w:rPr>
  </w:style>
  <w:style w:type="paragraph" w:styleId="Ttulo4">
    <w:name w:val="heading 4"/>
    <w:basedOn w:val="Normal"/>
    <w:next w:val="Normal"/>
    <w:link w:val="Ttulo4Car"/>
    <w:uiPriority w:val="9"/>
    <w:unhideWhenUsed/>
    <w:qFormat/>
    <w:rsid w:val="00892678"/>
    <w:pPr>
      <w:keepNext/>
      <w:keepLines/>
      <w:spacing w:before="200" w:after="0" w:line="276" w:lineRule="auto"/>
      <w:outlineLvl w:val="3"/>
    </w:pPr>
    <w:rPr>
      <w:rFonts w:asciiTheme="majorHAnsi" w:eastAsiaTheme="majorEastAsia" w:hAnsiTheme="majorHAnsi" w:cstheme="majorBidi"/>
      <w:b/>
      <w:bCs/>
      <w:i/>
      <w:iCs/>
      <w:color w:val="5B9BD5" w:themeColor="accent1"/>
      <w:lang w:eastAsia="es-EC"/>
    </w:rPr>
  </w:style>
  <w:style w:type="paragraph" w:styleId="Ttulo5">
    <w:name w:val="heading 5"/>
    <w:basedOn w:val="Normal"/>
    <w:next w:val="Normal"/>
    <w:link w:val="Ttulo5Car"/>
    <w:uiPriority w:val="9"/>
    <w:unhideWhenUsed/>
    <w:qFormat/>
    <w:rsid w:val="004B5BDB"/>
    <w:pPr>
      <w:keepNext/>
      <w:keepLines/>
      <w:spacing w:before="200" w:after="0" w:line="276" w:lineRule="auto"/>
      <w:outlineLvl w:val="4"/>
    </w:pPr>
    <w:rPr>
      <w:rFonts w:asciiTheme="majorHAnsi" w:eastAsiaTheme="majorEastAsia" w:hAnsiTheme="majorHAnsi" w:cstheme="majorBidi"/>
      <w:color w:val="1F4D78" w:themeColor="accent1" w:themeShade="7F"/>
      <w:lang w:eastAsia="es-EC"/>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D33F89"/>
    <w:rPr>
      <w:rFonts w:asciiTheme="majorHAnsi" w:eastAsiaTheme="majorEastAsia" w:hAnsiTheme="majorHAnsi" w:cstheme="majorBidi"/>
      <w:b/>
      <w:bCs/>
      <w:color w:val="2E74B5" w:themeColor="accent1" w:themeShade="BF"/>
      <w:sz w:val="28"/>
      <w:szCs w:val="28"/>
      <w:lang w:eastAsia="es-EC"/>
    </w:rPr>
  </w:style>
  <w:style w:type="character" w:customStyle="1" w:styleId="Ttulo2Car">
    <w:name w:val="Título 2 Car"/>
    <w:basedOn w:val="Fuentedeprrafopredeter"/>
    <w:link w:val="Ttulo2"/>
    <w:uiPriority w:val="9"/>
    <w:rsid w:val="00D33F89"/>
    <w:rPr>
      <w:rFonts w:ascii="Cambria" w:eastAsia="Times New Roman" w:hAnsi="Cambria" w:cs="Times New Roman"/>
      <w:b/>
      <w:bCs/>
      <w:i/>
      <w:iCs/>
      <w:sz w:val="28"/>
      <w:szCs w:val="28"/>
    </w:rPr>
  </w:style>
  <w:style w:type="character" w:customStyle="1" w:styleId="Ttulo3Car">
    <w:name w:val="Título 3 Car"/>
    <w:basedOn w:val="Fuentedeprrafopredeter"/>
    <w:link w:val="Ttulo3"/>
    <w:uiPriority w:val="9"/>
    <w:rsid w:val="00D33F89"/>
    <w:rPr>
      <w:rFonts w:asciiTheme="majorHAnsi" w:eastAsiaTheme="majorEastAsia" w:hAnsiTheme="majorHAnsi" w:cstheme="majorBidi"/>
      <w:b/>
      <w:bCs/>
      <w:color w:val="5B9BD5" w:themeColor="accent1"/>
      <w:lang w:eastAsia="es-EC"/>
    </w:rPr>
  </w:style>
  <w:style w:type="character" w:customStyle="1" w:styleId="Ttulo4Car">
    <w:name w:val="Título 4 Car"/>
    <w:basedOn w:val="Fuentedeprrafopredeter"/>
    <w:link w:val="Ttulo4"/>
    <w:uiPriority w:val="9"/>
    <w:rsid w:val="00892678"/>
    <w:rPr>
      <w:rFonts w:asciiTheme="majorHAnsi" w:eastAsiaTheme="majorEastAsia" w:hAnsiTheme="majorHAnsi" w:cstheme="majorBidi"/>
      <w:b/>
      <w:bCs/>
      <w:i/>
      <w:iCs/>
      <w:color w:val="5B9BD5" w:themeColor="accent1"/>
      <w:lang w:eastAsia="es-EC"/>
    </w:rPr>
  </w:style>
  <w:style w:type="character" w:customStyle="1" w:styleId="Ttulo5Car">
    <w:name w:val="Título 5 Car"/>
    <w:basedOn w:val="Fuentedeprrafopredeter"/>
    <w:link w:val="Ttulo5"/>
    <w:uiPriority w:val="9"/>
    <w:rsid w:val="004B5BDB"/>
    <w:rPr>
      <w:rFonts w:asciiTheme="majorHAnsi" w:eastAsiaTheme="majorEastAsia" w:hAnsiTheme="majorHAnsi" w:cstheme="majorBidi"/>
      <w:color w:val="1F4D78" w:themeColor="accent1" w:themeShade="7F"/>
      <w:lang w:eastAsia="es-EC"/>
    </w:rPr>
  </w:style>
  <w:style w:type="paragraph" w:styleId="NormalWeb">
    <w:name w:val="Normal (Web)"/>
    <w:basedOn w:val="Normal"/>
    <w:uiPriority w:val="99"/>
    <w:unhideWhenUsed/>
    <w:rsid w:val="00A0744D"/>
    <w:pPr>
      <w:spacing w:after="0" w:line="240" w:lineRule="auto"/>
    </w:pPr>
    <w:rPr>
      <w:rFonts w:ascii="Times New Roman" w:eastAsia="Times New Roman" w:hAnsi="Times New Roman" w:cs="Times New Roman"/>
      <w:sz w:val="24"/>
      <w:szCs w:val="24"/>
      <w:lang w:eastAsia="es-EC"/>
    </w:rPr>
  </w:style>
  <w:style w:type="character" w:customStyle="1" w:styleId="foldclosed">
    <w:name w:val="foldclosed"/>
    <w:basedOn w:val="Fuentedeprrafopredeter"/>
    <w:rsid w:val="00A0744D"/>
  </w:style>
  <w:style w:type="character" w:customStyle="1" w:styleId="foldopened">
    <w:name w:val="foldopened"/>
    <w:basedOn w:val="Fuentedeprrafopredeter"/>
    <w:rsid w:val="00A0744D"/>
  </w:style>
  <w:style w:type="paragraph" w:styleId="Prrafodelista">
    <w:name w:val="List Paragraph"/>
    <w:aliases w:val="TIT 2 IND,Capítulo"/>
    <w:basedOn w:val="Normal"/>
    <w:link w:val="PrrafodelistaCar"/>
    <w:uiPriority w:val="34"/>
    <w:qFormat/>
    <w:rsid w:val="001D5CA9"/>
    <w:pPr>
      <w:ind w:left="720"/>
      <w:contextualSpacing/>
    </w:pPr>
  </w:style>
  <w:style w:type="character" w:customStyle="1" w:styleId="PrrafodelistaCar">
    <w:name w:val="Párrafo de lista Car"/>
    <w:aliases w:val="TIT 2 IND Car,Capítulo Car"/>
    <w:basedOn w:val="Fuentedeprrafopredeter"/>
    <w:link w:val="Prrafodelista"/>
    <w:uiPriority w:val="34"/>
    <w:locked/>
    <w:rsid w:val="004365FA"/>
  </w:style>
  <w:style w:type="paragraph" w:styleId="Encabezado">
    <w:name w:val="header"/>
    <w:basedOn w:val="Normal"/>
    <w:link w:val="EncabezadoCar"/>
    <w:uiPriority w:val="99"/>
    <w:unhideWhenUsed/>
    <w:rsid w:val="009A488E"/>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A488E"/>
  </w:style>
  <w:style w:type="paragraph" w:styleId="Piedepgina">
    <w:name w:val="footer"/>
    <w:basedOn w:val="Normal"/>
    <w:link w:val="PiedepginaCar"/>
    <w:uiPriority w:val="99"/>
    <w:unhideWhenUsed/>
    <w:rsid w:val="009A488E"/>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A488E"/>
  </w:style>
  <w:style w:type="character" w:styleId="Refdecomentario">
    <w:name w:val="annotation reference"/>
    <w:basedOn w:val="Fuentedeprrafopredeter"/>
    <w:uiPriority w:val="99"/>
    <w:unhideWhenUsed/>
    <w:rsid w:val="00B6303F"/>
    <w:rPr>
      <w:sz w:val="16"/>
      <w:szCs w:val="16"/>
    </w:rPr>
  </w:style>
  <w:style w:type="paragraph" w:styleId="Textocomentario">
    <w:name w:val="annotation text"/>
    <w:basedOn w:val="Normal"/>
    <w:link w:val="TextocomentarioCar"/>
    <w:uiPriority w:val="99"/>
    <w:unhideWhenUsed/>
    <w:rsid w:val="00B6303F"/>
    <w:pPr>
      <w:spacing w:line="240" w:lineRule="auto"/>
    </w:pPr>
    <w:rPr>
      <w:sz w:val="20"/>
      <w:szCs w:val="20"/>
    </w:rPr>
  </w:style>
  <w:style w:type="character" w:customStyle="1" w:styleId="TextocomentarioCar">
    <w:name w:val="Texto comentario Car"/>
    <w:basedOn w:val="Fuentedeprrafopredeter"/>
    <w:link w:val="Textocomentario"/>
    <w:uiPriority w:val="99"/>
    <w:rsid w:val="00B6303F"/>
    <w:rPr>
      <w:sz w:val="20"/>
      <w:szCs w:val="20"/>
    </w:rPr>
  </w:style>
  <w:style w:type="paragraph" w:styleId="Asuntodelcomentario">
    <w:name w:val="annotation subject"/>
    <w:basedOn w:val="Textocomentario"/>
    <w:next w:val="Textocomentario"/>
    <w:link w:val="AsuntodelcomentarioCar"/>
    <w:uiPriority w:val="99"/>
    <w:semiHidden/>
    <w:unhideWhenUsed/>
    <w:rsid w:val="00B6303F"/>
    <w:rPr>
      <w:b/>
      <w:bCs/>
    </w:rPr>
  </w:style>
  <w:style w:type="character" w:customStyle="1" w:styleId="AsuntodelcomentarioCar">
    <w:name w:val="Asunto del comentario Car"/>
    <w:basedOn w:val="TextocomentarioCar"/>
    <w:link w:val="Asuntodelcomentario"/>
    <w:uiPriority w:val="99"/>
    <w:semiHidden/>
    <w:rsid w:val="00B6303F"/>
    <w:rPr>
      <w:b/>
      <w:bCs/>
      <w:sz w:val="20"/>
      <w:szCs w:val="20"/>
    </w:rPr>
  </w:style>
  <w:style w:type="paragraph" w:styleId="Textodeglobo">
    <w:name w:val="Balloon Text"/>
    <w:basedOn w:val="Normal"/>
    <w:link w:val="TextodegloboCar"/>
    <w:uiPriority w:val="99"/>
    <w:semiHidden/>
    <w:unhideWhenUsed/>
    <w:rsid w:val="00B6303F"/>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6303F"/>
    <w:rPr>
      <w:rFonts w:ascii="Tahoma" w:hAnsi="Tahoma" w:cs="Tahoma"/>
      <w:sz w:val="16"/>
      <w:szCs w:val="16"/>
    </w:rPr>
  </w:style>
  <w:style w:type="paragraph" w:styleId="Textonotapie">
    <w:name w:val="footnote text"/>
    <w:aliases w:val="FOOTNOTES,fn,fn Car,ACMA Footnote Text,footnote text,C26 Footnote body,Footnote Text Char Char Char Char Char,Footnote Text Char Char Char Char,Footnote reference,FA Fu,Footnote Text Char Char Char Car,ft,Footnote Text Char1,single space"/>
    <w:basedOn w:val="Normal"/>
    <w:link w:val="TextonotapieCar"/>
    <w:unhideWhenUsed/>
    <w:rsid w:val="004365FA"/>
    <w:pPr>
      <w:spacing w:after="0" w:line="240" w:lineRule="auto"/>
      <w:jc w:val="both"/>
    </w:pPr>
    <w:rPr>
      <w:rFonts w:ascii="Tahoma" w:hAnsi="Tahoma" w:cs="Tahoma"/>
      <w:sz w:val="20"/>
      <w:szCs w:val="20"/>
      <w:lang w:eastAsia="es-EC"/>
    </w:rPr>
  </w:style>
  <w:style w:type="character" w:customStyle="1" w:styleId="TextonotapieCar">
    <w:name w:val="Texto nota pie Car"/>
    <w:aliases w:val="FOOTNOTES Car,fn Car1,fn Car Car,ACMA Footnote Text Car,footnote text Car,C26 Footnote body Car,Footnote Text Char Char Char Char Char Car,Footnote Text Char Char Char Char Car,Footnote reference Car,FA Fu Car,ft Car,single space Car"/>
    <w:basedOn w:val="Fuentedeprrafopredeter"/>
    <w:link w:val="Textonotapie"/>
    <w:rsid w:val="004365FA"/>
    <w:rPr>
      <w:rFonts w:ascii="Tahoma" w:hAnsi="Tahoma" w:cs="Tahoma"/>
      <w:sz w:val="20"/>
      <w:szCs w:val="20"/>
      <w:lang w:eastAsia="es-EC"/>
    </w:rPr>
  </w:style>
  <w:style w:type="character" w:styleId="Refdenotaalpie">
    <w:name w:val="footnote reference"/>
    <w:aliases w:val="BVI fnr,(Ref. de nota al pie),Appel note de bas de page,Ref,de nota al pie,Ref. de nota al pi"/>
    <w:basedOn w:val="Fuentedeprrafopredeter"/>
    <w:unhideWhenUsed/>
    <w:qFormat/>
    <w:rsid w:val="004365FA"/>
    <w:rPr>
      <w:vertAlign w:val="superscript"/>
    </w:rPr>
  </w:style>
  <w:style w:type="paragraph" w:styleId="Epgrafe">
    <w:name w:val="caption"/>
    <w:aliases w:val="mapa"/>
    <w:basedOn w:val="Normal"/>
    <w:next w:val="Normal"/>
    <w:link w:val="EpgrafeCar"/>
    <w:uiPriority w:val="35"/>
    <w:qFormat/>
    <w:rsid w:val="004365FA"/>
    <w:pPr>
      <w:spacing w:before="120" w:after="60" w:line="240" w:lineRule="auto"/>
      <w:jc w:val="center"/>
    </w:pPr>
    <w:rPr>
      <w:rFonts w:ascii="Arial" w:eastAsia="Times New Roman" w:hAnsi="Arial" w:cs="Arial"/>
      <w:b/>
      <w:bCs/>
      <w:sz w:val="18"/>
      <w:szCs w:val="18"/>
    </w:rPr>
  </w:style>
  <w:style w:type="character" w:customStyle="1" w:styleId="EpgrafeCar">
    <w:name w:val="Epígrafe Car"/>
    <w:aliases w:val="mapa Car"/>
    <w:link w:val="Epgrafe"/>
    <w:uiPriority w:val="35"/>
    <w:rsid w:val="00920970"/>
    <w:rPr>
      <w:rFonts w:ascii="Arial" w:eastAsia="Times New Roman" w:hAnsi="Arial" w:cs="Arial"/>
      <w:b/>
      <w:bCs/>
      <w:sz w:val="18"/>
      <w:szCs w:val="18"/>
    </w:rPr>
  </w:style>
  <w:style w:type="paragraph" w:customStyle="1" w:styleId="Listavistosa-nfasis12">
    <w:name w:val="Lista vistosa - Énfasis 12"/>
    <w:basedOn w:val="Normal"/>
    <w:uiPriority w:val="99"/>
    <w:qFormat/>
    <w:rsid w:val="00BB528B"/>
    <w:pPr>
      <w:spacing w:after="200" w:line="276" w:lineRule="auto"/>
      <w:ind w:left="720"/>
      <w:contextualSpacing/>
    </w:pPr>
    <w:rPr>
      <w:rFonts w:ascii="Calibri" w:eastAsia="MS Mincho" w:hAnsi="Calibri" w:cs="Times New Roman"/>
      <w:lang w:val="es-ES" w:eastAsia="es-EC"/>
    </w:rPr>
  </w:style>
  <w:style w:type="paragraph" w:customStyle="1" w:styleId="Default">
    <w:name w:val="Default"/>
    <w:rsid w:val="00BB528B"/>
    <w:pPr>
      <w:autoSpaceDE w:val="0"/>
      <w:autoSpaceDN w:val="0"/>
      <w:adjustRightInd w:val="0"/>
      <w:spacing w:after="0" w:line="240" w:lineRule="auto"/>
    </w:pPr>
    <w:rPr>
      <w:rFonts w:ascii="Arial" w:eastAsia="Calibri" w:hAnsi="Arial" w:cs="Arial"/>
      <w:color w:val="000000"/>
      <w:sz w:val="24"/>
      <w:szCs w:val="24"/>
    </w:rPr>
  </w:style>
  <w:style w:type="paragraph" w:styleId="Revisin">
    <w:name w:val="Revision"/>
    <w:hidden/>
    <w:uiPriority w:val="99"/>
    <w:semiHidden/>
    <w:rsid w:val="004252CF"/>
    <w:pPr>
      <w:spacing w:after="0" w:line="240" w:lineRule="auto"/>
    </w:pPr>
  </w:style>
  <w:style w:type="table" w:styleId="Tablaconcuadrcula">
    <w:name w:val="Table Grid"/>
    <w:basedOn w:val="Tablanormal"/>
    <w:uiPriority w:val="59"/>
    <w:rsid w:val="003F5544"/>
    <w:pPr>
      <w:spacing w:after="0" w:line="240" w:lineRule="auto"/>
    </w:pPr>
    <w:rPr>
      <w:rFonts w:eastAsiaTheme="minorEastAsia"/>
      <w:lang w:eastAsia="es-EC"/>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Textonotaalfinal">
    <w:name w:val="endnote text"/>
    <w:basedOn w:val="Normal"/>
    <w:link w:val="TextonotaalfinalCar"/>
    <w:uiPriority w:val="99"/>
    <w:semiHidden/>
    <w:unhideWhenUsed/>
    <w:rsid w:val="00E167B4"/>
    <w:pPr>
      <w:spacing w:after="0" w:line="240" w:lineRule="auto"/>
    </w:pPr>
    <w:rPr>
      <w:sz w:val="20"/>
      <w:szCs w:val="20"/>
    </w:rPr>
  </w:style>
  <w:style w:type="character" w:customStyle="1" w:styleId="TextonotaalfinalCar">
    <w:name w:val="Texto nota al final Car"/>
    <w:basedOn w:val="Fuentedeprrafopredeter"/>
    <w:link w:val="Textonotaalfinal"/>
    <w:uiPriority w:val="99"/>
    <w:semiHidden/>
    <w:rsid w:val="00E167B4"/>
    <w:rPr>
      <w:sz w:val="20"/>
      <w:szCs w:val="20"/>
    </w:rPr>
  </w:style>
  <w:style w:type="character" w:styleId="Refdenotaalfinal">
    <w:name w:val="endnote reference"/>
    <w:basedOn w:val="Fuentedeprrafopredeter"/>
    <w:uiPriority w:val="99"/>
    <w:semiHidden/>
    <w:unhideWhenUsed/>
    <w:rsid w:val="00E167B4"/>
    <w:rPr>
      <w:vertAlign w:val="superscript"/>
    </w:rPr>
  </w:style>
  <w:style w:type="table" w:styleId="Cuadrculaclara-nfasis5">
    <w:name w:val="Light Grid Accent 5"/>
    <w:basedOn w:val="Tablanormal"/>
    <w:uiPriority w:val="62"/>
    <w:rsid w:val="00D33F89"/>
    <w:pPr>
      <w:spacing w:after="0" w:line="240" w:lineRule="auto"/>
    </w:pPr>
    <w:rPr>
      <w:rFonts w:ascii="Calibri" w:eastAsia="Calibri" w:hAnsi="Calibri" w:cs="Times New Roman"/>
      <w:lang w:val="en-US"/>
    </w:rPr>
    <w:tblPr>
      <w:tblStyleRowBandSize w:val="1"/>
      <w:tblStyleColBandSize w:val="1"/>
      <w:tblInd w:w="0" w:type="dxa"/>
      <w:tblBorders>
        <w:top w:val="single" w:sz="8" w:space="0" w:color="4472C4" w:themeColor="accent5"/>
        <w:left w:val="single" w:sz="8" w:space="0" w:color="4472C4" w:themeColor="accent5"/>
        <w:bottom w:val="single" w:sz="8" w:space="0" w:color="4472C4" w:themeColor="accent5"/>
        <w:right w:val="single" w:sz="8" w:space="0" w:color="4472C4" w:themeColor="accent5"/>
        <w:insideH w:val="single" w:sz="8" w:space="0" w:color="4472C4" w:themeColor="accent5"/>
        <w:insideV w:val="single" w:sz="8" w:space="0" w:color="4472C4"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5"/>
          <w:left w:val="single" w:sz="8" w:space="0" w:color="4472C4" w:themeColor="accent5"/>
          <w:bottom w:val="single" w:sz="18" w:space="0" w:color="4472C4" w:themeColor="accent5"/>
          <w:right w:val="single" w:sz="8" w:space="0" w:color="4472C4" w:themeColor="accent5"/>
          <w:insideH w:val="nil"/>
          <w:insideV w:val="single" w:sz="8" w:space="0" w:color="4472C4"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insideH w:val="nil"/>
          <w:insideV w:val="single" w:sz="8" w:space="0" w:color="4472C4"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shd w:val="clear" w:color="auto" w:fill="D0DBF0" w:themeFill="accent5" w:themeFillTint="3F"/>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insideV w:val="single" w:sz="8" w:space="0" w:color="4472C4" w:themeColor="accent5"/>
        </w:tcBorders>
        <w:shd w:val="clear" w:color="auto" w:fill="D0DBF0" w:themeFill="accent5" w:themeFillTint="3F"/>
      </w:tcPr>
    </w:tblStylePr>
    <w:tblStylePr w:type="band2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insideV w:val="single" w:sz="8" w:space="0" w:color="4472C4" w:themeColor="accent5"/>
        </w:tcBorders>
      </w:tcPr>
    </w:tblStylePr>
  </w:style>
  <w:style w:type="table" w:customStyle="1" w:styleId="Cuadrculaclara-nfasis11">
    <w:name w:val="Cuadrícula clara - Énfasis 11"/>
    <w:basedOn w:val="Tablanormal"/>
    <w:uiPriority w:val="62"/>
    <w:rsid w:val="00D33F89"/>
    <w:pPr>
      <w:spacing w:after="0" w:line="240" w:lineRule="auto"/>
    </w:pPr>
    <w:rPr>
      <w:rFonts w:ascii="Calibri" w:eastAsia="Calibri" w:hAnsi="Calibri" w:cs="Times New Roman"/>
      <w:lang w:val="en-US"/>
    </w:rPr>
    <w:tblPr>
      <w:tblStyleRowBandSize w:val="1"/>
      <w:tblStyleColBandSize w:val="1"/>
      <w:tblInd w:w="0" w:type="dxa"/>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18" w:space="0" w:color="5B9BD5" w:themeColor="accent1"/>
          <w:right w:val="single" w:sz="8" w:space="0" w:color="5B9BD5" w:themeColor="accent1"/>
          <w:insideH w:val="nil"/>
          <w:insideV w:val="single" w:sz="8" w:space="0" w:color="5B9BD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single" w:sz="8" w:space="0" w:color="5B9BD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shd w:val="clear" w:color="auto" w:fill="D6E6F4" w:themeFill="accent1" w:themeFillTint="3F"/>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shd w:val="clear" w:color="auto" w:fill="D6E6F4" w:themeFill="accent1" w:themeFillTint="3F"/>
      </w:tcPr>
    </w:tblStylePr>
    <w:tblStylePr w:type="band2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tcPr>
    </w:tblStylePr>
  </w:style>
  <w:style w:type="character" w:customStyle="1" w:styleId="apple-converted-space">
    <w:name w:val="apple-converted-space"/>
    <w:basedOn w:val="Fuentedeprrafopredeter"/>
    <w:rsid w:val="00D33F89"/>
  </w:style>
  <w:style w:type="character" w:styleId="Hipervnculo">
    <w:name w:val="Hyperlink"/>
    <w:basedOn w:val="Fuentedeprrafopredeter"/>
    <w:uiPriority w:val="99"/>
    <w:unhideWhenUsed/>
    <w:rsid w:val="00D33F89"/>
    <w:rPr>
      <w:color w:val="0000FF"/>
      <w:u w:val="single"/>
    </w:rPr>
  </w:style>
  <w:style w:type="character" w:styleId="Textoennegrita">
    <w:name w:val="Strong"/>
    <w:basedOn w:val="Fuentedeprrafopredeter"/>
    <w:qFormat/>
    <w:rsid w:val="002D7EC3"/>
    <w:rPr>
      <w:b/>
      <w:bCs/>
    </w:rPr>
  </w:style>
  <w:style w:type="paragraph" w:styleId="TDC2">
    <w:name w:val="toc 2"/>
    <w:basedOn w:val="Normal"/>
    <w:next w:val="Normal"/>
    <w:autoRedefine/>
    <w:uiPriority w:val="39"/>
    <w:unhideWhenUsed/>
    <w:qFormat/>
    <w:rsid w:val="00D33F89"/>
    <w:pPr>
      <w:spacing w:after="0"/>
      <w:ind w:left="220"/>
    </w:pPr>
    <w:rPr>
      <w:b/>
    </w:rPr>
  </w:style>
  <w:style w:type="paragraph" w:styleId="TDC1">
    <w:name w:val="toc 1"/>
    <w:basedOn w:val="Normal"/>
    <w:next w:val="Normal"/>
    <w:autoRedefine/>
    <w:uiPriority w:val="39"/>
    <w:unhideWhenUsed/>
    <w:qFormat/>
    <w:rsid w:val="00D33F89"/>
    <w:pPr>
      <w:spacing w:before="120" w:after="0"/>
    </w:pPr>
    <w:rPr>
      <w:b/>
      <w:sz w:val="24"/>
      <w:szCs w:val="24"/>
    </w:rPr>
  </w:style>
  <w:style w:type="paragraph" w:styleId="Textodecuerpo2">
    <w:name w:val="Body Text 2"/>
    <w:basedOn w:val="Normal"/>
    <w:link w:val="Textodecuerpo2Car"/>
    <w:rsid w:val="00892678"/>
    <w:pPr>
      <w:spacing w:after="120" w:line="480" w:lineRule="auto"/>
    </w:pPr>
    <w:rPr>
      <w:rFonts w:ascii="Times New Roman" w:eastAsia="Times New Roman" w:hAnsi="Times New Roman" w:cs="Times New Roman"/>
      <w:sz w:val="24"/>
      <w:szCs w:val="24"/>
      <w:lang w:val="es-ES" w:eastAsia="es-ES"/>
    </w:rPr>
  </w:style>
  <w:style w:type="character" w:customStyle="1" w:styleId="Textodecuerpo2Car">
    <w:name w:val="Texto de cuerpo 2 Car"/>
    <w:basedOn w:val="Fuentedeprrafopredeter"/>
    <w:link w:val="Textodecuerpo2"/>
    <w:rsid w:val="00892678"/>
    <w:rPr>
      <w:rFonts w:ascii="Times New Roman" w:eastAsia="Times New Roman" w:hAnsi="Times New Roman" w:cs="Times New Roman"/>
      <w:sz w:val="24"/>
      <w:szCs w:val="24"/>
      <w:lang w:val="es-ES" w:eastAsia="es-ES"/>
    </w:rPr>
  </w:style>
  <w:style w:type="character" w:customStyle="1" w:styleId="creditos1">
    <w:name w:val="creditos1"/>
    <w:basedOn w:val="Fuentedeprrafopredeter"/>
    <w:rsid w:val="004B5BDB"/>
    <w:rPr>
      <w:rFonts w:ascii="Verdana" w:hAnsi="Verdana" w:hint="default"/>
      <w:color w:val="666666"/>
      <w:sz w:val="15"/>
      <w:szCs w:val="15"/>
    </w:rPr>
  </w:style>
  <w:style w:type="character" w:customStyle="1" w:styleId="texto1">
    <w:name w:val="texto1"/>
    <w:basedOn w:val="Fuentedeprrafopredeter"/>
    <w:rsid w:val="004B5BDB"/>
    <w:rPr>
      <w:rFonts w:ascii="Arial" w:hAnsi="Arial" w:cs="Arial" w:hint="default"/>
      <w:b w:val="0"/>
      <w:bCs w:val="0"/>
      <w:i w:val="0"/>
      <w:iCs w:val="0"/>
      <w:caps w:val="0"/>
      <w:smallCaps w:val="0"/>
      <w:color w:val="003366"/>
      <w:spacing w:val="0"/>
      <w:sz w:val="18"/>
      <w:szCs w:val="18"/>
    </w:rPr>
  </w:style>
  <w:style w:type="paragraph" w:styleId="Sinespaciado">
    <w:name w:val="No Spacing"/>
    <w:link w:val="SinespaciadoCar"/>
    <w:uiPriority w:val="1"/>
    <w:qFormat/>
    <w:rsid w:val="004B5BDB"/>
    <w:pPr>
      <w:spacing w:after="0" w:line="240" w:lineRule="auto"/>
    </w:pPr>
    <w:rPr>
      <w:rFonts w:eastAsiaTheme="minorEastAsia"/>
      <w:lang w:val="es-ES"/>
    </w:rPr>
  </w:style>
  <w:style w:type="character" w:customStyle="1" w:styleId="SinespaciadoCar">
    <w:name w:val="Sin espaciado Car"/>
    <w:basedOn w:val="Fuentedeprrafopredeter"/>
    <w:link w:val="Sinespaciado"/>
    <w:uiPriority w:val="1"/>
    <w:rsid w:val="004B5BDB"/>
    <w:rPr>
      <w:rFonts w:eastAsiaTheme="minorEastAsia"/>
      <w:lang w:val="es-ES"/>
    </w:rPr>
  </w:style>
  <w:style w:type="paragraph" w:styleId="Ttulo">
    <w:name w:val="Title"/>
    <w:basedOn w:val="Normal"/>
    <w:next w:val="Normal"/>
    <w:link w:val="TtuloCar"/>
    <w:uiPriority w:val="10"/>
    <w:qFormat/>
    <w:rsid w:val="004B5BDB"/>
    <w:pPr>
      <w:pBdr>
        <w:bottom w:val="single" w:sz="8" w:space="4" w:color="5B9BD5"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lang w:eastAsia="es-EC"/>
    </w:rPr>
  </w:style>
  <w:style w:type="character" w:customStyle="1" w:styleId="TtuloCar">
    <w:name w:val="Título Car"/>
    <w:basedOn w:val="Fuentedeprrafopredeter"/>
    <w:link w:val="Ttulo"/>
    <w:uiPriority w:val="10"/>
    <w:rsid w:val="004B5BDB"/>
    <w:rPr>
      <w:rFonts w:asciiTheme="majorHAnsi" w:eastAsiaTheme="majorEastAsia" w:hAnsiTheme="majorHAnsi" w:cstheme="majorBidi"/>
      <w:color w:val="323E4F" w:themeColor="text2" w:themeShade="BF"/>
      <w:spacing w:val="5"/>
      <w:kern w:val="28"/>
      <w:sz w:val="52"/>
      <w:szCs w:val="52"/>
      <w:lang w:eastAsia="es-EC"/>
    </w:rPr>
  </w:style>
  <w:style w:type="paragraph" w:styleId="TDC3">
    <w:name w:val="toc 3"/>
    <w:basedOn w:val="Normal"/>
    <w:next w:val="Normal"/>
    <w:autoRedefine/>
    <w:uiPriority w:val="39"/>
    <w:unhideWhenUsed/>
    <w:qFormat/>
    <w:rsid w:val="00EC6FA3"/>
    <w:pPr>
      <w:spacing w:after="0"/>
      <w:ind w:left="440"/>
    </w:pPr>
  </w:style>
  <w:style w:type="paragraph" w:styleId="TDC4">
    <w:name w:val="toc 4"/>
    <w:basedOn w:val="Normal"/>
    <w:next w:val="Normal"/>
    <w:autoRedefine/>
    <w:uiPriority w:val="39"/>
    <w:unhideWhenUsed/>
    <w:rsid w:val="004B5BDB"/>
    <w:pPr>
      <w:spacing w:after="0"/>
      <w:ind w:left="660"/>
    </w:pPr>
    <w:rPr>
      <w:sz w:val="20"/>
      <w:szCs w:val="20"/>
    </w:rPr>
  </w:style>
  <w:style w:type="paragraph" w:styleId="Tabladeilustraciones">
    <w:name w:val="table of figures"/>
    <w:basedOn w:val="Normal"/>
    <w:next w:val="Normal"/>
    <w:uiPriority w:val="99"/>
    <w:unhideWhenUsed/>
    <w:rsid w:val="004B5BDB"/>
    <w:pPr>
      <w:spacing w:after="0" w:line="276" w:lineRule="auto"/>
    </w:pPr>
    <w:rPr>
      <w:rFonts w:eastAsiaTheme="minorEastAsia"/>
      <w:lang w:eastAsia="es-EC"/>
    </w:rPr>
  </w:style>
  <w:style w:type="paragraph" w:customStyle="1" w:styleId="Fuentes">
    <w:name w:val="Fuentes"/>
    <w:next w:val="Textonotaalfinal"/>
    <w:uiPriority w:val="99"/>
    <w:rsid w:val="00AE61D1"/>
    <w:pPr>
      <w:autoSpaceDE w:val="0"/>
      <w:autoSpaceDN w:val="0"/>
      <w:adjustRightInd w:val="0"/>
      <w:spacing w:after="0" w:line="240" w:lineRule="auto"/>
      <w:ind w:left="964" w:right="680"/>
      <w:jc w:val="both"/>
    </w:pPr>
    <w:rPr>
      <w:rFonts w:ascii="Arial" w:eastAsia="Calibri" w:hAnsi="Arial" w:cs="Arial"/>
      <w:color w:val="000000"/>
      <w:sz w:val="16"/>
      <w:szCs w:val="16"/>
      <w:lang w:val="es-ES" w:eastAsia="es-ES"/>
    </w:rPr>
  </w:style>
  <w:style w:type="paragraph" w:customStyle="1" w:styleId="citaciones">
    <w:name w:val="citaciones"/>
    <w:basedOn w:val="Normal"/>
    <w:uiPriority w:val="99"/>
    <w:rsid w:val="00B1730C"/>
    <w:pPr>
      <w:spacing w:after="120" w:line="240" w:lineRule="auto"/>
      <w:ind w:left="170" w:right="170"/>
      <w:jc w:val="both"/>
    </w:pPr>
    <w:rPr>
      <w:rFonts w:ascii="Arial" w:eastAsia="Times New Roman" w:hAnsi="Arial" w:cs="Arial"/>
      <w:sz w:val="16"/>
      <w:szCs w:val="16"/>
    </w:rPr>
  </w:style>
  <w:style w:type="character" w:customStyle="1" w:styleId="A8">
    <w:name w:val="A8"/>
    <w:uiPriority w:val="99"/>
    <w:rsid w:val="00253788"/>
    <w:rPr>
      <w:rFonts w:cs="Optima"/>
      <w:color w:val="000000"/>
    </w:rPr>
  </w:style>
  <w:style w:type="paragraph" w:customStyle="1" w:styleId="Pa44">
    <w:name w:val="Pa44"/>
    <w:basedOn w:val="Normal"/>
    <w:next w:val="Normal"/>
    <w:uiPriority w:val="99"/>
    <w:rsid w:val="00253788"/>
    <w:pPr>
      <w:autoSpaceDE w:val="0"/>
      <w:autoSpaceDN w:val="0"/>
      <w:adjustRightInd w:val="0"/>
      <w:spacing w:after="0" w:line="221" w:lineRule="atLeast"/>
    </w:pPr>
    <w:rPr>
      <w:rFonts w:ascii="Optima" w:hAnsi="Optima"/>
      <w:sz w:val="24"/>
      <w:szCs w:val="24"/>
    </w:rPr>
  </w:style>
  <w:style w:type="paragraph" w:customStyle="1" w:styleId="Pa26">
    <w:name w:val="Pa26"/>
    <w:basedOn w:val="Default"/>
    <w:next w:val="Default"/>
    <w:uiPriority w:val="99"/>
    <w:rsid w:val="00253788"/>
    <w:pPr>
      <w:spacing w:line="221" w:lineRule="atLeast"/>
    </w:pPr>
    <w:rPr>
      <w:rFonts w:ascii="Optima" w:eastAsiaTheme="minorHAnsi" w:hAnsi="Optima" w:cstheme="minorBidi"/>
      <w:color w:val="auto"/>
    </w:rPr>
  </w:style>
  <w:style w:type="character" w:customStyle="1" w:styleId="A10">
    <w:name w:val="A10"/>
    <w:uiPriority w:val="99"/>
    <w:rsid w:val="00253788"/>
    <w:rPr>
      <w:rFonts w:cs="Optima"/>
      <w:color w:val="000000"/>
      <w:sz w:val="18"/>
      <w:szCs w:val="18"/>
    </w:rPr>
  </w:style>
  <w:style w:type="character" w:styleId="Referenciaintensa">
    <w:name w:val="Intense Reference"/>
    <w:uiPriority w:val="32"/>
    <w:qFormat/>
    <w:rsid w:val="00253788"/>
    <w:rPr>
      <w:b w:val="0"/>
      <w:bCs/>
      <w:caps w:val="0"/>
      <w:smallCaps w:val="0"/>
      <w:color w:val="auto"/>
      <w:spacing w:val="5"/>
      <w:sz w:val="22"/>
      <w:u w:val="none"/>
    </w:rPr>
  </w:style>
  <w:style w:type="table" w:styleId="TablaWeb3">
    <w:name w:val="Table Web 3"/>
    <w:basedOn w:val="Tablanormal"/>
    <w:rsid w:val="000E06BE"/>
    <w:pPr>
      <w:spacing w:after="0" w:line="240" w:lineRule="auto"/>
    </w:pPr>
    <w:rPr>
      <w:rFonts w:ascii="Times New Roman" w:eastAsia="Times New Roman" w:hAnsi="Times New Roman" w:cs="Times New Roman"/>
      <w:sz w:val="20"/>
      <w:szCs w:val="20"/>
      <w:lang w:eastAsia="es-EC"/>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Encabezadodetabladecontenido">
    <w:name w:val="TOC Heading"/>
    <w:basedOn w:val="Ttulo1"/>
    <w:next w:val="Normal"/>
    <w:uiPriority w:val="39"/>
    <w:unhideWhenUsed/>
    <w:qFormat/>
    <w:rsid w:val="000E06BE"/>
    <w:pPr>
      <w:spacing w:line="276" w:lineRule="auto"/>
      <w:outlineLvl w:val="9"/>
    </w:pPr>
    <w:rPr>
      <w:lang w:val="es-ES" w:eastAsia="en-US"/>
    </w:rPr>
  </w:style>
  <w:style w:type="paragraph" w:styleId="Bibliografa">
    <w:name w:val="Bibliography"/>
    <w:basedOn w:val="Normal"/>
    <w:next w:val="Normal"/>
    <w:uiPriority w:val="37"/>
    <w:unhideWhenUsed/>
    <w:rsid w:val="000E06BE"/>
    <w:pPr>
      <w:spacing w:after="200" w:line="276" w:lineRule="auto"/>
    </w:pPr>
    <w:rPr>
      <w:rFonts w:eastAsiaTheme="minorEastAsia"/>
      <w:lang w:eastAsia="es-EC"/>
    </w:rPr>
  </w:style>
  <w:style w:type="paragraph" w:customStyle="1" w:styleId="Pa12">
    <w:name w:val="Pa12"/>
    <w:basedOn w:val="Normal"/>
    <w:next w:val="Normal"/>
    <w:uiPriority w:val="99"/>
    <w:rsid w:val="000E06BE"/>
    <w:pPr>
      <w:autoSpaceDE w:val="0"/>
      <w:autoSpaceDN w:val="0"/>
      <w:adjustRightInd w:val="0"/>
      <w:spacing w:after="0" w:line="221" w:lineRule="atLeast"/>
    </w:pPr>
    <w:rPr>
      <w:rFonts w:ascii="Optima" w:hAnsi="Optima"/>
      <w:sz w:val="24"/>
      <w:szCs w:val="24"/>
    </w:rPr>
  </w:style>
  <w:style w:type="character" w:styleId="Hipervnculovisitado">
    <w:name w:val="FollowedHyperlink"/>
    <w:basedOn w:val="Fuentedeprrafopredeter"/>
    <w:uiPriority w:val="99"/>
    <w:semiHidden/>
    <w:unhideWhenUsed/>
    <w:rsid w:val="004E3440"/>
    <w:rPr>
      <w:color w:val="800080"/>
      <w:u w:val="single"/>
    </w:rPr>
  </w:style>
  <w:style w:type="paragraph" w:customStyle="1" w:styleId="xl1319">
    <w:name w:val="xl1319"/>
    <w:basedOn w:val="Normal"/>
    <w:rsid w:val="004E3440"/>
    <w:pPr>
      <w:shd w:val="clear" w:color="000000" w:fill="FFFFFF"/>
      <w:spacing w:before="100" w:beforeAutospacing="1" w:after="100" w:afterAutospacing="1" w:line="240" w:lineRule="auto"/>
    </w:pPr>
    <w:rPr>
      <w:rFonts w:ascii="Times New Roman" w:eastAsia="Times New Roman" w:hAnsi="Times New Roman" w:cs="Times New Roman"/>
      <w:sz w:val="24"/>
      <w:szCs w:val="24"/>
      <w:lang w:eastAsia="es-EC"/>
    </w:rPr>
  </w:style>
  <w:style w:type="paragraph" w:customStyle="1" w:styleId="xl1320">
    <w:name w:val="xl1320"/>
    <w:basedOn w:val="Normal"/>
    <w:rsid w:val="004E3440"/>
    <w:pP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lang w:eastAsia="es-EC"/>
    </w:rPr>
  </w:style>
  <w:style w:type="paragraph" w:customStyle="1" w:styleId="xl1321">
    <w:name w:val="xl1321"/>
    <w:basedOn w:val="Normal"/>
    <w:rsid w:val="004E3440"/>
    <w:pPr>
      <w:spacing w:before="100" w:beforeAutospacing="1" w:after="100" w:afterAutospacing="1" w:line="240" w:lineRule="auto"/>
    </w:pPr>
    <w:rPr>
      <w:rFonts w:ascii="Times New Roman" w:eastAsia="Times New Roman" w:hAnsi="Times New Roman" w:cs="Times New Roman"/>
      <w:sz w:val="24"/>
      <w:szCs w:val="24"/>
      <w:lang w:eastAsia="es-EC"/>
    </w:rPr>
  </w:style>
  <w:style w:type="paragraph" w:customStyle="1" w:styleId="xl1322">
    <w:name w:val="xl1322"/>
    <w:basedOn w:val="Normal"/>
    <w:rsid w:val="004E3440"/>
    <w:pPr>
      <w:spacing w:before="100" w:beforeAutospacing="1" w:after="100" w:afterAutospacing="1" w:line="240" w:lineRule="auto"/>
      <w:jc w:val="center"/>
    </w:pPr>
    <w:rPr>
      <w:rFonts w:ascii="Times New Roman" w:eastAsia="Times New Roman" w:hAnsi="Times New Roman" w:cs="Times New Roman"/>
      <w:sz w:val="24"/>
      <w:szCs w:val="24"/>
      <w:lang w:eastAsia="es-EC"/>
    </w:rPr>
  </w:style>
  <w:style w:type="paragraph" w:customStyle="1" w:styleId="xl1323">
    <w:name w:val="xl1323"/>
    <w:basedOn w:val="Normal"/>
    <w:rsid w:val="004E3440"/>
    <w:pPr>
      <w:pBdr>
        <w:top w:val="double" w:sz="6" w:space="0" w:color="00B0F0"/>
        <w:left w:val="double" w:sz="6" w:space="0" w:color="00B0F0"/>
        <w:bottom w:val="double" w:sz="6" w:space="0" w:color="00B0F0"/>
        <w:right w:val="double" w:sz="6" w:space="0" w:color="00B0F0"/>
      </w:pBdr>
      <w:shd w:val="clear" w:color="000000" w:fill="DCE6F1"/>
      <w:spacing w:before="100" w:beforeAutospacing="1" w:after="100" w:afterAutospacing="1" w:line="240" w:lineRule="auto"/>
      <w:textAlignment w:val="center"/>
    </w:pPr>
    <w:rPr>
      <w:rFonts w:ascii="Times New Roman" w:eastAsia="Times New Roman" w:hAnsi="Times New Roman" w:cs="Times New Roman"/>
      <w:b/>
      <w:bCs/>
      <w:sz w:val="24"/>
      <w:szCs w:val="24"/>
      <w:lang w:eastAsia="es-EC"/>
    </w:rPr>
  </w:style>
  <w:style w:type="paragraph" w:customStyle="1" w:styleId="xl1324">
    <w:name w:val="xl1324"/>
    <w:basedOn w:val="Normal"/>
    <w:rsid w:val="004E3440"/>
    <w:pPr>
      <w:pBdr>
        <w:top w:val="double" w:sz="6" w:space="0" w:color="00B0F0"/>
        <w:left w:val="double" w:sz="6" w:space="0" w:color="00B0F0"/>
        <w:bottom w:val="double" w:sz="6" w:space="0" w:color="00B0F0"/>
        <w:right w:val="double" w:sz="6" w:space="0" w:color="00B0F0"/>
      </w:pBdr>
      <w:spacing w:before="100" w:beforeAutospacing="1" w:after="100" w:afterAutospacing="1" w:line="240" w:lineRule="auto"/>
      <w:jc w:val="both"/>
      <w:textAlignment w:val="center"/>
    </w:pPr>
    <w:rPr>
      <w:rFonts w:ascii="Times New Roman" w:eastAsia="Times New Roman" w:hAnsi="Times New Roman" w:cs="Times New Roman"/>
      <w:sz w:val="24"/>
      <w:szCs w:val="24"/>
      <w:lang w:eastAsia="es-EC"/>
    </w:rPr>
  </w:style>
  <w:style w:type="paragraph" w:customStyle="1" w:styleId="xl1325">
    <w:name w:val="xl1325"/>
    <w:basedOn w:val="Normal"/>
    <w:rsid w:val="004E3440"/>
    <w:pPr>
      <w:pBdr>
        <w:top w:val="double" w:sz="6" w:space="0" w:color="00B0F0"/>
        <w:left w:val="double" w:sz="6" w:space="0" w:color="00B0F0"/>
        <w:bottom w:val="double" w:sz="6" w:space="0" w:color="00B0F0"/>
        <w:right w:val="double" w:sz="6" w:space="0" w:color="00B0F0"/>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es-EC"/>
    </w:rPr>
  </w:style>
  <w:style w:type="paragraph" w:customStyle="1" w:styleId="xl1326">
    <w:name w:val="xl1326"/>
    <w:basedOn w:val="Normal"/>
    <w:rsid w:val="004E3440"/>
    <w:pPr>
      <w:pBdr>
        <w:top w:val="double" w:sz="6" w:space="0" w:color="00B0F0"/>
        <w:left w:val="double" w:sz="6" w:space="0" w:color="00B0F0"/>
        <w:bottom w:val="double" w:sz="6" w:space="0" w:color="00B0F0"/>
        <w:right w:val="double" w:sz="6" w:space="0" w:color="00B0F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EC"/>
    </w:rPr>
  </w:style>
  <w:style w:type="paragraph" w:customStyle="1" w:styleId="xl1327">
    <w:name w:val="xl1327"/>
    <w:basedOn w:val="Normal"/>
    <w:rsid w:val="004E3440"/>
    <w:pPr>
      <w:pBdr>
        <w:top w:val="double" w:sz="6" w:space="0" w:color="00B0F0"/>
        <w:left w:val="double" w:sz="6" w:space="0" w:color="00B0F0"/>
        <w:bottom w:val="double" w:sz="6" w:space="0" w:color="00B0F0"/>
        <w:right w:val="double" w:sz="6" w:space="0" w:color="00B0F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EC"/>
    </w:rPr>
  </w:style>
  <w:style w:type="paragraph" w:customStyle="1" w:styleId="xl1328">
    <w:name w:val="xl1328"/>
    <w:basedOn w:val="Normal"/>
    <w:rsid w:val="004E3440"/>
    <w:pPr>
      <w:pBdr>
        <w:top w:val="double" w:sz="6" w:space="0" w:color="00B0F0"/>
        <w:left w:val="double" w:sz="6" w:space="0" w:color="00B0F0"/>
        <w:bottom w:val="double" w:sz="6" w:space="0" w:color="00B0F0"/>
        <w:right w:val="double" w:sz="6" w:space="0" w:color="00B0F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EC"/>
    </w:rPr>
  </w:style>
  <w:style w:type="paragraph" w:customStyle="1" w:styleId="xl1329">
    <w:name w:val="xl1329"/>
    <w:basedOn w:val="Normal"/>
    <w:rsid w:val="004E3440"/>
    <w:pPr>
      <w:pBdr>
        <w:top w:val="double" w:sz="6" w:space="0" w:color="00B0F0"/>
        <w:left w:val="double" w:sz="6" w:space="0" w:color="00B0F0"/>
        <w:right w:val="double" w:sz="6" w:space="0" w:color="00B0F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EC"/>
    </w:rPr>
  </w:style>
  <w:style w:type="paragraph" w:customStyle="1" w:styleId="xl1330">
    <w:name w:val="xl1330"/>
    <w:basedOn w:val="Normal"/>
    <w:rsid w:val="004E3440"/>
    <w:pPr>
      <w:pBdr>
        <w:left w:val="double" w:sz="6" w:space="0" w:color="00B0F0"/>
        <w:right w:val="double" w:sz="6" w:space="0" w:color="00B0F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EC"/>
    </w:rPr>
  </w:style>
  <w:style w:type="paragraph" w:customStyle="1" w:styleId="xl1331">
    <w:name w:val="xl1331"/>
    <w:basedOn w:val="Normal"/>
    <w:rsid w:val="004E3440"/>
    <w:pPr>
      <w:pBdr>
        <w:left w:val="double" w:sz="6" w:space="0" w:color="00B0F0"/>
        <w:bottom w:val="double" w:sz="6" w:space="0" w:color="00B0F0"/>
        <w:right w:val="double" w:sz="6" w:space="0" w:color="00B0F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EC"/>
    </w:rPr>
  </w:style>
  <w:style w:type="paragraph" w:customStyle="1" w:styleId="xl1332">
    <w:name w:val="xl1332"/>
    <w:basedOn w:val="Normal"/>
    <w:rsid w:val="004E3440"/>
    <w:pPr>
      <w:pBdr>
        <w:top w:val="double" w:sz="6" w:space="0" w:color="00B0F0"/>
        <w:left w:val="double" w:sz="6" w:space="0" w:color="00B0F0"/>
        <w:bottom w:val="double" w:sz="6" w:space="0" w:color="00B0F0"/>
        <w:right w:val="double" w:sz="6" w:space="0" w:color="00B0F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EC"/>
    </w:rPr>
  </w:style>
  <w:style w:type="paragraph" w:customStyle="1" w:styleId="xl1333">
    <w:name w:val="xl1333"/>
    <w:basedOn w:val="Normal"/>
    <w:rsid w:val="004E3440"/>
    <w:pPr>
      <w:pBdr>
        <w:top w:val="double" w:sz="6" w:space="0" w:color="00B0F0"/>
        <w:left w:val="double" w:sz="6" w:space="0" w:color="00B0F0"/>
        <w:bottom w:val="double" w:sz="6" w:space="0" w:color="00B0F0"/>
        <w:right w:val="double" w:sz="6" w:space="0" w:color="00B0F0"/>
      </w:pBdr>
      <w:spacing w:before="100" w:beforeAutospacing="1" w:after="100" w:afterAutospacing="1" w:line="240" w:lineRule="auto"/>
      <w:jc w:val="both"/>
      <w:textAlignment w:val="center"/>
    </w:pPr>
    <w:rPr>
      <w:rFonts w:ascii="Times New Roman" w:eastAsia="Times New Roman" w:hAnsi="Times New Roman" w:cs="Times New Roman"/>
      <w:sz w:val="24"/>
      <w:szCs w:val="24"/>
      <w:lang w:eastAsia="es-EC"/>
    </w:rPr>
  </w:style>
  <w:style w:type="paragraph" w:customStyle="1" w:styleId="xl1334">
    <w:name w:val="xl1334"/>
    <w:basedOn w:val="Normal"/>
    <w:rsid w:val="004E3440"/>
    <w:pPr>
      <w:pBdr>
        <w:top w:val="double" w:sz="6" w:space="0" w:color="00B0F0"/>
        <w:left w:val="double" w:sz="6" w:space="0" w:color="00B0F0"/>
        <w:bottom w:val="double" w:sz="6" w:space="0" w:color="00B0F0"/>
        <w:right w:val="double" w:sz="6" w:space="0" w:color="00B0F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EC"/>
    </w:rPr>
  </w:style>
  <w:style w:type="paragraph" w:customStyle="1" w:styleId="xl1335">
    <w:name w:val="xl1335"/>
    <w:basedOn w:val="Normal"/>
    <w:rsid w:val="004E3440"/>
    <w:pPr>
      <w:pBdr>
        <w:top w:val="double" w:sz="6" w:space="0" w:color="00B0F0"/>
        <w:left w:val="double" w:sz="6" w:space="0" w:color="00B0F0"/>
        <w:bottom w:val="double" w:sz="6" w:space="0" w:color="00B0F0"/>
        <w:right w:val="double" w:sz="6" w:space="0" w:color="00B0F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EC"/>
    </w:rPr>
  </w:style>
  <w:style w:type="paragraph" w:customStyle="1" w:styleId="xl1336">
    <w:name w:val="xl1336"/>
    <w:basedOn w:val="Normal"/>
    <w:rsid w:val="004E3440"/>
    <w:pPr>
      <w:pBdr>
        <w:top w:val="double" w:sz="6" w:space="0" w:color="00B0F0"/>
        <w:left w:val="double" w:sz="6" w:space="0" w:color="00B0F0"/>
        <w:bottom w:val="double" w:sz="6" w:space="0" w:color="00B0F0"/>
        <w:right w:val="double" w:sz="6" w:space="0" w:color="00B0F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EC"/>
    </w:rPr>
  </w:style>
  <w:style w:type="paragraph" w:customStyle="1" w:styleId="xl1337">
    <w:name w:val="xl1337"/>
    <w:basedOn w:val="Normal"/>
    <w:rsid w:val="004E3440"/>
    <w:pPr>
      <w:pBdr>
        <w:top w:val="double" w:sz="6" w:space="0" w:color="00B0F0"/>
        <w:left w:val="double" w:sz="6" w:space="0" w:color="00B0F0"/>
        <w:bottom w:val="double" w:sz="6" w:space="0" w:color="00B0F0"/>
        <w:right w:val="double" w:sz="6" w:space="0" w:color="00B0F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EC"/>
    </w:rPr>
  </w:style>
  <w:style w:type="paragraph" w:customStyle="1" w:styleId="xl1338">
    <w:name w:val="xl1338"/>
    <w:basedOn w:val="Normal"/>
    <w:rsid w:val="004E3440"/>
    <w:pPr>
      <w:pBdr>
        <w:top w:val="double" w:sz="6" w:space="0" w:color="00B0F0"/>
        <w:left w:val="double" w:sz="6" w:space="0" w:color="00B0F0"/>
        <w:bottom w:val="double" w:sz="6" w:space="0" w:color="00B0F0"/>
        <w:right w:val="double" w:sz="6" w:space="0" w:color="00B0F0"/>
      </w:pBdr>
      <w:spacing w:before="100" w:beforeAutospacing="1" w:after="100" w:afterAutospacing="1" w:line="240" w:lineRule="auto"/>
      <w:textAlignment w:val="center"/>
    </w:pPr>
    <w:rPr>
      <w:rFonts w:ascii="Times New Roman" w:eastAsia="Times New Roman" w:hAnsi="Times New Roman" w:cs="Times New Roman"/>
      <w:sz w:val="24"/>
      <w:szCs w:val="24"/>
      <w:lang w:eastAsia="es-EC"/>
    </w:rPr>
  </w:style>
  <w:style w:type="paragraph" w:customStyle="1" w:styleId="xl1339">
    <w:name w:val="xl1339"/>
    <w:basedOn w:val="Normal"/>
    <w:rsid w:val="004E3440"/>
    <w:pPr>
      <w:pBdr>
        <w:top w:val="double" w:sz="6" w:space="0" w:color="00B0F0"/>
        <w:left w:val="double" w:sz="6" w:space="0" w:color="00B0F0"/>
        <w:right w:val="double" w:sz="6" w:space="0" w:color="00B0F0"/>
      </w:pBdr>
      <w:shd w:val="clear" w:color="000000" w:fill="FFFFFF"/>
      <w:spacing w:before="100" w:beforeAutospacing="1" w:after="100" w:afterAutospacing="1" w:line="240" w:lineRule="auto"/>
      <w:jc w:val="both"/>
      <w:textAlignment w:val="center"/>
    </w:pPr>
    <w:rPr>
      <w:rFonts w:ascii="Times New Roman" w:eastAsia="Times New Roman" w:hAnsi="Times New Roman" w:cs="Times New Roman"/>
      <w:sz w:val="24"/>
      <w:szCs w:val="24"/>
      <w:lang w:eastAsia="es-EC"/>
    </w:rPr>
  </w:style>
  <w:style w:type="paragraph" w:customStyle="1" w:styleId="xl1340">
    <w:name w:val="xl1340"/>
    <w:basedOn w:val="Normal"/>
    <w:rsid w:val="004E3440"/>
    <w:pPr>
      <w:pBdr>
        <w:top w:val="double" w:sz="6" w:space="0" w:color="00B0F0"/>
        <w:left w:val="double" w:sz="6" w:space="0" w:color="00B0F0"/>
        <w:bottom w:val="double" w:sz="6" w:space="0" w:color="00B0F0"/>
        <w:right w:val="double" w:sz="6" w:space="0" w:color="00B0F0"/>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es-EC"/>
    </w:rPr>
  </w:style>
  <w:style w:type="paragraph" w:customStyle="1" w:styleId="xl1341">
    <w:name w:val="xl1341"/>
    <w:basedOn w:val="Normal"/>
    <w:rsid w:val="004E3440"/>
    <w:pPr>
      <w:pBdr>
        <w:left w:val="double" w:sz="6" w:space="0" w:color="00B0F0"/>
        <w:right w:val="double" w:sz="6" w:space="0" w:color="00B0F0"/>
      </w:pBdr>
      <w:shd w:val="clear" w:color="000000" w:fill="FFFFFF"/>
      <w:spacing w:before="100" w:beforeAutospacing="1" w:after="100" w:afterAutospacing="1" w:line="240" w:lineRule="auto"/>
      <w:jc w:val="both"/>
      <w:textAlignment w:val="center"/>
    </w:pPr>
    <w:rPr>
      <w:rFonts w:ascii="Times New Roman" w:eastAsia="Times New Roman" w:hAnsi="Times New Roman" w:cs="Times New Roman"/>
      <w:sz w:val="24"/>
      <w:szCs w:val="24"/>
      <w:lang w:eastAsia="es-EC"/>
    </w:rPr>
  </w:style>
  <w:style w:type="paragraph" w:customStyle="1" w:styleId="xl1342">
    <w:name w:val="xl1342"/>
    <w:basedOn w:val="Normal"/>
    <w:rsid w:val="004E3440"/>
    <w:pPr>
      <w:pBdr>
        <w:top w:val="double" w:sz="6" w:space="0" w:color="00B0F0"/>
        <w:left w:val="double" w:sz="6" w:space="0" w:color="00B0F0"/>
        <w:bottom w:val="double" w:sz="6" w:space="0" w:color="00B0F0"/>
        <w:right w:val="double" w:sz="6" w:space="0" w:color="00B0F0"/>
      </w:pBdr>
      <w:spacing w:before="100" w:beforeAutospacing="1" w:after="100" w:afterAutospacing="1" w:line="240" w:lineRule="auto"/>
      <w:textAlignment w:val="center"/>
    </w:pPr>
    <w:rPr>
      <w:rFonts w:ascii="Times New Roman" w:eastAsia="Times New Roman" w:hAnsi="Times New Roman" w:cs="Times New Roman"/>
      <w:sz w:val="24"/>
      <w:szCs w:val="24"/>
      <w:lang w:eastAsia="es-EC"/>
    </w:rPr>
  </w:style>
  <w:style w:type="paragraph" w:customStyle="1" w:styleId="xl1343">
    <w:name w:val="xl1343"/>
    <w:basedOn w:val="Normal"/>
    <w:rsid w:val="004E3440"/>
    <w:pPr>
      <w:pBdr>
        <w:top w:val="double" w:sz="6" w:space="0" w:color="00B0F0"/>
        <w:left w:val="double" w:sz="6" w:space="0" w:color="00B0F0"/>
        <w:bottom w:val="double" w:sz="6" w:space="0" w:color="00B0F0"/>
        <w:right w:val="double" w:sz="6" w:space="0" w:color="00B0F0"/>
      </w:pBdr>
      <w:spacing w:before="100" w:beforeAutospacing="1" w:after="100" w:afterAutospacing="1" w:line="240" w:lineRule="auto"/>
      <w:textAlignment w:val="center"/>
    </w:pPr>
    <w:rPr>
      <w:rFonts w:ascii="Times New Roman" w:eastAsia="Times New Roman" w:hAnsi="Times New Roman" w:cs="Times New Roman"/>
      <w:sz w:val="24"/>
      <w:szCs w:val="24"/>
      <w:lang w:eastAsia="es-EC"/>
    </w:rPr>
  </w:style>
  <w:style w:type="paragraph" w:customStyle="1" w:styleId="xl1344">
    <w:name w:val="xl1344"/>
    <w:basedOn w:val="Normal"/>
    <w:rsid w:val="004E3440"/>
    <w:pPr>
      <w:pBdr>
        <w:top w:val="double" w:sz="6" w:space="0" w:color="00B0F0"/>
        <w:left w:val="double" w:sz="6" w:space="0" w:color="00B0F0"/>
        <w:bottom w:val="double" w:sz="6" w:space="0" w:color="00B0F0"/>
        <w:right w:val="double" w:sz="6" w:space="0" w:color="00B0F0"/>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lang w:eastAsia="es-EC"/>
    </w:rPr>
  </w:style>
  <w:style w:type="paragraph" w:customStyle="1" w:styleId="xl1345">
    <w:name w:val="xl1345"/>
    <w:basedOn w:val="Normal"/>
    <w:rsid w:val="004E3440"/>
    <w:pPr>
      <w:pBdr>
        <w:top w:val="double" w:sz="6" w:space="0" w:color="00B0F0"/>
        <w:left w:val="double" w:sz="6" w:space="0" w:color="00B0F0"/>
        <w:bottom w:val="double" w:sz="6" w:space="0" w:color="00B0F0"/>
      </w:pBdr>
      <w:shd w:val="clear" w:color="000000" w:fill="F2F2F2"/>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EC"/>
    </w:rPr>
  </w:style>
  <w:style w:type="paragraph" w:customStyle="1" w:styleId="xl1346">
    <w:name w:val="xl1346"/>
    <w:basedOn w:val="Normal"/>
    <w:rsid w:val="004E3440"/>
    <w:pPr>
      <w:pBdr>
        <w:top w:val="double" w:sz="6" w:space="0" w:color="00B0F0"/>
        <w:bottom w:val="double" w:sz="6" w:space="0" w:color="00B0F0"/>
      </w:pBdr>
      <w:shd w:val="clear" w:color="000000" w:fill="F2F2F2"/>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EC"/>
    </w:rPr>
  </w:style>
  <w:style w:type="paragraph" w:customStyle="1" w:styleId="xl1347">
    <w:name w:val="xl1347"/>
    <w:basedOn w:val="Normal"/>
    <w:rsid w:val="004E3440"/>
    <w:pPr>
      <w:pBdr>
        <w:top w:val="double" w:sz="6" w:space="0" w:color="00B0F0"/>
        <w:bottom w:val="double" w:sz="6" w:space="0" w:color="00B0F0"/>
        <w:right w:val="double" w:sz="6" w:space="0" w:color="00B0F0"/>
      </w:pBdr>
      <w:shd w:val="clear" w:color="000000" w:fill="F2F2F2"/>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EC"/>
    </w:rPr>
  </w:style>
  <w:style w:type="paragraph" w:customStyle="1" w:styleId="xl1348">
    <w:name w:val="xl1348"/>
    <w:basedOn w:val="Normal"/>
    <w:rsid w:val="004E3440"/>
    <w:pPr>
      <w:pBdr>
        <w:top w:val="double" w:sz="6" w:space="0" w:color="00B0F0"/>
        <w:bottom w:val="double" w:sz="6" w:space="0" w:color="00B0F0"/>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lang w:eastAsia="es-EC"/>
    </w:rPr>
  </w:style>
  <w:style w:type="paragraph" w:customStyle="1" w:styleId="xl1349">
    <w:name w:val="xl1349"/>
    <w:basedOn w:val="Normal"/>
    <w:rsid w:val="004E3440"/>
    <w:pPr>
      <w:pBdr>
        <w:top w:val="double" w:sz="6" w:space="0" w:color="00B0F0"/>
        <w:bottom w:val="double" w:sz="6" w:space="0" w:color="00B0F0"/>
        <w:right w:val="double" w:sz="6" w:space="0" w:color="00B0F0"/>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lang w:eastAsia="es-EC"/>
    </w:rPr>
  </w:style>
  <w:style w:type="paragraph" w:customStyle="1" w:styleId="xl1350">
    <w:name w:val="xl1350"/>
    <w:basedOn w:val="Normal"/>
    <w:rsid w:val="004E3440"/>
    <w:pPr>
      <w:pBdr>
        <w:top w:val="double" w:sz="6" w:space="0" w:color="00B0F0"/>
        <w:left w:val="double" w:sz="6" w:space="0" w:color="00B0F0"/>
        <w:bottom w:val="double" w:sz="6" w:space="0" w:color="00B0F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EC"/>
    </w:rPr>
  </w:style>
  <w:style w:type="paragraph" w:customStyle="1" w:styleId="xl1351">
    <w:name w:val="xl1351"/>
    <w:basedOn w:val="Normal"/>
    <w:rsid w:val="004E3440"/>
    <w:pPr>
      <w:pBdr>
        <w:top w:val="double" w:sz="6" w:space="0" w:color="00B0F0"/>
        <w:bottom w:val="double" w:sz="6" w:space="0" w:color="00B0F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EC"/>
    </w:rPr>
  </w:style>
  <w:style w:type="paragraph" w:customStyle="1" w:styleId="xl1352">
    <w:name w:val="xl1352"/>
    <w:basedOn w:val="Normal"/>
    <w:rsid w:val="004E3440"/>
    <w:pPr>
      <w:pBdr>
        <w:top w:val="double" w:sz="6" w:space="0" w:color="00B0F0"/>
        <w:bottom w:val="double" w:sz="6" w:space="0" w:color="00B0F0"/>
        <w:right w:val="double" w:sz="6" w:space="0" w:color="00B0F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EC"/>
    </w:rPr>
  </w:style>
  <w:style w:type="paragraph" w:customStyle="1" w:styleId="xl1353">
    <w:name w:val="xl1353"/>
    <w:basedOn w:val="Normal"/>
    <w:rsid w:val="004E3440"/>
    <w:pPr>
      <w:pBdr>
        <w:top w:val="double" w:sz="6" w:space="0" w:color="00B0F0"/>
        <w:left w:val="double" w:sz="6" w:space="0" w:color="00B0F0"/>
        <w:bottom w:val="double" w:sz="6" w:space="0" w:color="00B0F0"/>
        <w:right w:val="double" w:sz="6" w:space="0" w:color="00B0F0"/>
      </w:pBdr>
      <w:shd w:val="clear" w:color="000000" w:fill="99C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EC"/>
    </w:rPr>
  </w:style>
  <w:style w:type="paragraph" w:styleId="TDC5">
    <w:name w:val="toc 5"/>
    <w:basedOn w:val="Normal"/>
    <w:next w:val="Normal"/>
    <w:autoRedefine/>
    <w:uiPriority w:val="39"/>
    <w:semiHidden/>
    <w:unhideWhenUsed/>
    <w:rsid w:val="002579C0"/>
    <w:pPr>
      <w:spacing w:after="0"/>
      <w:ind w:left="880"/>
    </w:pPr>
    <w:rPr>
      <w:sz w:val="20"/>
      <w:szCs w:val="20"/>
    </w:rPr>
  </w:style>
  <w:style w:type="paragraph" w:styleId="TDC6">
    <w:name w:val="toc 6"/>
    <w:basedOn w:val="Normal"/>
    <w:next w:val="Normal"/>
    <w:autoRedefine/>
    <w:uiPriority w:val="39"/>
    <w:semiHidden/>
    <w:unhideWhenUsed/>
    <w:rsid w:val="002579C0"/>
    <w:pPr>
      <w:spacing w:after="0"/>
      <w:ind w:left="1100"/>
    </w:pPr>
    <w:rPr>
      <w:sz w:val="20"/>
      <w:szCs w:val="20"/>
    </w:rPr>
  </w:style>
  <w:style w:type="paragraph" w:styleId="TDC7">
    <w:name w:val="toc 7"/>
    <w:basedOn w:val="Normal"/>
    <w:next w:val="Normal"/>
    <w:autoRedefine/>
    <w:uiPriority w:val="39"/>
    <w:semiHidden/>
    <w:unhideWhenUsed/>
    <w:rsid w:val="002579C0"/>
    <w:pPr>
      <w:spacing w:after="0"/>
      <w:ind w:left="1320"/>
    </w:pPr>
    <w:rPr>
      <w:sz w:val="20"/>
      <w:szCs w:val="20"/>
    </w:rPr>
  </w:style>
  <w:style w:type="paragraph" w:styleId="TDC8">
    <w:name w:val="toc 8"/>
    <w:basedOn w:val="Normal"/>
    <w:next w:val="Normal"/>
    <w:autoRedefine/>
    <w:uiPriority w:val="39"/>
    <w:semiHidden/>
    <w:unhideWhenUsed/>
    <w:rsid w:val="002579C0"/>
    <w:pPr>
      <w:spacing w:after="0"/>
      <w:ind w:left="1540"/>
    </w:pPr>
    <w:rPr>
      <w:sz w:val="20"/>
      <w:szCs w:val="20"/>
    </w:rPr>
  </w:style>
  <w:style w:type="paragraph" w:styleId="TDC9">
    <w:name w:val="toc 9"/>
    <w:basedOn w:val="Normal"/>
    <w:next w:val="Normal"/>
    <w:autoRedefine/>
    <w:uiPriority w:val="39"/>
    <w:semiHidden/>
    <w:unhideWhenUsed/>
    <w:rsid w:val="002579C0"/>
    <w:pPr>
      <w:spacing w:after="0"/>
      <w:ind w:left="1760"/>
    </w:pPr>
    <w:rPr>
      <w:sz w:val="20"/>
      <w:szCs w:val="2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C" w:eastAsia="en-US" w:bidi="ar-SA"/>
      </w:rPr>
    </w:rPrDefault>
    <w:pPrDefault>
      <w:pPr>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0" w:unhideWhenUsed="0" w:qFormat="1"/>
    <w:lsdException w:name="Emphasis" w:semiHidden="0" w:uiPriority="20" w:unhideWhenUsed="0" w:qFormat="1"/>
    <w:lsdException w:name="Table Web 3" w:uiPriority="0"/>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141BF"/>
  </w:style>
  <w:style w:type="paragraph" w:styleId="Ttulo1">
    <w:name w:val="heading 1"/>
    <w:basedOn w:val="Normal"/>
    <w:next w:val="Normal"/>
    <w:link w:val="Ttulo1Car"/>
    <w:uiPriority w:val="9"/>
    <w:qFormat/>
    <w:rsid w:val="00D33F89"/>
    <w:pPr>
      <w:keepNext/>
      <w:keepLines/>
      <w:spacing w:before="480" w:after="0" w:line="240" w:lineRule="auto"/>
      <w:outlineLvl w:val="0"/>
    </w:pPr>
    <w:rPr>
      <w:rFonts w:asciiTheme="majorHAnsi" w:eastAsiaTheme="majorEastAsia" w:hAnsiTheme="majorHAnsi" w:cstheme="majorBidi"/>
      <w:b/>
      <w:bCs/>
      <w:color w:val="2E74B5" w:themeColor="accent1" w:themeShade="BF"/>
      <w:sz w:val="28"/>
      <w:szCs w:val="28"/>
      <w:lang w:eastAsia="es-EC"/>
    </w:rPr>
  </w:style>
  <w:style w:type="paragraph" w:styleId="Ttulo2">
    <w:name w:val="heading 2"/>
    <w:basedOn w:val="Normal"/>
    <w:next w:val="Normal"/>
    <w:link w:val="Ttulo2Car"/>
    <w:uiPriority w:val="9"/>
    <w:unhideWhenUsed/>
    <w:qFormat/>
    <w:rsid w:val="00D33F89"/>
    <w:pPr>
      <w:keepNext/>
      <w:spacing w:before="240" w:after="60" w:line="276" w:lineRule="auto"/>
      <w:outlineLvl w:val="1"/>
    </w:pPr>
    <w:rPr>
      <w:rFonts w:ascii="Cambria" w:eastAsia="Times New Roman" w:hAnsi="Cambria" w:cs="Times New Roman"/>
      <w:b/>
      <w:bCs/>
      <w:i/>
      <w:iCs/>
      <w:sz w:val="28"/>
      <w:szCs w:val="28"/>
    </w:rPr>
  </w:style>
  <w:style w:type="paragraph" w:styleId="Ttulo3">
    <w:name w:val="heading 3"/>
    <w:basedOn w:val="Normal"/>
    <w:next w:val="Normal"/>
    <w:link w:val="Ttulo3Car"/>
    <w:uiPriority w:val="9"/>
    <w:unhideWhenUsed/>
    <w:qFormat/>
    <w:rsid w:val="00D33F89"/>
    <w:pPr>
      <w:keepNext/>
      <w:keepLines/>
      <w:spacing w:before="200" w:after="0" w:line="240" w:lineRule="auto"/>
      <w:outlineLvl w:val="2"/>
    </w:pPr>
    <w:rPr>
      <w:rFonts w:asciiTheme="majorHAnsi" w:eastAsiaTheme="majorEastAsia" w:hAnsiTheme="majorHAnsi" w:cstheme="majorBidi"/>
      <w:b/>
      <w:bCs/>
      <w:color w:val="5B9BD5" w:themeColor="accent1"/>
      <w:lang w:eastAsia="es-EC"/>
    </w:rPr>
  </w:style>
  <w:style w:type="paragraph" w:styleId="Ttulo4">
    <w:name w:val="heading 4"/>
    <w:basedOn w:val="Normal"/>
    <w:next w:val="Normal"/>
    <w:link w:val="Ttulo4Car"/>
    <w:uiPriority w:val="9"/>
    <w:unhideWhenUsed/>
    <w:qFormat/>
    <w:rsid w:val="00892678"/>
    <w:pPr>
      <w:keepNext/>
      <w:keepLines/>
      <w:spacing w:before="200" w:after="0" w:line="276" w:lineRule="auto"/>
      <w:outlineLvl w:val="3"/>
    </w:pPr>
    <w:rPr>
      <w:rFonts w:asciiTheme="majorHAnsi" w:eastAsiaTheme="majorEastAsia" w:hAnsiTheme="majorHAnsi" w:cstheme="majorBidi"/>
      <w:b/>
      <w:bCs/>
      <w:i/>
      <w:iCs/>
      <w:color w:val="5B9BD5" w:themeColor="accent1"/>
      <w:lang w:eastAsia="es-EC"/>
    </w:rPr>
  </w:style>
  <w:style w:type="paragraph" w:styleId="Ttulo5">
    <w:name w:val="heading 5"/>
    <w:basedOn w:val="Normal"/>
    <w:next w:val="Normal"/>
    <w:link w:val="Ttulo5Car"/>
    <w:uiPriority w:val="9"/>
    <w:unhideWhenUsed/>
    <w:qFormat/>
    <w:rsid w:val="004B5BDB"/>
    <w:pPr>
      <w:keepNext/>
      <w:keepLines/>
      <w:spacing w:before="200" w:after="0" w:line="276" w:lineRule="auto"/>
      <w:outlineLvl w:val="4"/>
    </w:pPr>
    <w:rPr>
      <w:rFonts w:asciiTheme="majorHAnsi" w:eastAsiaTheme="majorEastAsia" w:hAnsiTheme="majorHAnsi" w:cstheme="majorBidi"/>
      <w:color w:val="1F4D78" w:themeColor="accent1" w:themeShade="7F"/>
      <w:lang w:eastAsia="es-EC"/>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D33F89"/>
    <w:rPr>
      <w:rFonts w:asciiTheme="majorHAnsi" w:eastAsiaTheme="majorEastAsia" w:hAnsiTheme="majorHAnsi" w:cstheme="majorBidi"/>
      <w:b/>
      <w:bCs/>
      <w:color w:val="2E74B5" w:themeColor="accent1" w:themeShade="BF"/>
      <w:sz w:val="28"/>
      <w:szCs w:val="28"/>
      <w:lang w:eastAsia="es-EC"/>
    </w:rPr>
  </w:style>
  <w:style w:type="character" w:customStyle="1" w:styleId="Ttulo2Car">
    <w:name w:val="Título 2 Car"/>
    <w:basedOn w:val="Fuentedeprrafopredeter"/>
    <w:link w:val="Ttulo2"/>
    <w:uiPriority w:val="9"/>
    <w:rsid w:val="00D33F89"/>
    <w:rPr>
      <w:rFonts w:ascii="Cambria" w:eastAsia="Times New Roman" w:hAnsi="Cambria" w:cs="Times New Roman"/>
      <w:b/>
      <w:bCs/>
      <w:i/>
      <w:iCs/>
      <w:sz w:val="28"/>
      <w:szCs w:val="28"/>
    </w:rPr>
  </w:style>
  <w:style w:type="character" w:customStyle="1" w:styleId="Ttulo3Car">
    <w:name w:val="Título 3 Car"/>
    <w:basedOn w:val="Fuentedeprrafopredeter"/>
    <w:link w:val="Ttulo3"/>
    <w:uiPriority w:val="9"/>
    <w:rsid w:val="00D33F89"/>
    <w:rPr>
      <w:rFonts w:asciiTheme="majorHAnsi" w:eastAsiaTheme="majorEastAsia" w:hAnsiTheme="majorHAnsi" w:cstheme="majorBidi"/>
      <w:b/>
      <w:bCs/>
      <w:color w:val="5B9BD5" w:themeColor="accent1"/>
      <w:lang w:eastAsia="es-EC"/>
    </w:rPr>
  </w:style>
  <w:style w:type="character" w:customStyle="1" w:styleId="Ttulo4Car">
    <w:name w:val="Título 4 Car"/>
    <w:basedOn w:val="Fuentedeprrafopredeter"/>
    <w:link w:val="Ttulo4"/>
    <w:uiPriority w:val="9"/>
    <w:rsid w:val="00892678"/>
    <w:rPr>
      <w:rFonts w:asciiTheme="majorHAnsi" w:eastAsiaTheme="majorEastAsia" w:hAnsiTheme="majorHAnsi" w:cstheme="majorBidi"/>
      <w:b/>
      <w:bCs/>
      <w:i/>
      <w:iCs/>
      <w:color w:val="5B9BD5" w:themeColor="accent1"/>
      <w:lang w:eastAsia="es-EC"/>
    </w:rPr>
  </w:style>
  <w:style w:type="character" w:customStyle="1" w:styleId="Ttulo5Car">
    <w:name w:val="Título 5 Car"/>
    <w:basedOn w:val="Fuentedeprrafopredeter"/>
    <w:link w:val="Ttulo5"/>
    <w:uiPriority w:val="9"/>
    <w:rsid w:val="004B5BDB"/>
    <w:rPr>
      <w:rFonts w:asciiTheme="majorHAnsi" w:eastAsiaTheme="majorEastAsia" w:hAnsiTheme="majorHAnsi" w:cstheme="majorBidi"/>
      <w:color w:val="1F4D78" w:themeColor="accent1" w:themeShade="7F"/>
      <w:lang w:eastAsia="es-EC"/>
    </w:rPr>
  </w:style>
  <w:style w:type="paragraph" w:styleId="NormalWeb">
    <w:name w:val="Normal (Web)"/>
    <w:basedOn w:val="Normal"/>
    <w:uiPriority w:val="99"/>
    <w:unhideWhenUsed/>
    <w:rsid w:val="00A0744D"/>
    <w:pPr>
      <w:spacing w:after="0" w:line="240" w:lineRule="auto"/>
    </w:pPr>
    <w:rPr>
      <w:rFonts w:ascii="Times New Roman" w:eastAsia="Times New Roman" w:hAnsi="Times New Roman" w:cs="Times New Roman"/>
      <w:sz w:val="24"/>
      <w:szCs w:val="24"/>
      <w:lang w:eastAsia="es-EC"/>
    </w:rPr>
  </w:style>
  <w:style w:type="character" w:customStyle="1" w:styleId="foldclosed">
    <w:name w:val="foldclosed"/>
    <w:basedOn w:val="Fuentedeprrafopredeter"/>
    <w:rsid w:val="00A0744D"/>
  </w:style>
  <w:style w:type="character" w:customStyle="1" w:styleId="foldopened">
    <w:name w:val="foldopened"/>
    <w:basedOn w:val="Fuentedeprrafopredeter"/>
    <w:rsid w:val="00A0744D"/>
  </w:style>
  <w:style w:type="paragraph" w:styleId="Prrafodelista">
    <w:name w:val="List Paragraph"/>
    <w:aliases w:val="TIT 2 IND,Capítulo"/>
    <w:basedOn w:val="Normal"/>
    <w:link w:val="PrrafodelistaCar"/>
    <w:uiPriority w:val="34"/>
    <w:qFormat/>
    <w:rsid w:val="001D5CA9"/>
    <w:pPr>
      <w:ind w:left="720"/>
      <w:contextualSpacing/>
    </w:pPr>
  </w:style>
  <w:style w:type="character" w:customStyle="1" w:styleId="PrrafodelistaCar">
    <w:name w:val="Párrafo de lista Car"/>
    <w:aliases w:val="TIT 2 IND Car,Capítulo Car"/>
    <w:basedOn w:val="Fuentedeprrafopredeter"/>
    <w:link w:val="Prrafodelista"/>
    <w:uiPriority w:val="34"/>
    <w:locked/>
    <w:rsid w:val="004365FA"/>
  </w:style>
  <w:style w:type="paragraph" w:styleId="Encabezado">
    <w:name w:val="header"/>
    <w:basedOn w:val="Normal"/>
    <w:link w:val="EncabezadoCar"/>
    <w:uiPriority w:val="99"/>
    <w:unhideWhenUsed/>
    <w:rsid w:val="009A488E"/>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A488E"/>
  </w:style>
  <w:style w:type="paragraph" w:styleId="Piedepgina">
    <w:name w:val="footer"/>
    <w:basedOn w:val="Normal"/>
    <w:link w:val="PiedepginaCar"/>
    <w:uiPriority w:val="99"/>
    <w:unhideWhenUsed/>
    <w:rsid w:val="009A488E"/>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A488E"/>
  </w:style>
  <w:style w:type="character" w:styleId="Refdecomentario">
    <w:name w:val="annotation reference"/>
    <w:basedOn w:val="Fuentedeprrafopredeter"/>
    <w:uiPriority w:val="99"/>
    <w:unhideWhenUsed/>
    <w:rsid w:val="00B6303F"/>
    <w:rPr>
      <w:sz w:val="16"/>
      <w:szCs w:val="16"/>
    </w:rPr>
  </w:style>
  <w:style w:type="paragraph" w:styleId="Textocomentario">
    <w:name w:val="annotation text"/>
    <w:basedOn w:val="Normal"/>
    <w:link w:val="TextocomentarioCar"/>
    <w:uiPriority w:val="99"/>
    <w:unhideWhenUsed/>
    <w:rsid w:val="00B6303F"/>
    <w:pPr>
      <w:spacing w:line="240" w:lineRule="auto"/>
    </w:pPr>
    <w:rPr>
      <w:sz w:val="20"/>
      <w:szCs w:val="20"/>
    </w:rPr>
  </w:style>
  <w:style w:type="character" w:customStyle="1" w:styleId="TextocomentarioCar">
    <w:name w:val="Texto comentario Car"/>
    <w:basedOn w:val="Fuentedeprrafopredeter"/>
    <w:link w:val="Textocomentario"/>
    <w:uiPriority w:val="99"/>
    <w:rsid w:val="00B6303F"/>
    <w:rPr>
      <w:sz w:val="20"/>
      <w:szCs w:val="20"/>
    </w:rPr>
  </w:style>
  <w:style w:type="paragraph" w:styleId="Asuntodelcomentario">
    <w:name w:val="annotation subject"/>
    <w:basedOn w:val="Textocomentario"/>
    <w:next w:val="Textocomentario"/>
    <w:link w:val="AsuntodelcomentarioCar"/>
    <w:uiPriority w:val="99"/>
    <w:semiHidden/>
    <w:unhideWhenUsed/>
    <w:rsid w:val="00B6303F"/>
    <w:rPr>
      <w:b/>
      <w:bCs/>
    </w:rPr>
  </w:style>
  <w:style w:type="character" w:customStyle="1" w:styleId="AsuntodelcomentarioCar">
    <w:name w:val="Asunto del comentario Car"/>
    <w:basedOn w:val="TextocomentarioCar"/>
    <w:link w:val="Asuntodelcomentario"/>
    <w:uiPriority w:val="99"/>
    <w:semiHidden/>
    <w:rsid w:val="00B6303F"/>
    <w:rPr>
      <w:b/>
      <w:bCs/>
      <w:sz w:val="20"/>
      <w:szCs w:val="20"/>
    </w:rPr>
  </w:style>
  <w:style w:type="paragraph" w:styleId="Textodeglobo">
    <w:name w:val="Balloon Text"/>
    <w:basedOn w:val="Normal"/>
    <w:link w:val="TextodegloboCar"/>
    <w:uiPriority w:val="99"/>
    <w:semiHidden/>
    <w:unhideWhenUsed/>
    <w:rsid w:val="00B6303F"/>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6303F"/>
    <w:rPr>
      <w:rFonts w:ascii="Tahoma" w:hAnsi="Tahoma" w:cs="Tahoma"/>
      <w:sz w:val="16"/>
      <w:szCs w:val="16"/>
    </w:rPr>
  </w:style>
  <w:style w:type="paragraph" w:styleId="Textonotapie">
    <w:name w:val="footnote text"/>
    <w:aliases w:val="FOOTNOTES,fn,fn Car,ACMA Footnote Text,footnote text,C26 Footnote body,Footnote Text Char Char Char Char Char,Footnote Text Char Char Char Char,Footnote reference,FA Fu,Footnote Text Char Char Char Car,ft,Footnote Text Char1,single space"/>
    <w:basedOn w:val="Normal"/>
    <w:link w:val="TextonotapieCar"/>
    <w:unhideWhenUsed/>
    <w:rsid w:val="004365FA"/>
    <w:pPr>
      <w:spacing w:after="0" w:line="240" w:lineRule="auto"/>
      <w:jc w:val="both"/>
    </w:pPr>
    <w:rPr>
      <w:rFonts w:ascii="Tahoma" w:hAnsi="Tahoma" w:cs="Tahoma"/>
      <w:sz w:val="20"/>
      <w:szCs w:val="20"/>
      <w:lang w:eastAsia="es-EC"/>
    </w:rPr>
  </w:style>
  <w:style w:type="character" w:customStyle="1" w:styleId="TextonotapieCar">
    <w:name w:val="Texto nota pie Car"/>
    <w:aliases w:val="FOOTNOTES Car,fn Car1,fn Car Car,ACMA Footnote Text Car,footnote text Car,C26 Footnote body Car,Footnote Text Char Char Char Char Char Car,Footnote Text Char Char Char Char Car,Footnote reference Car,FA Fu Car,ft Car,single space Car"/>
    <w:basedOn w:val="Fuentedeprrafopredeter"/>
    <w:link w:val="Textonotapie"/>
    <w:rsid w:val="004365FA"/>
    <w:rPr>
      <w:rFonts w:ascii="Tahoma" w:hAnsi="Tahoma" w:cs="Tahoma"/>
      <w:sz w:val="20"/>
      <w:szCs w:val="20"/>
      <w:lang w:eastAsia="es-EC"/>
    </w:rPr>
  </w:style>
  <w:style w:type="character" w:styleId="Refdenotaalpie">
    <w:name w:val="footnote reference"/>
    <w:aliases w:val="BVI fnr,(Ref. de nota al pie),Appel note de bas de page,Ref,de nota al pie,Ref. de nota al pi"/>
    <w:basedOn w:val="Fuentedeprrafopredeter"/>
    <w:unhideWhenUsed/>
    <w:qFormat/>
    <w:rsid w:val="004365FA"/>
    <w:rPr>
      <w:vertAlign w:val="superscript"/>
    </w:rPr>
  </w:style>
  <w:style w:type="paragraph" w:styleId="Epgrafe">
    <w:name w:val="caption"/>
    <w:aliases w:val="mapa"/>
    <w:basedOn w:val="Normal"/>
    <w:next w:val="Normal"/>
    <w:link w:val="EpgrafeCar"/>
    <w:uiPriority w:val="35"/>
    <w:qFormat/>
    <w:rsid w:val="004365FA"/>
    <w:pPr>
      <w:spacing w:before="120" w:after="60" w:line="240" w:lineRule="auto"/>
      <w:jc w:val="center"/>
    </w:pPr>
    <w:rPr>
      <w:rFonts w:ascii="Arial" w:eastAsia="Times New Roman" w:hAnsi="Arial" w:cs="Arial"/>
      <w:b/>
      <w:bCs/>
      <w:sz w:val="18"/>
      <w:szCs w:val="18"/>
    </w:rPr>
  </w:style>
  <w:style w:type="character" w:customStyle="1" w:styleId="EpgrafeCar">
    <w:name w:val="Epígrafe Car"/>
    <w:aliases w:val="mapa Car"/>
    <w:link w:val="Epgrafe"/>
    <w:uiPriority w:val="35"/>
    <w:rsid w:val="00920970"/>
    <w:rPr>
      <w:rFonts w:ascii="Arial" w:eastAsia="Times New Roman" w:hAnsi="Arial" w:cs="Arial"/>
      <w:b/>
      <w:bCs/>
      <w:sz w:val="18"/>
      <w:szCs w:val="18"/>
    </w:rPr>
  </w:style>
  <w:style w:type="paragraph" w:customStyle="1" w:styleId="Listavistosa-nfasis12">
    <w:name w:val="Lista vistosa - Énfasis 12"/>
    <w:basedOn w:val="Normal"/>
    <w:uiPriority w:val="99"/>
    <w:qFormat/>
    <w:rsid w:val="00BB528B"/>
    <w:pPr>
      <w:spacing w:after="200" w:line="276" w:lineRule="auto"/>
      <w:ind w:left="720"/>
      <w:contextualSpacing/>
    </w:pPr>
    <w:rPr>
      <w:rFonts w:ascii="Calibri" w:eastAsia="MS Mincho" w:hAnsi="Calibri" w:cs="Times New Roman"/>
      <w:lang w:val="es-ES" w:eastAsia="es-EC"/>
    </w:rPr>
  </w:style>
  <w:style w:type="paragraph" w:customStyle="1" w:styleId="Default">
    <w:name w:val="Default"/>
    <w:rsid w:val="00BB528B"/>
    <w:pPr>
      <w:autoSpaceDE w:val="0"/>
      <w:autoSpaceDN w:val="0"/>
      <w:adjustRightInd w:val="0"/>
      <w:spacing w:after="0" w:line="240" w:lineRule="auto"/>
    </w:pPr>
    <w:rPr>
      <w:rFonts w:ascii="Arial" w:eastAsia="Calibri" w:hAnsi="Arial" w:cs="Arial"/>
      <w:color w:val="000000"/>
      <w:sz w:val="24"/>
      <w:szCs w:val="24"/>
    </w:rPr>
  </w:style>
  <w:style w:type="paragraph" w:styleId="Revisin">
    <w:name w:val="Revision"/>
    <w:hidden/>
    <w:uiPriority w:val="99"/>
    <w:semiHidden/>
    <w:rsid w:val="004252CF"/>
    <w:pPr>
      <w:spacing w:after="0" w:line="240" w:lineRule="auto"/>
    </w:pPr>
  </w:style>
  <w:style w:type="table" w:styleId="Tablaconcuadrcula">
    <w:name w:val="Table Grid"/>
    <w:basedOn w:val="Tablanormal"/>
    <w:uiPriority w:val="59"/>
    <w:rsid w:val="003F5544"/>
    <w:pPr>
      <w:spacing w:after="0" w:line="240" w:lineRule="auto"/>
    </w:pPr>
    <w:rPr>
      <w:rFonts w:eastAsiaTheme="minorEastAsia"/>
      <w:lang w:eastAsia="es-EC"/>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Textonotaalfinal">
    <w:name w:val="endnote text"/>
    <w:basedOn w:val="Normal"/>
    <w:link w:val="TextonotaalfinalCar"/>
    <w:uiPriority w:val="99"/>
    <w:semiHidden/>
    <w:unhideWhenUsed/>
    <w:rsid w:val="00E167B4"/>
    <w:pPr>
      <w:spacing w:after="0" w:line="240" w:lineRule="auto"/>
    </w:pPr>
    <w:rPr>
      <w:sz w:val="20"/>
      <w:szCs w:val="20"/>
    </w:rPr>
  </w:style>
  <w:style w:type="character" w:customStyle="1" w:styleId="TextonotaalfinalCar">
    <w:name w:val="Texto nota al final Car"/>
    <w:basedOn w:val="Fuentedeprrafopredeter"/>
    <w:link w:val="Textonotaalfinal"/>
    <w:uiPriority w:val="99"/>
    <w:semiHidden/>
    <w:rsid w:val="00E167B4"/>
    <w:rPr>
      <w:sz w:val="20"/>
      <w:szCs w:val="20"/>
    </w:rPr>
  </w:style>
  <w:style w:type="character" w:styleId="Refdenotaalfinal">
    <w:name w:val="endnote reference"/>
    <w:basedOn w:val="Fuentedeprrafopredeter"/>
    <w:uiPriority w:val="99"/>
    <w:semiHidden/>
    <w:unhideWhenUsed/>
    <w:rsid w:val="00E167B4"/>
    <w:rPr>
      <w:vertAlign w:val="superscript"/>
    </w:rPr>
  </w:style>
  <w:style w:type="table" w:styleId="Cuadrculaclara-nfasis5">
    <w:name w:val="Light Grid Accent 5"/>
    <w:basedOn w:val="Tablanormal"/>
    <w:uiPriority w:val="62"/>
    <w:rsid w:val="00D33F89"/>
    <w:pPr>
      <w:spacing w:after="0" w:line="240" w:lineRule="auto"/>
    </w:pPr>
    <w:rPr>
      <w:rFonts w:ascii="Calibri" w:eastAsia="Calibri" w:hAnsi="Calibri" w:cs="Times New Roman"/>
      <w:lang w:val="en-US"/>
    </w:rPr>
    <w:tblPr>
      <w:tblStyleRowBandSize w:val="1"/>
      <w:tblStyleColBandSize w:val="1"/>
      <w:tblInd w:w="0" w:type="dxa"/>
      <w:tblBorders>
        <w:top w:val="single" w:sz="8" w:space="0" w:color="4472C4" w:themeColor="accent5"/>
        <w:left w:val="single" w:sz="8" w:space="0" w:color="4472C4" w:themeColor="accent5"/>
        <w:bottom w:val="single" w:sz="8" w:space="0" w:color="4472C4" w:themeColor="accent5"/>
        <w:right w:val="single" w:sz="8" w:space="0" w:color="4472C4" w:themeColor="accent5"/>
        <w:insideH w:val="single" w:sz="8" w:space="0" w:color="4472C4" w:themeColor="accent5"/>
        <w:insideV w:val="single" w:sz="8" w:space="0" w:color="4472C4"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5"/>
          <w:left w:val="single" w:sz="8" w:space="0" w:color="4472C4" w:themeColor="accent5"/>
          <w:bottom w:val="single" w:sz="18" w:space="0" w:color="4472C4" w:themeColor="accent5"/>
          <w:right w:val="single" w:sz="8" w:space="0" w:color="4472C4" w:themeColor="accent5"/>
          <w:insideH w:val="nil"/>
          <w:insideV w:val="single" w:sz="8" w:space="0" w:color="4472C4"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insideH w:val="nil"/>
          <w:insideV w:val="single" w:sz="8" w:space="0" w:color="4472C4"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shd w:val="clear" w:color="auto" w:fill="D0DBF0" w:themeFill="accent5" w:themeFillTint="3F"/>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insideV w:val="single" w:sz="8" w:space="0" w:color="4472C4" w:themeColor="accent5"/>
        </w:tcBorders>
        <w:shd w:val="clear" w:color="auto" w:fill="D0DBF0" w:themeFill="accent5" w:themeFillTint="3F"/>
      </w:tcPr>
    </w:tblStylePr>
    <w:tblStylePr w:type="band2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insideV w:val="single" w:sz="8" w:space="0" w:color="4472C4" w:themeColor="accent5"/>
        </w:tcBorders>
      </w:tcPr>
    </w:tblStylePr>
  </w:style>
  <w:style w:type="table" w:customStyle="1" w:styleId="Cuadrculaclara-nfasis11">
    <w:name w:val="Cuadrícula clara - Énfasis 11"/>
    <w:basedOn w:val="Tablanormal"/>
    <w:uiPriority w:val="62"/>
    <w:rsid w:val="00D33F89"/>
    <w:pPr>
      <w:spacing w:after="0" w:line="240" w:lineRule="auto"/>
    </w:pPr>
    <w:rPr>
      <w:rFonts w:ascii="Calibri" w:eastAsia="Calibri" w:hAnsi="Calibri" w:cs="Times New Roman"/>
      <w:lang w:val="en-US"/>
    </w:rPr>
    <w:tblPr>
      <w:tblStyleRowBandSize w:val="1"/>
      <w:tblStyleColBandSize w:val="1"/>
      <w:tblInd w:w="0" w:type="dxa"/>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18" w:space="0" w:color="5B9BD5" w:themeColor="accent1"/>
          <w:right w:val="single" w:sz="8" w:space="0" w:color="5B9BD5" w:themeColor="accent1"/>
          <w:insideH w:val="nil"/>
          <w:insideV w:val="single" w:sz="8" w:space="0" w:color="5B9BD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single" w:sz="8" w:space="0" w:color="5B9BD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shd w:val="clear" w:color="auto" w:fill="D6E6F4" w:themeFill="accent1" w:themeFillTint="3F"/>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shd w:val="clear" w:color="auto" w:fill="D6E6F4" w:themeFill="accent1" w:themeFillTint="3F"/>
      </w:tcPr>
    </w:tblStylePr>
    <w:tblStylePr w:type="band2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tcPr>
    </w:tblStylePr>
  </w:style>
  <w:style w:type="character" w:customStyle="1" w:styleId="apple-converted-space">
    <w:name w:val="apple-converted-space"/>
    <w:basedOn w:val="Fuentedeprrafopredeter"/>
    <w:rsid w:val="00D33F89"/>
  </w:style>
  <w:style w:type="character" w:styleId="Hipervnculo">
    <w:name w:val="Hyperlink"/>
    <w:basedOn w:val="Fuentedeprrafopredeter"/>
    <w:uiPriority w:val="99"/>
    <w:unhideWhenUsed/>
    <w:rsid w:val="00D33F89"/>
    <w:rPr>
      <w:color w:val="0000FF"/>
      <w:u w:val="single"/>
    </w:rPr>
  </w:style>
  <w:style w:type="character" w:styleId="Textoennegrita">
    <w:name w:val="Strong"/>
    <w:basedOn w:val="Fuentedeprrafopredeter"/>
    <w:qFormat/>
    <w:rsid w:val="002D7EC3"/>
    <w:rPr>
      <w:b/>
      <w:bCs/>
    </w:rPr>
  </w:style>
  <w:style w:type="paragraph" w:styleId="TDC2">
    <w:name w:val="toc 2"/>
    <w:basedOn w:val="Normal"/>
    <w:next w:val="Normal"/>
    <w:autoRedefine/>
    <w:uiPriority w:val="39"/>
    <w:unhideWhenUsed/>
    <w:qFormat/>
    <w:rsid w:val="00D33F89"/>
    <w:pPr>
      <w:spacing w:after="0"/>
      <w:ind w:left="220"/>
    </w:pPr>
    <w:rPr>
      <w:b/>
    </w:rPr>
  </w:style>
  <w:style w:type="paragraph" w:styleId="TDC1">
    <w:name w:val="toc 1"/>
    <w:basedOn w:val="Normal"/>
    <w:next w:val="Normal"/>
    <w:autoRedefine/>
    <w:uiPriority w:val="39"/>
    <w:unhideWhenUsed/>
    <w:qFormat/>
    <w:rsid w:val="00D33F89"/>
    <w:pPr>
      <w:spacing w:before="120" w:after="0"/>
    </w:pPr>
    <w:rPr>
      <w:b/>
      <w:sz w:val="24"/>
      <w:szCs w:val="24"/>
    </w:rPr>
  </w:style>
  <w:style w:type="paragraph" w:styleId="Textodecuerpo2">
    <w:name w:val="Body Text 2"/>
    <w:basedOn w:val="Normal"/>
    <w:link w:val="Textodecuerpo2Car"/>
    <w:rsid w:val="00892678"/>
    <w:pPr>
      <w:spacing w:after="120" w:line="480" w:lineRule="auto"/>
    </w:pPr>
    <w:rPr>
      <w:rFonts w:ascii="Times New Roman" w:eastAsia="Times New Roman" w:hAnsi="Times New Roman" w:cs="Times New Roman"/>
      <w:sz w:val="24"/>
      <w:szCs w:val="24"/>
      <w:lang w:val="es-ES" w:eastAsia="es-ES"/>
    </w:rPr>
  </w:style>
  <w:style w:type="character" w:customStyle="1" w:styleId="Textodecuerpo2Car">
    <w:name w:val="Texto de cuerpo 2 Car"/>
    <w:basedOn w:val="Fuentedeprrafopredeter"/>
    <w:link w:val="Textodecuerpo2"/>
    <w:rsid w:val="00892678"/>
    <w:rPr>
      <w:rFonts w:ascii="Times New Roman" w:eastAsia="Times New Roman" w:hAnsi="Times New Roman" w:cs="Times New Roman"/>
      <w:sz w:val="24"/>
      <w:szCs w:val="24"/>
      <w:lang w:val="es-ES" w:eastAsia="es-ES"/>
    </w:rPr>
  </w:style>
  <w:style w:type="character" w:customStyle="1" w:styleId="creditos1">
    <w:name w:val="creditos1"/>
    <w:basedOn w:val="Fuentedeprrafopredeter"/>
    <w:rsid w:val="004B5BDB"/>
    <w:rPr>
      <w:rFonts w:ascii="Verdana" w:hAnsi="Verdana" w:hint="default"/>
      <w:color w:val="666666"/>
      <w:sz w:val="15"/>
      <w:szCs w:val="15"/>
    </w:rPr>
  </w:style>
  <w:style w:type="character" w:customStyle="1" w:styleId="texto1">
    <w:name w:val="texto1"/>
    <w:basedOn w:val="Fuentedeprrafopredeter"/>
    <w:rsid w:val="004B5BDB"/>
    <w:rPr>
      <w:rFonts w:ascii="Arial" w:hAnsi="Arial" w:cs="Arial" w:hint="default"/>
      <w:b w:val="0"/>
      <w:bCs w:val="0"/>
      <w:i w:val="0"/>
      <w:iCs w:val="0"/>
      <w:caps w:val="0"/>
      <w:smallCaps w:val="0"/>
      <w:color w:val="003366"/>
      <w:spacing w:val="0"/>
      <w:sz w:val="18"/>
      <w:szCs w:val="18"/>
    </w:rPr>
  </w:style>
  <w:style w:type="paragraph" w:styleId="Sinespaciado">
    <w:name w:val="No Spacing"/>
    <w:link w:val="SinespaciadoCar"/>
    <w:uiPriority w:val="1"/>
    <w:qFormat/>
    <w:rsid w:val="004B5BDB"/>
    <w:pPr>
      <w:spacing w:after="0" w:line="240" w:lineRule="auto"/>
    </w:pPr>
    <w:rPr>
      <w:rFonts w:eastAsiaTheme="minorEastAsia"/>
      <w:lang w:val="es-ES"/>
    </w:rPr>
  </w:style>
  <w:style w:type="character" w:customStyle="1" w:styleId="SinespaciadoCar">
    <w:name w:val="Sin espaciado Car"/>
    <w:basedOn w:val="Fuentedeprrafopredeter"/>
    <w:link w:val="Sinespaciado"/>
    <w:uiPriority w:val="1"/>
    <w:rsid w:val="004B5BDB"/>
    <w:rPr>
      <w:rFonts w:eastAsiaTheme="minorEastAsia"/>
      <w:lang w:val="es-ES"/>
    </w:rPr>
  </w:style>
  <w:style w:type="paragraph" w:styleId="Ttulo">
    <w:name w:val="Title"/>
    <w:basedOn w:val="Normal"/>
    <w:next w:val="Normal"/>
    <w:link w:val="TtuloCar"/>
    <w:uiPriority w:val="10"/>
    <w:qFormat/>
    <w:rsid w:val="004B5BDB"/>
    <w:pPr>
      <w:pBdr>
        <w:bottom w:val="single" w:sz="8" w:space="4" w:color="5B9BD5"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lang w:eastAsia="es-EC"/>
    </w:rPr>
  </w:style>
  <w:style w:type="character" w:customStyle="1" w:styleId="TtuloCar">
    <w:name w:val="Título Car"/>
    <w:basedOn w:val="Fuentedeprrafopredeter"/>
    <w:link w:val="Ttulo"/>
    <w:uiPriority w:val="10"/>
    <w:rsid w:val="004B5BDB"/>
    <w:rPr>
      <w:rFonts w:asciiTheme="majorHAnsi" w:eastAsiaTheme="majorEastAsia" w:hAnsiTheme="majorHAnsi" w:cstheme="majorBidi"/>
      <w:color w:val="323E4F" w:themeColor="text2" w:themeShade="BF"/>
      <w:spacing w:val="5"/>
      <w:kern w:val="28"/>
      <w:sz w:val="52"/>
      <w:szCs w:val="52"/>
      <w:lang w:eastAsia="es-EC"/>
    </w:rPr>
  </w:style>
  <w:style w:type="paragraph" w:styleId="TDC3">
    <w:name w:val="toc 3"/>
    <w:basedOn w:val="Normal"/>
    <w:next w:val="Normal"/>
    <w:autoRedefine/>
    <w:uiPriority w:val="39"/>
    <w:unhideWhenUsed/>
    <w:qFormat/>
    <w:rsid w:val="00EC6FA3"/>
    <w:pPr>
      <w:spacing w:after="0"/>
      <w:ind w:left="440"/>
    </w:pPr>
  </w:style>
  <w:style w:type="paragraph" w:styleId="TDC4">
    <w:name w:val="toc 4"/>
    <w:basedOn w:val="Normal"/>
    <w:next w:val="Normal"/>
    <w:autoRedefine/>
    <w:uiPriority w:val="39"/>
    <w:unhideWhenUsed/>
    <w:rsid w:val="004B5BDB"/>
    <w:pPr>
      <w:spacing w:after="0"/>
      <w:ind w:left="660"/>
    </w:pPr>
    <w:rPr>
      <w:sz w:val="20"/>
      <w:szCs w:val="20"/>
    </w:rPr>
  </w:style>
  <w:style w:type="paragraph" w:styleId="Tabladeilustraciones">
    <w:name w:val="table of figures"/>
    <w:basedOn w:val="Normal"/>
    <w:next w:val="Normal"/>
    <w:uiPriority w:val="99"/>
    <w:unhideWhenUsed/>
    <w:rsid w:val="004B5BDB"/>
    <w:pPr>
      <w:spacing w:after="0" w:line="276" w:lineRule="auto"/>
    </w:pPr>
    <w:rPr>
      <w:rFonts w:eastAsiaTheme="minorEastAsia"/>
      <w:lang w:eastAsia="es-EC"/>
    </w:rPr>
  </w:style>
  <w:style w:type="paragraph" w:customStyle="1" w:styleId="Fuentes">
    <w:name w:val="Fuentes"/>
    <w:next w:val="Textonotaalfinal"/>
    <w:uiPriority w:val="99"/>
    <w:rsid w:val="00AE61D1"/>
    <w:pPr>
      <w:autoSpaceDE w:val="0"/>
      <w:autoSpaceDN w:val="0"/>
      <w:adjustRightInd w:val="0"/>
      <w:spacing w:after="0" w:line="240" w:lineRule="auto"/>
      <w:ind w:left="964" w:right="680"/>
      <w:jc w:val="both"/>
    </w:pPr>
    <w:rPr>
      <w:rFonts w:ascii="Arial" w:eastAsia="Calibri" w:hAnsi="Arial" w:cs="Arial"/>
      <w:color w:val="000000"/>
      <w:sz w:val="16"/>
      <w:szCs w:val="16"/>
      <w:lang w:val="es-ES" w:eastAsia="es-ES"/>
    </w:rPr>
  </w:style>
  <w:style w:type="paragraph" w:customStyle="1" w:styleId="citaciones">
    <w:name w:val="citaciones"/>
    <w:basedOn w:val="Normal"/>
    <w:uiPriority w:val="99"/>
    <w:rsid w:val="00B1730C"/>
    <w:pPr>
      <w:spacing w:after="120" w:line="240" w:lineRule="auto"/>
      <w:ind w:left="170" w:right="170"/>
      <w:jc w:val="both"/>
    </w:pPr>
    <w:rPr>
      <w:rFonts w:ascii="Arial" w:eastAsia="Times New Roman" w:hAnsi="Arial" w:cs="Arial"/>
      <w:sz w:val="16"/>
      <w:szCs w:val="16"/>
    </w:rPr>
  </w:style>
  <w:style w:type="character" w:customStyle="1" w:styleId="A8">
    <w:name w:val="A8"/>
    <w:uiPriority w:val="99"/>
    <w:rsid w:val="00253788"/>
    <w:rPr>
      <w:rFonts w:cs="Optima"/>
      <w:color w:val="000000"/>
    </w:rPr>
  </w:style>
  <w:style w:type="paragraph" w:customStyle="1" w:styleId="Pa44">
    <w:name w:val="Pa44"/>
    <w:basedOn w:val="Normal"/>
    <w:next w:val="Normal"/>
    <w:uiPriority w:val="99"/>
    <w:rsid w:val="00253788"/>
    <w:pPr>
      <w:autoSpaceDE w:val="0"/>
      <w:autoSpaceDN w:val="0"/>
      <w:adjustRightInd w:val="0"/>
      <w:spacing w:after="0" w:line="221" w:lineRule="atLeast"/>
    </w:pPr>
    <w:rPr>
      <w:rFonts w:ascii="Optima" w:hAnsi="Optima"/>
      <w:sz w:val="24"/>
      <w:szCs w:val="24"/>
    </w:rPr>
  </w:style>
  <w:style w:type="paragraph" w:customStyle="1" w:styleId="Pa26">
    <w:name w:val="Pa26"/>
    <w:basedOn w:val="Default"/>
    <w:next w:val="Default"/>
    <w:uiPriority w:val="99"/>
    <w:rsid w:val="00253788"/>
    <w:pPr>
      <w:spacing w:line="221" w:lineRule="atLeast"/>
    </w:pPr>
    <w:rPr>
      <w:rFonts w:ascii="Optima" w:eastAsiaTheme="minorHAnsi" w:hAnsi="Optima" w:cstheme="minorBidi"/>
      <w:color w:val="auto"/>
    </w:rPr>
  </w:style>
  <w:style w:type="character" w:customStyle="1" w:styleId="A10">
    <w:name w:val="A10"/>
    <w:uiPriority w:val="99"/>
    <w:rsid w:val="00253788"/>
    <w:rPr>
      <w:rFonts w:cs="Optima"/>
      <w:color w:val="000000"/>
      <w:sz w:val="18"/>
      <w:szCs w:val="18"/>
    </w:rPr>
  </w:style>
  <w:style w:type="character" w:styleId="Referenciaintensa">
    <w:name w:val="Intense Reference"/>
    <w:uiPriority w:val="32"/>
    <w:qFormat/>
    <w:rsid w:val="00253788"/>
    <w:rPr>
      <w:b w:val="0"/>
      <w:bCs/>
      <w:caps w:val="0"/>
      <w:smallCaps w:val="0"/>
      <w:color w:val="auto"/>
      <w:spacing w:val="5"/>
      <w:sz w:val="22"/>
      <w:u w:val="none"/>
    </w:rPr>
  </w:style>
  <w:style w:type="table" w:styleId="TablaWeb3">
    <w:name w:val="Table Web 3"/>
    <w:basedOn w:val="Tablanormal"/>
    <w:rsid w:val="000E06BE"/>
    <w:pPr>
      <w:spacing w:after="0" w:line="240" w:lineRule="auto"/>
    </w:pPr>
    <w:rPr>
      <w:rFonts w:ascii="Times New Roman" w:eastAsia="Times New Roman" w:hAnsi="Times New Roman" w:cs="Times New Roman"/>
      <w:sz w:val="20"/>
      <w:szCs w:val="20"/>
      <w:lang w:eastAsia="es-EC"/>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Encabezadodetabladecontenido">
    <w:name w:val="TOC Heading"/>
    <w:basedOn w:val="Ttulo1"/>
    <w:next w:val="Normal"/>
    <w:uiPriority w:val="39"/>
    <w:unhideWhenUsed/>
    <w:qFormat/>
    <w:rsid w:val="000E06BE"/>
    <w:pPr>
      <w:spacing w:line="276" w:lineRule="auto"/>
      <w:outlineLvl w:val="9"/>
    </w:pPr>
    <w:rPr>
      <w:lang w:val="es-ES" w:eastAsia="en-US"/>
    </w:rPr>
  </w:style>
  <w:style w:type="paragraph" w:styleId="Bibliografa">
    <w:name w:val="Bibliography"/>
    <w:basedOn w:val="Normal"/>
    <w:next w:val="Normal"/>
    <w:uiPriority w:val="37"/>
    <w:unhideWhenUsed/>
    <w:rsid w:val="000E06BE"/>
    <w:pPr>
      <w:spacing w:after="200" w:line="276" w:lineRule="auto"/>
    </w:pPr>
    <w:rPr>
      <w:rFonts w:eastAsiaTheme="minorEastAsia"/>
      <w:lang w:eastAsia="es-EC"/>
    </w:rPr>
  </w:style>
  <w:style w:type="paragraph" w:customStyle="1" w:styleId="Pa12">
    <w:name w:val="Pa12"/>
    <w:basedOn w:val="Normal"/>
    <w:next w:val="Normal"/>
    <w:uiPriority w:val="99"/>
    <w:rsid w:val="000E06BE"/>
    <w:pPr>
      <w:autoSpaceDE w:val="0"/>
      <w:autoSpaceDN w:val="0"/>
      <w:adjustRightInd w:val="0"/>
      <w:spacing w:after="0" w:line="221" w:lineRule="atLeast"/>
    </w:pPr>
    <w:rPr>
      <w:rFonts w:ascii="Optima" w:hAnsi="Optima"/>
      <w:sz w:val="24"/>
      <w:szCs w:val="24"/>
    </w:rPr>
  </w:style>
  <w:style w:type="character" w:styleId="Hipervnculovisitado">
    <w:name w:val="FollowedHyperlink"/>
    <w:basedOn w:val="Fuentedeprrafopredeter"/>
    <w:uiPriority w:val="99"/>
    <w:semiHidden/>
    <w:unhideWhenUsed/>
    <w:rsid w:val="004E3440"/>
    <w:rPr>
      <w:color w:val="800080"/>
      <w:u w:val="single"/>
    </w:rPr>
  </w:style>
  <w:style w:type="paragraph" w:customStyle="1" w:styleId="xl1319">
    <w:name w:val="xl1319"/>
    <w:basedOn w:val="Normal"/>
    <w:rsid w:val="004E3440"/>
    <w:pPr>
      <w:shd w:val="clear" w:color="000000" w:fill="FFFFFF"/>
      <w:spacing w:before="100" w:beforeAutospacing="1" w:after="100" w:afterAutospacing="1" w:line="240" w:lineRule="auto"/>
    </w:pPr>
    <w:rPr>
      <w:rFonts w:ascii="Times New Roman" w:eastAsia="Times New Roman" w:hAnsi="Times New Roman" w:cs="Times New Roman"/>
      <w:sz w:val="24"/>
      <w:szCs w:val="24"/>
      <w:lang w:eastAsia="es-EC"/>
    </w:rPr>
  </w:style>
  <w:style w:type="paragraph" w:customStyle="1" w:styleId="xl1320">
    <w:name w:val="xl1320"/>
    <w:basedOn w:val="Normal"/>
    <w:rsid w:val="004E3440"/>
    <w:pP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lang w:eastAsia="es-EC"/>
    </w:rPr>
  </w:style>
  <w:style w:type="paragraph" w:customStyle="1" w:styleId="xl1321">
    <w:name w:val="xl1321"/>
    <w:basedOn w:val="Normal"/>
    <w:rsid w:val="004E3440"/>
    <w:pPr>
      <w:spacing w:before="100" w:beforeAutospacing="1" w:after="100" w:afterAutospacing="1" w:line="240" w:lineRule="auto"/>
    </w:pPr>
    <w:rPr>
      <w:rFonts w:ascii="Times New Roman" w:eastAsia="Times New Roman" w:hAnsi="Times New Roman" w:cs="Times New Roman"/>
      <w:sz w:val="24"/>
      <w:szCs w:val="24"/>
      <w:lang w:eastAsia="es-EC"/>
    </w:rPr>
  </w:style>
  <w:style w:type="paragraph" w:customStyle="1" w:styleId="xl1322">
    <w:name w:val="xl1322"/>
    <w:basedOn w:val="Normal"/>
    <w:rsid w:val="004E3440"/>
    <w:pPr>
      <w:spacing w:before="100" w:beforeAutospacing="1" w:after="100" w:afterAutospacing="1" w:line="240" w:lineRule="auto"/>
      <w:jc w:val="center"/>
    </w:pPr>
    <w:rPr>
      <w:rFonts w:ascii="Times New Roman" w:eastAsia="Times New Roman" w:hAnsi="Times New Roman" w:cs="Times New Roman"/>
      <w:sz w:val="24"/>
      <w:szCs w:val="24"/>
      <w:lang w:eastAsia="es-EC"/>
    </w:rPr>
  </w:style>
  <w:style w:type="paragraph" w:customStyle="1" w:styleId="xl1323">
    <w:name w:val="xl1323"/>
    <w:basedOn w:val="Normal"/>
    <w:rsid w:val="004E3440"/>
    <w:pPr>
      <w:pBdr>
        <w:top w:val="double" w:sz="6" w:space="0" w:color="00B0F0"/>
        <w:left w:val="double" w:sz="6" w:space="0" w:color="00B0F0"/>
        <w:bottom w:val="double" w:sz="6" w:space="0" w:color="00B0F0"/>
        <w:right w:val="double" w:sz="6" w:space="0" w:color="00B0F0"/>
      </w:pBdr>
      <w:shd w:val="clear" w:color="000000" w:fill="DCE6F1"/>
      <w:spacing w:before="100" w:beforeAutospacing="1" w:after="100" w:afterAutospacing="1" w:line="240" w:lineRule="auto"/>
      <w:textAlignment w:val="center"/>
    </w:pPr>
    <w:rPr>
      <w:rFonts w:ascii="Times New Roman" w:eastAsia="Times New Roman" w:hAnsi="Times New Roman" w:cs="Times New Roman"/>
      <w:b/>
      <w:bCs/>
      <w:sz w:val="24"/>
      <w:szCs w:val="24"/>
      <w:lang w:eastAsia="es-EC"/>
    </w:rPr>
  </w:style>
  <w:style w:type="paragraph" w:customStyle="1" w:styleId="xl1324">
    <w:name w:val="xl1324"/>
    <w:basedOn w:val="Normal"/>
    <w:rsid w:val="004E3440"/>
    <w:pPr>
      <w:pBdr>
        <w:top w:val="double" w:sz="6" w:space="0" w:color="00B0F0"/>
        <w:left w:val="double" w:sz="6" w:space="0" w:color="00B0F0"/>
        <w:bottom w:val="double" w:sz="6" w:space="0" w:color="00B0F0"/>
        <w:right w:val="double" w:sz="6" w:space="0" w:color="00B0F0"/>
      </w:pBdr>
      <w:spacing w:before="100" w:beforeAutospacing="1" w:after="100" w:afterAutospacing="1" w:line="240" w:lineRule="auto"/>
      <w:jc w:val="both"/>
      <w:textAlignment w:val="center"/>
    </w:pPr>
    <w:rPr>
      <w:rFonts w:ascii="Times New Roman" w:eastAsia="Times New Roman" w:hAnsi="Times New Roman" w:cs="Times New Roman"/>
      <w:sz w:val="24"/>
      <w:szCs w:val="24"/>
      <w:lang w:eastAsia="es-EC"/>
    </w:rPr>
  </w:style>
  <w:style w:type="paragraph" w:customStyle="1" w:styleId="xl1325">
    <w:name w:val="xl1325"/>
    <w:basedOn w:val="Normal"/>
    <w:rsid w:val="004E3440"/>
    <w:pPr>
      <w:pBdr>
        <w:top w:val="double" w:sz="6" w:space="0" w:color="00B0F0"/>
        <w:left w:val="double" w:sz="6" w:space="0" w:color="00B0F0"/>
        <w:bottom w:val="double" w:sz="6" w:space="0" w:color="00B0F0"/>
        <w:right w:val="double" w:sz="6" w:space="0" w:color="00B0F0"/>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es-EC"/>
    </w:rPr>
  </w:style>
  <w:style w:type="paragraph" w:customStyle="1" w:styleId="xl1326">
    <w:name w:val="xl1326"/>
    <w:basedOn w:val="Normal"/>
    <w:rsid w:val="004E3440"/>
    <w:pPr>
      <w:pBdr>
        <w:top w:val="double" w:sz="6" w:space="0" w:color="00B0F0"/>
        <w:left w:val="double" w:sz="6" w:space="0" w:color="00B0F0"/>
        <w:bottom w:val="double" w:sz="6" w:space="0" w:color="00B0F0"/>
        <w:right w:val="double" w:sz="6" w:space="0" w:color="00B0F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EC"/>
    </w:rPr>
  </w:style>
  <w:style w:type="paragraph" w:customStyle="1" w:styleId="xl1327">
    <w:name w:val="xl1327"/>
    <w:basedOn w:val="Normal"/>
    <w:rsid w:val="004E3440"/>
    <w:pPr>
      <w:pBdr>
        <w:top w:val="double" w:sz="6" w:space="0" w:color="00B0F0"/>
        <w:left w:val="double" w:sz="6" w:space="0" w:color="00B0F0"/>
        <w:bottom w:val="double" w:sz="6" w:space="0" w:color="00B0F0"/>
        <w:right w:val="double" w:sz="6" w:space="0" w:color="00B0F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EC"/>
    </w:rPr>
  </w:style>
  <w:style w:type="paragraph" w:customStyle="1" w:styleId="xl1328">
    <w:name w:val="xl1328"/>
    <w:basedOn w:val="Normal"/>
    <w:rsid w:val="004E3440"/>
    <w:pPr>
      <w:pBdr>
        <w:top w:val="double" w:sz="6" w:space="0" w:color="00B0F0"/>
        <w:left w:val="double" w:sz="6" w:space="0" w:color="00B0F0"/>
        <w:bottom w:val="double" w:sz="6" w:space="0" w:color="00B0F0"/>
        <w:right w:val="double" w:sz="6" w:space="0" w:color="00B0F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EC"/>
    </w:rPr>
  </w:style>
  <w:style w:type="paragraph" w:customStyle="1" w:styleId="xl1329">
    <w:name w:val="xl1329"/>
    <w:basedOn w:val="Normal"/>
    <w:rsid w:val="004E3440"/>
    <w:pPr>
      <w:pBdr>
        <w:top w:val="double" w:sz="6" w:space="0" w:color="00B0F0"/>
        <w:left w:val="double" w:sz="6" w:space="0" w:color="00B0F0"/>
        <w:right w:val="double" w:sz="6" w:space="0" w:color="00B0F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EC"/>
    </w:rPr>
  </w:style>
  <w:style w:type="paragraph" w:customStyle="1" w:styleId="xl1330">
    <w:name w:val="xl1330"/>
    <w:basedOn w:val="Normal"/>
    <w:rsid w:val="004E3440"/>
    <w:pPr>
      <w:pBdr>
        <w:left w:val="double" w:sz="6" w:space="0" w:color="00B0F0"/>
        <w:right w:val="double" w:sz="6" w:space="0" w:color="00B0F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EC"/>
    </w:rPr>
  </w:style>
  <w:style w:type="paragraph" w:customStyle="1" w:styleId="xl1331">
    <w:name w:val="xl1331"/>
    <w:basedOn w:val="Normal"/>
    <w:rsid w:val="004E3440"/>
    <w:pPr>
      <w:pBdr>
        <w:left w:val="double" w:sz="6" w:space="0" w:color="00B0F0"/>
        <w:bottom w:val="double" w:sz="6" w:space="0" w:color="00B0F0"/>
        <w:right w:val="double" w:sz="6" w:space="0" w:color="00B0F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EC"/>
    </w:rPr>
  </w:style>
  <w:style w:type="paragraph" w:customStyle="1" w:styleId="xl1332">
    <w:name w:val="xl1332"/>
    <w:basedOn w:val="Normal"/>
    <w:rsid w:val="004E3440"/>
    <w:pPr>
      <w:pBdr>
        <w:top w:val="double" w:sz="6" w:space="0" w:color="00B0F0"/>
        <w:left w:val="double" w:sz="6" w:space="0" w:color="00B0F0"/>
        <w:bottom w:val="double" w:sz="6" w:space="0" w:color="00B0F0"/>
        <w:right w:val="double" w:sz="6" w:space="0" w:color="00B0F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EC"/>
    </w:rPr>
  </w:style>
  <w:style w:type="paragraph" w:customStyle="1" w:styleId="xl1333">
    <w:name w:val="xl1333"/>
    <w:basedOn w:val="Normal"/>
    <w:rsid w:val="004E3440"/>
    <w:pPr>
      <w:pBdr>
        <w:top w:val="double" w:sz="6" w:space="0" w:color="00B0F0"/>
        <w:left w:val="double" w:sz="6" w:space="0" w:color="00B0F0"/>
        <w:bottom w:val="double" w:sz="6" w:space="0" w:color="00B0F0"/>
        <w:right w:val="double" w:sz="6" w:space="0" w:color="00B0F0"/>
      </w:pBdr>
      <w:spacing w:before="100" w:beforeAutospacing="1" w:after="100" w:afterAutospacing="1" w:line="240" w:lineRule="auto"/>
      <w:jc w:val="both"/>
      <w:textAlignment w:val="center"/>
    </w:pPr>
    <w:rPr>
      <w:rFonts w:ascii="Times New Roman" w:eastAsia="Times New Roman" w:hAnsi="Times New Roman" w:cs="Times New Roman"/>
      <w:sz w:val="24"/>
      <w:szCs w:val="24"/>
      <w:lang w:eastAsia="es-EC"/>
    </w:rPr>
  </w:style>
  <w:style w:type="paragraph" w:customStyle="1" w:styleId="xl1334">
    <w:name w:val="xl1334"/>
    <w:basedOn w:val="Normal"/>
    <w:rsid w:val="004E3440"/>
    <w:pPr>
      <w:pBdr>
        <w:top w:val="double" w:sz="6" w:space="0" w:color="00B0F0"/>
        <w:left w:val="double" w:sz="6" w:space="0" w:color="00B0F0"/>
        <w:bottom w:val="double" w:sz="6" w:space="0" w:color="00B0F0"/>
        <w:right w:val="double" w:sz="6" w:space="0" w:color="00B0F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EC"/>
    </w:rPr>
  </w:style>
  <w:style w:type="paragraph" w:customStyle="1" w:styleId="xl1335">
    <w:name w:val="xl1335"/>
    <w:basedOn w:val="Normal"/>
    <w:rsid w:val="004E3440"/>
    <w:pPr>
      <w:pBdr>
        <w:top w:val="double" w:sz="6" w:space="0" w:color="00B0F0"/>
        <w:left w:val="double" w:sz="6" w:space="0" w:color="00B0F0"/>
        <w:bottom w:val="double" w:sz="6" w:space="0" w:color="00B0F0"/>
        <w:right w:val="double" w:sz="6" w:space="0" w:color="00B0F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EC"/>
    </w:rPr>
  </w:style>
  <w:style w:type="paragraph" w:customStyle="1" w:styleId="xl1336">
    <w:name w:val="xl1336"/>
    <w:basedOn w:val="Normal"/>
    <w:rsid w:val="004E3440"/>
    <w:pPr>
      <w:pBdr>
        <w:top w:val="double" w:sz="6" w:space="0" w:color="00B0F0"/>
        <w:left w:val="double" w:sz="6" w:space="0" w:color="00B0F0"/>
        <w:bottom w:val="double" w:sz="6" w:space="0" w:color="00B0F0"/>
        <w:right w:val="double" w:sz="6" w:space="0" w:color="00B0F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EC"/>
    </w:rPr>
  </w:style>
  <w:style w:type="paragraph" w:customStyle="1" w:styleId="xl1337">
    <w:name w:val="xl1337"/>
    <w:basedOn w:val="Normal"/>
    <w:rsid w:val="004E3440"/>
    <w:pPr>
      <w:pBdr>
        <w:top w:val="double" w:sz="6" w:space="0" w:color="00B0F0"/>
        <w:left w:val="double" w:sz="6" w:space="0" w:color="00B0F0"/>
        <w:bottom w:val="double" w:sz="6" w:space="0" w:color="00B0F0"/>
        <w:right w:val="double" w:sz="6" w:space="0" w:color="00B0F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EC"/>
    </w:rPr>
  </w:style>
  <w:style w:type="paragraph" w:customStyle="1" w:styleId="xl1338">
    <w:name w:val="xl1338"/>
    <w:basedOn w:val="Normal"/>
    <w:rsid w:val="004E3440"/>
    <w:pPr>
      <w:pBdr>
        <w:top w:val="double" w:sz="6" w:space="0" w:color="00B0F0"/>
        <w:left w:val="double" w:sz="6" w:space="0" w:color="00B0F0"/>
        <w:bottom w:val="double" w:sz="6" w:space="0" w:color="00B0F0"/>
        <w:right w:val="double" w:sz="6" w:space="0" w:color="00B0F0"/>
      </w:pBdr>
      <w:spacing w:before="100" w:beforeAutospacing="1" w:after="100" w:afterAutospacing="1" w:line="240" w:lineRule="auto"/>
      <w:textAlignment w:val="center"/>
    </w:pPr>
    <w:rPr>
      <w:rFonts w:ascii="Times New Roman" w:eastAsia="Times New Roman" w:hAnsi="Times New Roman" w:cs="Times New Roman"/>
      <w:sz w:val="24"/>
      <w:szCs w:val="24"/>
      <w:lang w:eastAsia="es-EC"/>
    </w:rPr>
  </w:style>
  <w:style w:type="paragraph" w:customStyle="1" w:styleId="xl1339">
    <w:name w:val="xl1339"/>
    <w:basedOn w:val="Normal"/>
    <w:rsid w:val="004E3440"/>
    <w:pPr>
      <w:pBdr>
        <w:top w:val="double" w:sz="6" w:space="0" w:color="00B0F0"/>
        <w:left w:val="double" w:sz="6" w:space="0" w:color="00B0F0"/>
        <w:right w:val="double" w:sz="6" w:space="0" w:color="00B0F0"/>
      </w:pBdr>
      <w:shd w:val="clear" w:color="000000" w:fill="FFFFFF"/>
      <w:spacing w:before="100" w:beforeAutospacing="1" w:after="100" w:afterAutospacing="1" w:line="240" w:lineRule="auto"/>
      <w:jc w:val="both"/>
      <w:textAlignment w:val="center"/>
    </w:pPr>
    <w:rPr>
      <w:rFonts w:ascii="Times New Roman" w:eastAsia="Times New Roman" w:hAnsi="Times New Roman" w:cs="Times New Roman"/>
      <w:sz w:val="24"/>
      <w:szCs w:val="24"/>
      <w:lang w:eastAsia="es-EC"/>
    </w:rPr>
  </w:style>
  <w:style w:type="paragraph" w:customStyle="1" w:styleId="xl1340">
    <w:name w:val="xl1340"/>
    <w:basedOn w:val="Normal"/>
    <w:rsid w:val="004E3440"/>
    <w:pPr>
      <w:pBdr>
        <w:top w:val="double" w:sz="6" w:space="0" w:color="00B0F0"/>
        <w:left w:val="double" w:sz="6" w:space="0" w:color="00B0F0"/>
        <w:bottom w:val="double" w:sz="6" w:space="0" w:color="00B0F0"/>
        <w:right w:val="double" w:sz="6" w:space="0" w:color="00B0F0"/>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es-EC"/>
    </w:rPr>
  </w:style>
  <w:style w:type="paragraph" w:customStyle="1" w:styleId="xl1341">
    <w:name w:val="xl1341"/>
    <w:basedOn w:val="Normal"/>
    <w:rsid w:val="004E3440"/>
    <w:pPr>
      <w:pBdr>
        <w:left w:val="double" w:sz="6" w:space="0" w:color="00B0F0"/>
        <w:right w:val="double" w:sz="6" w:space="0" w:color="00B0F0"/>
      </w:pBdr>
      <w:shd w:val="clear" w:color="000000" w:fill="FFFFFF"/>
      <w:spacing w:before="100" w:beforeAutospacing="1" w:after="100" w:afterAutospacing="1" w:line="240" w:lineRule="auto"/>
      <w:jc w:val="both"/>
      <w:textAlignment w:val="center"/>
    </w:pPr>
    <w:rPr>
      <w:rFonts w:ascii="Times New Roman" w:eastAsia="Times New Roman" w:hAnsi="Times New Roman" w:cs="Times New Roman"/>
      <w:sz w:val="24"/>
      <w:szCs w:val="24"/>
      <w:lang w:eastAsia="es-EC"/>
    </w:rPr>
  </w:style>
  <w:style w:type="paragraph" w:customStyle="1" w:styleId="xl1342">
    <w:name w:val="xl1342"/>
    <w:basedOn w:val="Normal"/>
    <w:rsid w:val="004E3440"/>
    <w:pPr>
      <w:pBdr>
        <w:top w:val="double" w:sz="6" w:space="0" w:color="00B0F0"/>
        <w:left w:val="double" w:sz="6" w:space="0" w:color="00B0F0"/>
        <w:bottom w:val="double" w:sz="6" w:space="0" w:color="00B0F0"/>
        <w:right w:val="double" w:sz="6" w:space="0" w:color="00B0F0"/>
      </w:pBdr>
      <w:spacing w:before="100" w:beforeAutospacing="1" w:after="100" w:afterAutospacing="1" w:line="240" w:lineRule="auto"/>
      <w:textAlignment w:val="center"/>
    </w:pPr>
    <w:rPr>
      <w:rFonts w:ascii="Times New Roman" w:eastAsia="Times New Roman" w:hAnsi="Times New Roman" w:cs="Times New Roman"/>
      <w:sz w:val="24"/>
      <w:szCs w:val="24"/>
      <w:lang w:eastAsia="es-EC"/>
    </w:rPr>
  </w:style>
  <w:style w:type="paragraph" w:customStyle="1" w:styleId="xl1343">
    <w:name w:val="xl1343"/>
    <w:basedOn w:val="Normal"/>
    <w:rsid w:val="004E3440"/>
    <w:pPr>
      <w:pBdr>
        <w:top w:val="double" w:sz="6" w:space="0" w:color="00B0F0"/>
        <w:left w:val="double" w:sz="6" w:space="0" w:color="00B0F0"/>
        <w:bottom w:val="double" w:sz="6" w:space="0" w:color="00B0F0"/>
        <w:right w:val="double" w:sz="6" w:space="0" w:color="00B0F0"/>
      </w:pBdr>
      <w:spacing w:before="100" w:beforeAutospacing="1" w:after="100" w:afterAutospacing="1" w:line="240" w:lineRule="auto"/>
      <w:textAlignment w:val="center"/>
    </w:pPr>
    <w:rPr>
      <w:rFonts w:ascii="Times New Roman" w:eastAsia="Times New Roman" w:hAnsi="Times New Roman" w:cs="Times New Roman"/>
      <w:sz w:val="24"/>
      <w:szCs w:val="24"/>
      <w:lang w:eastAsia="es-EC"/>
    </w:rPr>
  </w:style>
  <w:style w:type="paragraph" w:customStyle="1" w:styleId="xl1344">
    <w:name w:val="xl1344"/>
    <w:basedOn w:val="Normal"/>
    <w:rsid w:val="004E3440"/>
    <w:pPr>
      <w:pBdr>
        <w:top w:val="double" w:sz="6" w:space="0" w:color="00B0F0"/>
        <w:left w:val="double" w:sz="6" w:space="0" w:color="00B0F0"/>
        <w:bottom w:val="double" w:sz="6" w:space="0" w:color="00B0F0"/>
        <w:right w:val="double" w:sz="6" w:space="0" w:color="00B0F0"/>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lang w:eastAsia="es-EC"/>
    </w:rPr>
  </w:style>
  <w:style w:type="paragraph" w:customStyle="1" w:styleId="xl1345">
    <w:name w:val="xl1345"/>
    <w:basedOn w:val="Normal"/>
    <w:rsid w:val="004E3440"/>
    <w:pPr>
      <w:pBdr>
        <w:top w:val="double" w:sz="6" w:space="0" w:color="00B0F0"/>
        <w:left w:val="double" w:sz="6" w:space="0" w:color="00B0F0"/>
        <w:bottom w:val="double" w:sz="6" w:space="0" w:color="00B0F0"/>
      </w:pBdr>
      <w:shd w:val="clear" w:color="000000" w:fill="F2F2F2"/>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EC"/>
    </w:rPr>
  </w:style>
  <w:style w:type="paragraph" w:customStyle="1" w:styleId="xl1346">
    <w:name w:val="xl1346"/>
    <w:basedOn w:val="Normal"/>
    <w:rsid w:val="004E3440"/>
    <w:pPr>
      <w:pBdr>
        <w:top w:val="double" w:sz="6" w:space="0" w:color="00B0F0"/>
        <w:bottom w:val="double" w:sz="6" w:space="0" w:color="00B0F0"/>
      </w:pBdr>
      <w:shd w:val="clear" w:color="000000" w:fill="F2F2F2"/>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EC"/>
    </w:rPr>
  </w:style>
  <w:style w:type="paragraph" w:customStyle="1" w:styleId="xl1347">
    <w:name w:val="xl1347"/>
    <w:basedOn w:val="Normal"/>
    <w:rsid w:val="004E3440"/>
    <w:pPr>
      <w:pBdr>
        <w:top w:val="double" w:sz="6" w:space="0" w:color="00B0F0"/>
        <w:bottom w:val="double" w:sz="6" w:space="0" w:color="00B0F0"/>
        <w:right w:val="double" w:sz="6" w:space="0" w:color="00B0F0"/>
      </w:pBdr>
      <w:shd w:val="clear" w:color="000000" w:fill="F2F2F2"/>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EC"/>
    </w:rPr>
  </w:style>
  <w:style w:type="paragraph" w:customStyle="1" w:styleId="xl1348">
    <w:name w:val="xl1348"/>
    <w:basedOn w:val="Normal"/>
    <w:rsid w:val="004E3440"/>
    <w:pPr>
      <w:pBdr>
        <w:top w:val="double" w:sz="6" w:space="0" w:color="00B0F0"/>
        <w:bottom w:val="double" w:sz="6" w:space="0" w:color="00B0F0"/>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lang w:eastAsia="es-EC"/>
    </w:rPr>
  </w:style>
  <w:style w:type="paragraph" w:customStyle="1" w:styleId="xl1349">
    <w:name w:val="xl1349"/>
    <w:basedOn w:val="Normal"/>
    <w:rsid w:val="004E3440"/>
    <w:pPr>
      <w:pBdr>
        <w:top w:val="double" w:sz="6" w:space="0" w:color="00B0F0"/>
        <w:bottom w:val="double" w:sz="6" w:space="0" w:color="00B0F0"/>
        <w:right w:val="double" w:sz="6" w:space="0" w:color="00B0F0"/>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lang w:eastAsia="es-EC"/>
    </w:rPr>
  </w:style>
  <w:style w:type="paragraph" w:customStyle="1" w:styleId="xl1350">
    <w:name w:val="xl1350"/>
    <w:basedOn w:val="Normal"/>
    <w:rsid w:val="004E3440"/>
    <w:pPr>
      <w:pBdr>
        <w:top w:val="double" w:sz="6" w:space="0" w:color="00B0F0"/>
        <w:left w:val="double" w:sz="6" w:space="0" w:color="00B0F0"/>
        <w:bottom w:val="double" w:sz="6" w:space="0" w:color="00B0F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EC"/>
    </w:rPr>
  </w:style>
  <w:style w:type="paragraph" w:customStyle="1" w:styleId="xl1351">
    <w:name w:val="xl1351"/>
    <w:basedOn w:val="Normal"/>
    <w:rsid w:val="004E3440"/>
    <w:pPr>
      <w:pBdr>
        <w:top w:val="double" w:sz="6" w:space="0" w:color="00B0F0"/>
        <w:bottom w:val="double" w:sz="6" w:space="0" w:color="00B0F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EC"/>
    </w:rPr>
  </w:style>
  <w:style w:type="paragraph" w:customStyle="1" w:styleId="xl1352">
    <w:name w:val="xl1352"/>
    <w:basedOn w:val="Normal"/>
    <w:rsid w:val="004E3440"/>
    <w:pPr>
      <w:pBdr>
        <w:top w:val="double" w:sz="6" w:space="0" w:color="00B0F0"/>
        <w:bottom w:val="double" w:sz="6" w:space="0" w:color="00B0F0"/>
        <w:right w:val="double" w:sz="6" w:space="0" w:color="00B0F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EC"/>
    </w:rPr>
  </w:style>
  <w:style w:type="paragraph" w:customStyle="1" w:styleId="xl1353">
    <w:name w:val="xl1353"/>
    <w:basedOn w:val="Normal"/>
    <w:rsid w:val="004E3440"/>
    <w:pPr>
      <w:pBdr>
        <w:top w:val="double" w:sz="6" w:space="0" w:color="00B0F0"/>
        <w:left w:val="double" w:sz="6" w:space="0" w:color="00B0F0"/>
        <w:bottom w:val="double" w:sz="6" w:space="0" w:color="00B0F0"/>
        <w:right w:val="double" w:sz="6" w:space="0" w:color="00B0F0"/>
      </w:pBdr>
      <w:shd w:val="clear" w:color="000000" w:fill="99C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EC"/>
    </w:rPr>
  </w:style>
  <w:style w:type="paragraph" w:styleId="TDC5">
    <w:name w:val="toc 5"/>
    <w:basedOn w:val="Normal"/>
    <w:next w:val="Normal"/>
    <w:autoRedefine/>
    <w:uiPriority w:val="39"/>
    <w:semiHidden/>
    <w:unhideWhenUsed/>
    <w:rsid w:val="002579C0"/>
    <w:pPr>
      <w:spacing w:after="0"/>
      <w:ind w:left="880"/>
    </w:pPr>
    <w:rPr>
      <w:sz w:val="20"/>
      <w:szCs w:val="20"/>
    </w:rPr>
  </w:style>
  <w:style w:type="paragraph" w:styleId="TDC6">
    <w:name w:val="toc 6"/>
    <w:basedOn w:val="Normal"/>
    <w:next w:val="Normal"/>
    <w:autoRedefine/>
    <w:uiPriority w:val="39"/>
    <w:semiHidden/>
    <w:unhideWhenUsed/>
    <w:rsid w:val="002579C0"/>
    <w:pPr>
      <w:spacing w:after="0"/>
      <w:ind w:left="1100"/>
    </w:pPr>
    <w:rPr>
      <w:sz w:val="20"/>
      <w:szCs w:val="20"/>
    </w:rPr>
  </w:style>
  <w:style w:type="paragraph" w:styleId="TDC7">
    <w:name w:val="toc 7"/>
    <w:basedOn w:val="Normal"/>
    <w:next w:val="Normal"/>
    <w:autoRedefine/>
    <w:uiPriority w:val="39"/>
    <w:semiHidden/>
    <w:unhideWhenUsed/>
    <w:rsid w:val="002579C0"/>
    <w:pPr>
      <w:spacing w:after="0"/>
      <w:ind w:left="1320"/>
    </w:pPr>
    <w:rPr>
      <w:sz w:val="20"/>
      <w:szCs w:val="20"/>
    </w:rPr>
  </w:style>
  <w:style w:type="paragraph" w:styleId="TDC8">
    <w:name w:val="toc 8"/>
    <w:basedOn w:val="Normal"/>
    <w:next w:val="Normal"/>
    <w:autoRedefine/>
    <w:uiPriority w:val="39"/>
    <w:semiHidden/>
    <w:unhideWhenUsed/>
    <w:rsid w:val="002579C0"/>
    <w:pPr>
      <w:spacing w:after="0"/>
      <w:ind w:left="1540"/>
    </w:pPr>
    <w:rPr>
      <w:sz w:val="20"/>
      <w:szCs w:val="20"/>
    </w:rPr>
  </w:style>
  <w:style w:type="paragraph" w:styleId="TDC9">
    <w:name w:val="toc 9"/>
    <w:basedOn w:val="Normal"/>
    <w:next w:val="Normal"/>
    <w:autoRedefine/>
    <w:uiPriority w:val="39"/>
    <w:semiHidden/>
    <w:unhideWhenUsed/>
    <w:rsid w:val="002579C0"/>
    <w:pPr>
      <w:spacing w:after="0"/>
      <w:ind w:left="1760"/>
    </w:pPr>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923907">
      <w:bodyDiv w:val="1"/>
      <w:marLeft w:val="0"/>
      <w:marRight w:val="0"/>
      <w:marTop w:val="0"/>
      <w:marBottom w:val="0"/>
      <w:divBdr>
        <w:top w:val="none" w:sz="0" w:space="0" w:color="auto"/>
        <w:left w:val="none" w:sz="0" w:space="0" w:color="auto"/>
        <w:bottom w:val="none" w:sz="0" w:space="0" w:color="auto"/>
        <w:right w:val="none" w:sz="0" w:space="0" w:color="auto"/>
      </w:divBdr>
    </w:div>
    <w:div w:id="106396122">
      <w:bodyDiv w:val="1"/>
      <w:marLeft w:val="0"/>
      <w:marRight w:val="0"/>
      <w:marTop w:val="0"/>
      <w:marBottom w:val="0"/>
      <w:divBdr>
        <w:top w:val="none" w:sz="0" w:space="0" w:color="auto"/>
        <w:left w:val="none" w:sz="0" w:space="0" w:color="auto"/>
        <w:bottom w:val="none" w:sz="0" w:space="0" w:color="auto"/>
        <w:right w:val="none" w:sz="0" w:space="0" w:color="auto"/>
      </w:divBdr>
    </w:div>
    <w:div w:id="118837255">
      <w:bodyDiv w:val="1"/>
      <w:marLeft w:val="0"/>
      <w:marRight w:val="0"/>
      <w:marTop w:val="0"/>
      <w:marBottom w:val="0"/>
      <w:divBdr>
        <w:top w:val="none" w:sz="0" w:space="0" w:color="auto"/>
        <w:left w:val="none" w:sz="0" w:space="0" w:color="auto"/>
        <w:bottom w:val="none" w:sz="0" w:space="0" w:color="auto"/>
        <w:right w:val="none" w:sz="0" w:space="0" w:color="auto"/>
      </w:divBdr>
    </w:div>
    <w:div w:id="205609852">
      <w:bodyDiv w:val="1"/>
      <w:marLeft w:val="0"/>
      <w:marRight w:val="0"/>
      <w:marTop w:val="0"/>
      <w:marBottom w:val="0"/>
      <w:divBdr>
        <w:top w:val="none" w:sz="0" w:space="0" w:color="auto"/>
        <w:left w:val="none" w:sz="0" w:space="0" w:color="auto"/>
        <w:bottom w:val="none" w:sz="0" w:space="0" w:color="auto"/>
        <w:right w:val="none" w:sz="0" w:space="0" w:color="auto"/>
      </w:divBdr>
    </w:div>
    <w:div w:id="417412949">
      <w:bodyDiv w:val="1"/>
      <w:marLeft w:val="0"/>
      <w:marRight w:val="0"/>
      <w:marTop w:val="0"/>
      <w:marBottom w:val="0"/>
      <w:divBdr>
        <w:top w:val="none" w:sz="0" w:space="0" w:color="auto"/>
        <w:left w:val="none" w:sz="0" w:space="0" w:color="auto"/>
        <w:bottom w:val="none" w:sz="0" w:space="0" w:color="auto"/>
        <w:right w:val="none" w:sz="0" w:space="0" w:color="auto"/>
      </w:divBdr>
    </w:div>
    <w:div w:id="430585665">
      <w:bodyDiv w:val="1"/>
      <w:marLeft w:val="0"/>
      <w:marRight w:val="0"/>
      <w:marTop w:val="0"/>
      <w:marBottom w:val="0"/>
      <w:divBdr>
        <w:top w:val="none" w:sz="0" w:space="0" w:color="auto"/>
        <w:left w:val="none" w:sz="0" w:space="0" w:color="auto"/>
        <w:bottom w:val="none" w:sz="0" w:space="0" w:color="auto"/>
        <w:right w:val="none" w:sz="0" w:space="0" w:color="auto"/>
      </w:divBdr>
    </w:div>
    <w:div w:id="473984976">
      <w:bodyDiv w:val="1"/>
      <w:marLeft w:val="0"/>
      <w:marRight w:val="0"/>
      <w:marTop w:val="0"/>
      <w:marBottom w:val="0"/>
      <w:divBdr>
        <w:top w:val="none" w:sz="0" w:space="0" w:color="auto"/>
        <w:left w:val="none" w:sz="0" w:space="0" w:color="auto"/>
        <w:bottom w:val="none" w:sz="0" w:space="0" w:color="auto"/>
        <w:right w:val="none" w:sz="0" w:space="0" w:color="auto"/>
      </w:divBdr>
    </w:div>
    <w:div w:id="506015763">
      <w:bodyDiv w:val="1"/>
      <w:marLeft w:val="0"/>
      <w:marRight w:val="0"/>
      <w:marTop w:val="0"/>
      <w:marBottom w:val="0"/>
      <w:divBdr>
        <w:top w:val="none" w:sz="0" w:space="0" w:color="auto"/>
        <w:left w:val="none" w:sz="0" w:space="0" w:color="auto"/>
        <w:bottom w:val="none" w:sz="0" w:space="0" w:color="auto"/>
        <w:right w:val="none" w:sz="0" w:space="0" w:color="auto"/>
      </w:divBdr>
    </w:div>
    <w:div w:id="515658748">
      <w:bodyDiv w:val="1"/>
      <w:marLeft w:val="0"/>
      <w:marRight w:val="0"/>
      <w:marTop w:val="0"/>
      <w:marBottom w:val="0"/>
      <w:divBdr>
        <w:top w:val="none" w:sz="0" w:space="0" w:color="auto"/>
        <w:left w:val="none" w:sz="0" w:space="0" w:color="auto"/>
        <w:bottom w:val="none" w:sz="0" w:space="0" w:color="auto"/>
        <w:right w:val="none" w:sz="0" w:space="0" w:color="auto"/>
      </w:divBdr>
    </w:div>
    <w:div w:id="523985950">
      <w:bodyDiv w:val="1"/>
      <w:marLeft w:val="0"/>
      <w:marRight w:val="0"/>
      <w:marTop w:val="0"/>
      <w:marBottom w:val="0"/>
      <w:divBdr>
        <w:top w:val="none" w:sz="0" w:space="0" w:color="auto"/>
        <w:left w:val="none" w:sz="0" w:space="0" w:color="auto"/>
        <w:bottom w:val="none" w:sz="0" w:space="0" w:color="auto"/>
        <w:right w:val="none" w:sz="0" w:space="0" w:color="auto"/>
      </w:divBdr>
    </w:div>
    <w:div w:id="539516426">
      <w:bodyDiv w:val="1"/>
      <w:marLeft w:val="0"/>
      <w:marRight w:val="0"/>
      <w:marTop w:val="0"/>
      <w:marBottom w:val="0"/>
      <w:divBdr>
        <w:top w:val="none" w:sz="0" w:space="0" w:color="auto"/>
        <w:left w:val="none" w:sz="0" w:space="0" w:color="auto"/>
        <w:bottom w:val="none" w:sz="0" w:space="0" w:color="auto"/>
        <w:right w:val="none" w:sz="0" w:space="0" w:color="auto"/>
      </w:divBdr>
    </w:div>
    <w:div w:id="548421590">
      <w:bodyDiv w:val="1"/>
      <w:marLeft w:val="0"/>
      <w:marRight w:val="0"/>
      <w:marTop w:val="0"/>
      <w:marBottom w:val="0"/>
      <w:divBdr>
        <w:top w:val="none" w:sz="0" w:space="0" w:color="auto"/>
        <w:left w:val="none" w:sz="0" w:space="0" w:color="auto"/>
        <w:bottom w:val="none" w:sz="0" w:space="0" w:color="auto"/>
        <w:right w:val="none" w:sz="0" w:space="0" w:color="auto"/>
      </w:divBdr>
    </w:div>
    <w:div w:id="615523852">
      <w:bodyDiv w:val="1"/>
      <w:marLeft w:val="0"/>
      <w:marRight w:val="0"/>
      <w:marTop w:val="0"/>
      <w:marBottom w:val="0"/>
      <w:divBdr>
        <w:top w:val="none" w:sz="0" w:space="0" w:color="auto"/>
        <w:left w:val="none" w:sz="0" w:space="0" w:color="auto"/>
        <w:bottom w:val="none" w:sz="0" w:space="0" w:color="auto"/>
        <w:right w:val="none" w:sz="0" w:space="0" w:color="auto"/>
      </w:divBdr>
    </w:div>
    <w:div w:id="696321967">
      <w:bodyDiv w:val="1"/>
      <w:marLeft w:val="0"/>
      <w:marRight w:val="0"/>
      <w:marTop w:val="0"/>
      <w:marBottom w:val="0"/>
      <w:divBdr>
        <w:top w:val="none" w:sz="0" w:space="0" w:color="auto"/>
        <w:left w:val="none" w:sz="0" w:space="0" w:color="auto"/>
        <w:bottom w:val="none" w:sz="0" w:space="0" w:color="auto"/>
        <w:right w:val="none" w:sz="0" w:space="0" w:color="auto"/>
      </w:divBdr>
    </w:div>
    <w:div w:id="696539231">
      <w:bodyDiv w:val="1"/>
      <w:marLeft w:val="0"/>
      <w:marRight w:val="0"/>
      <w:marTop w:val="0"/>
      <w:marBottom w:val="0"/>
      <w:divBdr>
        <w:top w:val="none" w:sz="0" w:space="0" w:color="auto"/>
        <w:left w:val="none" w:sz="0" w:space="0" w:color="auto"/>
        <w:bottom w:val="none" w:sz="0" w:space="0" w:color="auto"/>
        <w:right w:val="none" w:sz="0" w:space="0" w:color="auto"/>
      </w:divBdr>
    </w:div>
    <w:div w:id="721372095">
      <w:bodyDiv w:val="1"/>
      <w:marLeft w:val="0"/>
      <w:marRight w:val="0"/>
      <w:marTop w:val="0"/>
      <w:marBottom w:val="0"/>
      <w:divBdr>
        <w:top w:val="none" w:sz="0" w:space="0" w:color="auto"/>
        <w:left w:val="none" w:sz="0" w:space="0" w:color="auto"/>
        <w:bottom w:val="none" w:sz="0" w:space="0" w:color="auto"/>
        <w:right w:val="none" w:sz="0" w:space="0" w:color="auto"/>
      </w:divBdr>
    </w:div>
    <w:div w:id="813957826">
      <w:bodyDiv w:val="1"/>
      <w:marLeft w:val="0"/>
      <w:marRight w:val="0"/>
      <w:marTop w:val="0"/>
      <w:marBottom w:val="0"/>
      <w:divBdr>
        <w:top w:val="none" w:sz="0" w:space="0" w:color="auto"/>
        <w:left w:val="none" w:sz="0" w:space="0" w:color="auto"/>
        <w:bottom w:val="none" w:sz="0" w:space="0" w:color="auto"/>
        <w:right w:val="none" w:sz="0" w:space="0" w:color="auto"/>
      </w:divBdr>
    </w:div>
    <w:div w:id="879853456">
      <w:bodyDiv w:val="1"/>
      <w:marLeft w:val="0"/>
      <w:marRight w:val="0"/>
      <w:marTop w:val="0"/>
      <w:marBottom w:val="0"/>
      <w:divBdr>
        <w:top w:val="none" w:sz="0" w:space="0" w:color="auto"/>
        <w:left w:val="none" w:sz="0" w:space="0" w:color="auto"/>
        <w:bottom w:val="none" w:sz="0" w:space="0" w:color="auto"/>
        <w:right w:val="none" w:sz="0" w:space="0" w:color="auto"/>
      </w:divBdr>
    </w:div>
    <w:div w:id="902763325">
      <w:bodyDiv w:val="1"/>
      <w:marLeft w:val="0"/>
      <w:marRight w:val="0"/>
      <w:marTop w:val="0"/>
      <w:marBottom w:val="0"/>
      <w:divBdr>
        <w:top w:val="none" w:sz="0" w:space="0" w:color="auto"/>
        <w:left w:val="none" w:sz="0" w:space="0" w:color="auto"/>
        <w:bottom w:val="none" w:sz="0" w:space="0" w:color="auto"/>
        <w:right w:val="none" w:sz="0" w:space="0" w:color="auto"/>
      </w:divBdr>
    </w:div>
    <w:div w:id="903637414">
      <w:bodyDiv w:val="1"/>
      <w:marLeft w:val="0"/>
      <w:marRight w:val="0"/>
      <w:marTop w:val="0"/>
      <w:marBottom w:val="0"/>
      <w:divBdr>
        <w:top w:val="none" w:sz="0" w:space="0" w:color="auto"/>
        <w:left w:val="none" w:sz="0" w:space="0" w:color="auto"/>
        <w:bottom w:val="none" w:sz="0" w:space="0" w:color="auto"/>
        <w:right w:val="none" w:sz="0" w:space="0" w:color="auto"/>
      </w:divBdr>
    </w:div>
    <w:div w:id="946037219">
      <w:bodyDiv w:val="1"/>
      <w:marLeft w:val="0"/>
      <w:marRight w:val="0"/>
      <w:marTop w:val="0"/>
      <w:marBottom w:val="0"/>
      <w:divBdr>
        <w:top w:val="none" w:sz="0" w:space="0" w:color="auto"/>
        <w:left w:val="none" w:sz="0" w:space="0" w:color="auto"/>
        <w:bottom w:val="none" w:sz="0" w:space="0" w:color="auto"/>
        <w:right w:val="none" w:sz="0" w:space="0" w:color="auto"/>
      </w:divBdr>
    </w:div>
    <w:div w:id="979116074">
      <w:bodyDiv w:val="1"/>
      <w:marLeft w:val="0"/>
      <w:marRight w:val="0"/>
      <w:marTop w:val="0"/>
      <w:marBottom w:val="0"/>
      <w:divBdr>
        <w:top w:val="none" w:sz="0" w:space="0" w:color="auto"/>
        <w:left w:val="none" w:sz="0" w:space="0" w:color="auto"/>
        <w:bottom w:val="none" w:sz="0" w:space="0" w:color="auto"/>
        <w:right w:val="none" w:sz="0" w:space="0" w:color="auto"/>
      </w:divBdr>
    </w:div>
    <w:div w:id="988249323">
      <w:bodyDiv w:val="1"/>
      <w:marLeft w:val="0"/>
      <w:marRight w:val="0"/>
      <w:marTop w:val="0"/>
      <w:marBottom w:val="0"/>
      <w:divBdr>
        <w:top w:val="none" w:sz="0" w:space="0" w:color="auto"/>
        <w:left w:val="none" w:sz="0" w:space="0" w:color="auto"/>
        <w:bottom w:val="none" w:sz="0" w:space="0" w:color="auto"/>
        <w:right w:val="none" w:sz="0" w:space="0" w:color="auto"/>
      </w:divBdr>
    </w:div>
    <w:div w:id="1025474023">
      <w:bodyDiv w:val="1"/>
      <w:marLeft w:val="0"/>
      <w:marRight w:val="0"/>
      <w:marTop w:val="0"/>
      <w:marBottom w:val="0"/>
      <w:divBdr>
        <w:top w:val="none" w:sz="0" w:space="0" w:color="auto"/>
        <w:left w:val="none" w:sz="0" w:space="0" w:color="auto"/>
        <w:bottom w:val="none" w:sz="0" w:space="0" w:color="auto"/>
        <w:right w:val="none" w:sz="0" w:space="0" w:color="auto"/>
      </w:divBdr>
    </w:div>
    <w:div w:id="1127698185">
      <w:bodyDiv w:val="1"/>
      <w:marLeft w:val="0"/>
      <w:marRight w:val="0"/>
      <w:marTop w:val="0"/>
      <w:marBottom w:val="0"/>
      <w:divBdr>
        <w:top w:val="none" w:sz="0" w:space="0" w:color="auto"/>
        <w:left w:val="none" w:sz="0" w:space="0" w:color="auto"/>
        <w:bottom w:val="none" w:sz="0" w:space="0" w:color="auto"/>
        <w:right w:val="none" w:sz="0" w:space="0" w:color="auto"/>
      </w:divBdr>
    </w:div>
    <w:div w:id="1140996615">
      <w:bodyDiv w:val="1"/>
      <w:marLeft w:val="0"/>
      <w:marRight w:val="0"/>
      <w:marTop w:val="0"/>
      <w:marBottom w:val="0"/>
      <w:divBdr>
        <w:top w:val="none" w:sz="0" w:space="0" w:color="auto"/>
        <w:left w:val="none" w:sz="0" w:space="0" w:color="auto"/>
        <w:bottom w:val="none" w:sz="0" w:space="0" w:color="auto"/>
        <w:right w:val="none" w:sz="0" w:space="0" w:color="auto"/>
      </w:divBdr>
    </w:div>
    <w:div w:id="1158956721">
      <w:bodyDiv w:val="1"/>
      <w:marLeft w:val="0"/>
      <w:marRight w:val="0"/>
      <w:marTop w:val="0"/>
      <w:marBottom w:val="0"/>
      <w:divBdr>
        <w:top w:val="none" w:sz="0" w:space="0" w:color="auto"/>
        <w:left w:val="none" w:sz="0" w:space="0" w:color="auto"/>
        <w:bottom w:val="none" w:sz="0" w:space="0" w:color="auto"/>
        <w:right w:val="none" w:sz="0" w:space="0" w:color="auto"/>
      </w:divBdr>
    </w:div>
    <w:div w:id="1168600390">
      <w:bodyDiv w:val="1"/>
      <w:marLeft w:val="0"/>
      <w:marRight w:val="0"/>
      <w:marTop w:val="0"/>
      <w:marBottom w:val="0"/>
      <w:divBdr>
        <w:top w:val="none" w:sz="0" w:space="0" w:color="auto"/>
        <w:left w:val="none" w:sz="0" w:space="0" w:color="auto"/>
        <w:bottom w:val="none" w:sz="0" w:space="0" w:color="auto"/>
        <w:right w:val="none" w:sz="0" w:space="0" w:color="auto"/>
      </w:divBdr>
    </w:div>
    <w:div w:id="1206329110">
      <w:bodyDiv w:val="1"/>
      <w:marLeft w:val="0"/>
      <w:marRight w:val="0"/>
      <w:marTop w:val="0"/>
      <w:marBottom w:val="0"/>
      <w:divBdr>
        <w:top w:val="none" w:sz="0" w:space="0" w:color="auto"/>
        <w:left w:val="none" w:sz="0" w:space="0" w:color="auto"/>
        <w:bottom w:val="none" w:sz="0" w:space="0" w:color="auto"/>
        <w:right w:val="none" w:sz="0" w:space="0" w:color="auto"/>
      </w:divBdr>
    </w:div>
    <w:div w:id="1212350835">
      <w:bodyDiv w:val="1"/>
      <w:marLeft w:val="0"/>
      <w:marRight w:val="0"/>
      <w:marTop w:val="0"/>
      <w:marBottom w:val="0"/>
      <w:divBdr>
        <w:top w:val="none" w:sz="0" w:space="0" w:color="auto"/>
        <w:left w:val="none" w:sz="0" w:space="0" w:color="auto"/>
        <w:bottom w:val="none" w:sz="0" w:space="0" w:color="auto"/>
        <w:right w:val="none" w:sz="0" w:space="0" w:color="auto"/>
      </w:divBdr>
    </w:div>
    <w:div w:id="1228877054">
      <w:bodyDiv w:val="1"/>
      <w:marLeft w:val="0"/>
      <w:marRight w:val="0"/>
      <w:marTop w:val="0"/>
      <w:marBottom w:val="0"/>
      <w:divBdr>
        <w:top w:val="none" w:sz="0" w:space="0" w:color="auto"/>
        <w:left w:val="none" w:sz="0" w:space="0" w:color="auto"/>
        <w:bottom w:val="none" w:sz="0" w:space="0" w:color="auto"/>
        <w:right w:val="none" w:sz="0" w:space="0" w:color="auto"/>
      </w:divBdr>
    </w:div>
    <w:div w:id="1230923873">
      <w:bodyDiv w:val="1"/>
      <w:marLeft w:val="0"/>
      <w:marRight w:val="0"/>
      <w:marTop w:val="0"/>
      <w:marBottom w:val="0"/>
      <w:divBdr>
        <w:top w:val="none" w:sz="0" w:space="0" w:color="auto"/>
        <w:left w:val="none" w:sz="0" w:space="0" w:color="auto"/>
        <w:bottom w:val="none" w:sz="0" w:space="0" w:color="auto"/>
        <w:right w:val="none" w:sz="0" w:space="0" w:color="auto"/>
      </w:divBdr>
    </w:div>
    <w:div w:id="1312245478">
      <w:bodyDiv w:val="1"/>
      <w:marLeft w:val="0"/>
      <w:marRight w:val="0"/>
      <w:marTop w:val="0"/>
      <w:marBottom w:val="0"/>
      <w:divBdr>
        <w:top w:val="none" w:sz="0" w:space="0" w:color="auto"/>
        <w:left w:val="none" w:sz="0" w:space="0" w:color="auto"/>
        <w:bottom w:val="none" w:sz="0" w:space="0" w:color="auto"/>
        <w:right w:val="none" w:sz="0" w:space="0" w:color="auto"/>
      </w:divBdr>
    </w:div>
    <w:div w:id="1312784162">
      <w:bodyDiv w:val="1"/>
      <w:marLeft w:val="0"/>
      <w:marRight w:val="0"/>
      <w:marTop w:val="0"/>
      <w:marBottom w:val="0"/>
      <w:divBdr>
        <w:top w:val="none" w:sz="0" w:space="0" w:color="auto"/>
        <w:left w:val="none" w:sz="0" w:space="0" w:color="auto"/>
        <w:bottom w:val="none" w:sz="0" w:space="0" w:color="auto"/>
        <w:right w:val="none" w:sz="0" w:space="0" w:color="auto"/>
      </w:divBdr>
    </w:div>
    <w:div w:id="1317612925">
      <w:bodyDiv w:val="1"/>
      <w:marLeft w:val="0"/>
      <w:marRight w:val="0"/>
      <w:marTop w:val="0"/>
      <w:marBottom w:val="0"/>
      <w:divBdr>
        <w:top w:val="none" w:sz="0" w:space="0" w:color="auto"/>
        <w:left w:val="none" w:sz="0" w:space="0" w:color="auto"/>
        <w:bottom w:val="none" w:sz="0" w:space="0" w:color="auto"/>
        <w:right w:val="none" w:sz="0" w:space="0" w:color="auto"/>
      </w:divBdr>
    </w:div>
    <w:div w:id="1360660401">
      <w:bodyDiv w:val="1"/>
      <w:marLeft w:val="0"/>
      <w:marRight w:val="0"/>
      <w:marTop w:val="0"/>
      <w:marBottom w:val="0"/>
      <w:divBdr>
        <w:top w:val="none" w:sz="0" w:space="0" w:color="auto"/>
        <w:left w:val="none" w:sz="0" w:space="0" w:color="auto"/>
        <w:bottom w:val="none" w:sz="0" w:space="0" w:color="auto"/>
        <w:right w:val="none" w:sz="0" w:space="0" w:color="auto"/>
      </w:divBdr>
    </w:div>
    <w:div w:id="1380592820">
      <w:bodyDiv w:val="1"/>
      <w:marLeft w:val="0"/>
      <w:marRight w:val="0"/>
      <w:marTop w:val="0"/>
      <w:marBottom w:val="0"/>
      <w:divBdr>
        <w:top w:val="none" w:sz="0" w:space="0" w:color="auto"/>
        <w:left w:val="none" w:sz="0" w:space="0" w:color="auto"/>
        <w:bottom w:val="none" w:sz="0" w:space="0" w:color="auto"/>
        <w:right w:val="none" w:sz="0" w:space="0" w:color="auto"/>
      </w:divBdr>
    </w:div>
    <w:div w:id="1382754665">
      <w:bodyDiv w:val="1"/>
      <w:marLeft w:val="0"/>
      <w:marRight w:val="0"/>
      <w:marTop w:val="0"/>
      <w:marBottom w:val="0"/>
      <w:divBdr>
        <w:top w:val="none" w:sz="0" w:space="0" w:color="auto"/>
        <w:left w:val="none" w:sz="0" w:space="0" w:color="auto"/>
        <w:bottom w:val="none" w:sz="0" w:space="0" w:color="auto"/>
        <w:right w:val="none" w:sz="0" w:space="0" w:color="auto"/>
      </w:divBdr>
    </w:div>
    <w:div w:id="1505975852">
      <w:bodyDiv w:val="1"/>
      <w:marLeft w:val="0"/>
      <w:marRight w:val="0"/>
      <w:marTop w:val="0"/>
      <w:marBottom w:val="0"/>
      <w:divBdr>
        <w:top w:val="none" w:sz="0" w:space="0" w:color="auto"/>
        <w:left w:val="none" w:sz="0" w:space="0" w:color="auto"/>
        <w:bottom w:val="none" w:sz="0" w:space="0" w:color="auto"/>
        <w:right w:val="none" w:sz="0" w:space="0" w:color="auto"/>
      </w:divBdr>
    </w:div>
    <w:div w:id="1555701107">
      <w:bodyDiv w:val="1"/>
      <w:marLeft w:val="0"/>
      <w:marRight w:val="0"/>
      <w:marTop w:val="0"/>
      <w:marBottom w:val="0"/>
      <w:divBdr>
        <w:top w:val="none" w:sz="0" w:space="0" w:color="auto"/>
        <w:left w:val="none" w:sz="0" w:space="0" w:color="auto"/>
        <w:bottom w:val="none" w:sz="0" w:space="0" w:color="auto"/>
        <w:right w:val="none" w:sz="0" w:space="0" w:color="auto"/>
      </w:divBdr>
    </w:div>
    <w:div w:id="1668703542">
      <w:bodyDiv w:val="1"/>
      <w:marLeft w:val="0"/>
      <w:marRight w:val="0"/>
      <w:marTop w:val="0"/>
      <w:marBottom w:val="0"/>
      <w:divBdr>
        <w:top w:val="none" w:sz="0" w:space="0" w:color="auto"/>
        <w:left w:val="none" w:sz="0" w:space="0" w:color="auto"/>
        <w:bottom w:val="none" w:sz="0" w:space="0" w:color="auto"/>
        <w:right w:val="none" w:sz="0" w:space="0" w:color="auto"/>
      </w:divBdr>
    </w:div>
    <w:div w:id="1676374947">
      <w:bodyDiv w:val="1"/>
      <w:marLeft w:val="0"/>
      <w:marRight w:val="0"/>
      <w:marTop w:val="0"/>
      <w:marBottom w:val="0"/>
      <w:divBdr>
        <w:top w:val="none" w:sz="0" w:space="0" w:color="auto"/>
        <w:left w:val="none" w:sz="0" w:space="0" w:color="auto"/>
        <w:bottom w:val="none" w:sz="0" w:space="0" w:color="auto"/>
        <w:right w:val="none" w:sz="0" w:space="0" w:color="auto"/>
      </w:divBdr>
    </w:div>
    <w:div w:id="1729527036">
      <w:bodyDiv w:val="1"/>
      <w:marLeft w:val="0"/>
      <w:marRight w:val="0"/>
      <w:marTop w:val="0"/>
      <w:marBottom w:val="0"/>
      <w:divBdr>
        <w:top w:val="none" w:sz="0" w:space="0" w:color="auto"/>
        <w:left w:val="none" w:sz="0" w:space="0" w:color="auto"/>
        <w:bottom w:val="none" w:sz="0" w:space="0" w:color="auto"/>
        <w:right w:val="none" w:sz="0" w:space="0" w:color="auto"/>
      </w:divBdr>
    </w:div>
    <w:div w:id="1775401327">
      <w:bodyDiv w:val="1"/>
      <w:marLeft w:val="0"/>
      <w:marRight w:val="0"/>
      <w:marTop w:val="0"/>
      <w:marBottom w:val="0"/>
      <w:divBdr>
        <w:top w:val="none" w:sz="0" w:space="0" w:color="auto"/>
        <w:left w:val="none" w:sz="0" w:space="0" w:color="auto"/>
        <w:bottom w:val="none" w:sz="0" w:space="0" w:color="auto"/>
        <w:right w:val="none" w:sz="0" w:space="0" w:color="auto"/>
      </w:divBdr>
    </w:div>
    <w:div w:id="1969511238">
      <w:bodyDiv w:val="1"/>
      <w:marLeft w:val="0"/>
      <w:marRight w:val="0"/>
      <w:marTop w:val="0"/>
      <w:marBottom w:val="0"/>
      <w:divBdr>
        <w:top w:val="none" w:sz="0" w:space="0" w:color="auto"/>
        <w:left w:val="none" w:sz="0" w:space="0" w:color="auto"/>
        <w:bottom w:val="none" w:sz="0" w:space="0" w:color="auto"/>
        <w:right w:val="none" w:sz="0" w:space="0" w:color="auto"/>
      </w:divBdr>
    </w:div>
    <w:div w:id="1986426384">
      <w:bodyDiv w:val="1"/>
      <w:marLeft w:val="0"/>
      <w:marRight w:val="0"/>
      <w:marTop w:val="0"/>
      <w:marBottom w:val="0"/>
      <w:divBdr>
        <w:top w:val="none" w:sz="0" w:space="0" w:color="auto"/>
        <w:left w:val="none" w:sz="0" w:space="0" w:color="auto"/>
        <w:bottom w:val="none" w:sz="0" w:space="0" w:color="auto"/>
        <w:right w:val="none" w:sz="0" w:space="0" w:color="auto"/>
      </w:divBdr>
    </w:div>
    <w:div w:id="1990669270">
      <w:bodyDiv w:val="1"/>
      <w:marLeft w:val="0"/>
      <w:marRight w:val="0"/>
      <w:marTop w:val="0"/>
      <w:marBottom w:val="0"/>
      <w:divBdr>
        <w:top w:val="none" w:sz="0" w:space="0" w:color="auto"/>
        <w:left w:val="none" w:sz="0" w:space="0" w:color="auto"/>
        <w:bottom w:val="none" w:sz="0" w:space="0" w:color="auto"/>
        <w:right w:val="none" w:sz="0" w:space="0" w:color="auto"/>
      </w:divBdr>
    </w:div>
    <w:div w:id="1994410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chart" Target="charts/chart1.xml"/><Relationship Id="rId14" Type="http://schemas.openxmlformats.org/officeDocument/2006/relationships/chart" Target="charts/chart2.xml"/><Relationship Id="rId15" Type="http://schemas.openxmlformats.org/officeDocument/2006/relationships/image" Target="media/image6.jpeg"/><Relationship Id="rId16" Type="http://schemas.openxmlformats.org/officeDocument/2006/relationships/image" Target="media/image7.jpeg"/><Relationship Id="rId17" Type="http://schemas.openxmlformats.org/officeDocument/2006/relationships/image" Target="media/image8.png"/><Relationship Id="rId18" Type="http://schemas.openxmlformats.org/officeDocument/2006/relationships/chart" Target="charts/chart3.xml"/><Relationship Id="rId19" Type="http://schemas.openxmlformats.org/officeDocument/2006/relationships/image" Target="media/image9.emf"/><Relationship Id="rId63" Type="http://schemas.openxmlformats.org/officeDocument/2006/relationships/image" Target="media/image47.jpeg"/><Relationship Id="rId64" Type="http://schemas.openxmlformats.org/officeDocument/2006/relationships/image" Target="media/image48.jpeg"/><Relationship Id="rId65" Type="http://schemas.openxmlformats.org/officeDocument/2006/relationships/image" Target="media/image49.emf"/><Relationship Id="rId66" Type="http://schemas.openxmlformats.org/officeDocument/2006/relationships/image" Target="media/image50.jpeg"/><Relationship Id="rId67" Type="http://schemas.openxmlformats.org/officeDocument/2006/relationships/image" Target="media/image51.wmf"/><Relationship Id="rId68" Type="http://schemas.openxmlformats.org/officeDocument/2006/relationships/image" Target="media/image52.emf"/><Relationship Id="rId69" Type="http://schemas.openxmlformats.org/officeDocument/2006/relationships/image" Target="media/image53.emf"/><Relationship Id="rId50" Type="http://schemas.openxmlformats.org/officeDocument/2006/relationships/image" Target="media/image35.jpeg"/><Relationship Id="rId51" Type="http://schemas.openxmlformats.org/officeDocument/2006/relationships/image" Target="media/image36.jpeg"/><Relationship Id="rId52" Type="http://schemas.openxmlformats.org/officeDocument/2006/relationships/image" Target="media/image37.png"/><Relationship Id="rId53" Type="http://schemas.openxmlformats.org/officeDocument/2006/relationships/image" Target="media/image38.png"/><Relationship Id="rId54" Type="http://schemas.openxmlformats.org/officeDocument/2006/relationships/header" Target="header1.xml"/><Relationship Id="rId55" Type="http://schemas.openxmlformats.org/officeDocument/2006/relationships/image" Target="media/image39.wmf"/><Relationship Id="rId56" Type="http://schemas.openxmlformats.org/officeDocument/2006/relationships/image" Target="media/image40.wmf"/><Relationship Id="rId57" Type="http://schemas.openxmlformats.org/officeDocument/2006/relationships/image" Target="media/image41.wmf"/><Relationship Id="rId58" Type="http://schemas.openxmlformats.org/officeDocument/2006/relationships/image" Target="media/image42.wmf"/><Relationship Id="rId59" Type="http://schemas.openxmlformats.org/officeDocument/2006/relationships/image" Target="media/image43.wmf"/><Relationship Id="rId40" Type="http://schemas.openxmlformats.org/officeDocument/2006/relationships/image" Target="media/image27.emf"/><Relationship Id="rId41" Type="http://schemas.openxmlformats.org/officeDocument/2006/relationships/image" Target="media/image28.jpeg"/><Relationship Id="rId42" Type="http://schemas.openxmlformats.org/officeDocument/2006/relationships/image" Target="media/image29.emf"/><Relationship Id="rId43" Type="http://schemas.openxmlformats.org/officeDocument/2006/relationships/image" Target="media/image30.emf"/><Relationship Id="rId44" Type="http://schemas.openxmlformats.org/officeDocument/2006/relationships/image" Target="media/image31.png"/><Relationship Id="rId45" Type="http://schemas.openxmlformats.org/officeDocument/2006/relationships/image" Target="media/image32.png"/><Relationship Id="rId46" Type="http://schemas.openxmlformats.org/officeDocument/2006/relationships/image" Target="media/image33.png"/><Relationship Id="rId47" Type="http://schemas.openxmlformats.org/officeDocument/2006/relationships/chart" Target="charts/chart5.xml"/><Relationship Id="rId48" Type="http://schemas.openxmlformats.org/officeDocument/2006/relationships/image" Target="media/image34.png"/><Relationship Id="rId49" Type="http://schemas.openxmlformats.org/officeDocument/2006/relationships/chart" Target="charts/chart6.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footer" Target="footer1.xml"/><Relationship Id="rId30" Type="http://schemas.openxmlformats.org/officeDocument/2006/relationships/image" Target="media/image19.emf"/><Relationship Id="rId31" Type="http://schemas.openxmlformats.org/officeDocument/2006/relationships/package" Target="embeddings/Hoja_de_c_lculo_de_Microsoft_Excel1.xlsx"/><Relationship Id="rId32" Type="http://schemas.openxmlformats.org/officeDocument/2006/relationships/image" Target="media/image20.emf"/><Relationship Id="rId33" Type="http://schemas.openxmlformats.org/officeDocument/2006/relationships/image" Target="media/image21.png"/><Relationship Id="rId34" Type="http://schemas.openxmlformats.org/officeDocument/2006/relationships/image" Target="media/image22.png"/><Relationship Id="rId35" Type="http://schemas.openxmlformats.org/officeDocument/2006/relationships/image" Target="media/image23.png"/><Relationship Id="rId36" Type="http://schemas.openxmlformats.org/officeDocument/2006/relationships/image" Target="media/image24.emf"/><Relationship Id="rId37" Type="http://schemas.openxmlformats.org/officeDocument/2006/relationships/image" Target="media/image25.emf"/><Relationship Id="rId38" Type="http://schemas.openxmlformats.org/officeDocument/2006/relationships/image" Target="media/image26.emf"/><Relationship Id="rId39" Type="http://schemas.openxmlformats.org/officeDocument/2006/relationships/oleObject" Target="embeddings/Hoja_de_Microsoft_Excel_97_-_20041.xls"/><Relationship Id="rId70" Type="http://schemas.openxmlformats.org/officeDocument/2006/relationships/image" Target="media/image54.png"/><Relationship Id="rId71" Type="http://schemas.openxmlformats.org/officeDocument/2006/relationships/hyperlink" Target="http://goo.gl/Ttyw2" TargetMode="External"/><Relationship Id="rId72" Type="http://schemas.openxmlformats.org/officeDocument/2006/relationships/image" Target="media/image55.emf"/><Relationship Id="rId20" Type="http://schemas.openxmlformats.org/officeDocument/2006/relationships/image" Target="media/image10.emf"/><Relationship Id="rId21" Type="http://schemas.openxmlformats.org/officeDocument/2006/relationships/image" Target="media/image11.png"/><Relationship Id="rId22" Type="http://schemas.openxmlformats.org/officeDocument/2006/relationships/image" Target="media/image12.emf"/><Relationship Id="rId23" Type="http://schemas.openxmlformats.org/officeDocument/2006/relationships/chart" Target="charts/chart4.xml"/><Relationship Id="rId24" Type="http://schemas.openxmlformats.org/officeDocument/2006/relationships/image" Target="media/image13.emf"/><Relationship Id="rId25" Type="http://schemas.openxmlformats.org/officeDocument/2006/relationships/image" Target="media/image14.emf"/><Relationship Id="rId26" Type="http://schemas.openxmlformats.org/officeDocument/2006/relationships/image" Target="media/image15.emf"/><Relationship Id="rId27" Type="http://schemas.openxmlformats.org/officeDocument/2006/relationships/image" Target="media/image16.emf"/><Relationship Id="rId28" Type="http://schemas.openxmlformats.org/officeDocument/2006/relationships/image" Target="media/image17.emf"/><Relationship Id="rId29" Type="http://schemas.openxmlformats.org/officeDocument/2006/relationships/image" Target="media/image18.emf"/><Relationship Id="rId73" Type="http://schemas.openxmlformats.org/officeDocument/2006/relationships/image" Target="media/image56.emf"/><Relationship Id="rId74" Type="http://schemas.openxmlformats.org/officeDocument/2006/relationships/image" Target="media/image57.emf"/><Relationship Id="rId75" Type="http://schemas.openxmlformats.org/officeDocument/2006/relationships/image" Target="media/image58.emf"/><Relationship Id="rId76" Type="http://schemas.openxmlformats.org/officeDocument/2006/relationships/image" Target="media/image59.emf"/><Relationship Id="rId77" Type="http://schemas.openxmlformats.org/officeDocument/2006/relationships/fontTable" Target="fontTable.xml"/><Relationship Id="rId78" Type="http://schemas.openxmlformats.org/officeDocument/2006/relationships/theme" Target="theme/theme1.xml"/><Relationship Id="rId60" Type="http://schemas.openxmlformats.org/officeDocument/2006/relationships/image" Target="media/image44.wmf"/><Relationship Id="rId61" Type="http://schemas.openxmlformats.org/officeDocument/2006/relationships/image" Target="media/image45.wmf"/><Relationship Id="rId62" Type="http://schemas.openxmlformats.org/officeDocument/2006/relationships/image" Target="media/image46.wmf"/><Relationship Id="rId10" Type="http://schemas.openxmlformats.org/officeDocument/2006/relationships/image" Target="media/image1.png"/><Relationship Id="rId11" Type="http://schemas.openxmlformats.org/officeDocument/2006/relationships/image" Target="media/image2.png"/><Relationship Id="rId12" Type="http://schemas.openxmlformats.org/officeDocument/2006/relationships/image" Target="media/image3.emf"/></Relationships>
</file>

<file path=word/charts/_rels/chart1.xml.rels><?xml version="1.0" encoding="UTF-8" standalone="yes"?>
<Relationships xmlns="http://schemas.openxmlformats.org/package/2006/relationships"><Relationship Id="rId1" Type="http://schemas.openxmlformats.org/officeDocument/2006/relationships/oleObject" Target="Gr&#225;fico%20en%20Microsoft%20Word" TargetMode="External"/></Relationships>
</file>

<file path=word/charts/_rels/chart2.xml.rels><?xml version="1.0" encoding="UTF-8" standalone="yes"?>
<Relationships xmlns="http://schemas.openxmlformats.org/package/2006/relationships"><Relationship Id="rId1" Type="http://schemas.openxmlformats.org/officeDocument/2006/relationships/themeOverride" Target="../theme/themeOverride1.xml"/><Relationship Id="rId2" Type="http://schemas.openxmlformats.org/officeDocument/2006/relationships/oleObject" Target="file:///C:\Users\cbalarezo\Desktop\Escritorio\NO&#201;\plantilla%20suavizamiento%20piramide.xlsx" TargetMode="External"/><Relationship Id="rId3" Type="http://schemas.openxmlformats.org/officeDocument/2006/relationships/chartUserShapes" Target="../drawings/drawing1.xml"/></Relationships>
</file>

<file path=word/charts/_rels/chart3.xml.rels><?xml version="1.0" encoding="UTF-8" standalone="yes"?>
<Relationships xmlns="http://schemas.openxmlformats.org/package/2006/relationships"><Relationship Id="rId1" Type="http://schemas.openxmlformats.org/officeDocument/2006/relationships/themeOverride" Target="../theme/themeOverride2.xml"/><Relationship Id="rId2" Type="http://schemas.openxmlformats.org/officeDocument/2006/relationships/oleObject" Target="file:///E:\Reducci&#243;n%20Brechas\graficos%20Brechas\base%20de%20Graficos.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SILVIA%20MEJIA\1.%20SM%202014\3.%20PLANIFICACI&#211;N\SM%20Indicadores%20de%20Matriz%20Productiva\Mercado%20Laboral%20Zona%206.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AGENDA%202013\insumos%20agenda\VALOR%20CONTAMINACION%20RIOS%20AZUAY.xls"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Macintosh%20HD:Users:josuevegam:Documents:SENPLADES:AGENDA:Catastro_Entidades%20P&#250;blicas_Enero%202015_martin_15011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0966991064319207"/>
          <c:y val="0.15325249343832"/>
          <c:w val="0.816939851268594"/>
          <c:h val="0.601653543307087"/>
        </c:manualLayout>
      </c:layout>
      <c:barChart>
        <c:barDir val="col"/>
        <c:grouping val="clustered"/>
        <c:varyColors val="0"/>
        <c:ser>
          <c:idx val="0"/>
          <c:order val="0"/>
          <c:tx>
            <c:strRef>
              <c:f>'[Gráfico en Microsoft Word]PRODUCCION X EMPADRONADOR  FASE'!$C$32</c:f>
              <c:strCache>
                <c:ptCount val="1"/>
                <c:pt idx="0">
                  <c:v>Población</c:v>
                </c:pt>
              </c:strCache>
            </c:strRef>
          </c:tx>
          <c:spPr>
            <a:solidFill>
              <a:srgbClr val="C00000"/>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'[Gráfico en Microsoft Word]PRODUCCION X EMPADRONADOR  FASE'!$B$33:$B$39</c:f>
              <c:numCache>
                <c:formatCode>General</c:formatCode>
                <c:ptCount val="7"/>
                <c:pt idx="0">
                  <c:v>1950.0</c:v>
                </c:pt>
                <c:pt idx="1">
                  <c:v>1962.0</c:v>
                </c:pt>
                <c:pt idx="2">
                  <c:v>1974.0</c:v>
                </c:pt>
                <c:pt idx="3">
                  <c:v>1982.0</c:v>
                </c:pt>
                <c:pt idx="4">
                  <c:v>1990.0</c:v>
                </c:pt>
                <c:pt idx="5">
                  <c:v>2001.0</c:v>
                </c:pt>
                <c:pt idx="6">
                  <c:v>2010.0</c:v>
                </c:pt>
              </c:numCache>
            </c:numRef>
          </c:cat>
          <c:val>
            <c:numRef>
              <c:f>'[Gráfico en Microsoft Word]PRODUCCION X EMPADRONADOR  FASE'!$C$33:$C$39</c:f>
              <c:numCache>
                <c:formatCode>#,##0</c:formatCode>
                <c:ptCount val="7"/>
                <c:pt idx="0">
                  <c:v>348653.0</c:v>
                </c:pt>
                <c:pt idx="1">
                  <c:v>412878.0</c:v>
                </c:pt>
                <c:pt idx="2">
                  <c:v>567219.0</c:v>
                </c:pt>
                <c:pt idx="3">
                  <c:v>686746.0</c:v>
                </c:pt>
                <c:pt idx="4">
                  <c:v>790858.0</c:v>
                </c:pt>
                <c:pt idx="5">
                  <c:v>921939.0</c:v>
                </c:pt>
                <c:pt idx="6">
                  <c:v>1.085251E6</c:v>
                </c:pt>
              </c:numCache>
            </c:numRef>
          </c:val>
        </c:ser>
        <c:dLbls>
          <c:showLegendKey val="0"/>
          <c:showVal val="0"/>
          <c:showCatName val="0"/>
          <c:showSerName val="0"/>
          <c:showPercent val="0"/>
          <c:showBubbleSize val="0"/>
        </c:dLbls>
        <c:gapWidth val="150"/>
        <c:axId val="-2137016920"/>
        <c:axId val="-2137529464"/>
      </c:barChart>
      <c:lineChart>
        <c:grouping val="standard"/>
        <c:varyColors val="0"/>
        <c:ser>
          <c:idx val="1"/>
          <c:order val="1"/>
          <c:tx>
            <c:strRef>
              <c:f>'[Gráfico en Microsoft Word]PRODUCCION X EMPADRONADOR  FASE'!$D$32</c:f>
              <c:strCache>
                <c:ptCount val="1"/>
                <c:pt idx="0">
                  <c:v>Tasa de crecimiento</c:v>
                </c:pt>
              </c:strCache>
            </c:strRef>
          </c:tx>
          <c:spPr>
            <a:ln>
              <a:solidFill>
                <a:schemeClr val="accent1"/>
              </a:solidFill>
            </a:ln>
          </c:spPr>
          <c:marker>
            <c:spPr>
              <a:solidFill>
                <a:schemeClr val="accent1"/>
              </a:solidFill>
              <a:ln>
                <a:noFill/>
              </a:ln>
            </c:spPr>
          </c:marker>
          <c:dLbls>
            <c:dLbl>
              <c:idx val="0"/>
              <c:delete val="1"/>
              <c:extLst>
                <c:ext xmlns:c15="http://schemas.microsoft.com/office/drawing/2012/chart" uri="{CE6537A1-D6FC-4f65-9D91-7224C49458BB}"/>
              </c:extLst>
            </c:dLbl>
            <c:dLbl>
              <c:idx val="1"/>
              <c:layout>
                <c:manualLayout>
                  <c:x val="0.0156443717007284"/>
                  <c:y val="0.0210937007874016"/>
                </c:manualLayout>
              </c:layout>
              <c:dLblPos val="r"/>
              <c:showLegendKey val="0"/>
              <c:showVal val="1"/>
              <c:showCatName val="0"/>
              <c:showSerName val="0"/>
              <c:showPercent val="0"/>
              <c:showBubbleSize val="0"/>
              <c:extLst>
                <c:ext xmlns:c15="http://schemas.microsoft.com/office/drawing/2012/chart" uri="{CE6537A1-D6FC-4f65-9D91-7224C49458BB}"/>
              </c:extLst>
            </c:dLbl>
            <c:dLbl>
              <c:idx val="2"/>
              <c:layout>
                <c:manualLayout>
                  <c:x val="-0.0340909659019895"/>
                  <c:y val="-0.0740741648539069"/>
                </c:manualLayout>
              </c:layout>
              <c:dLblPos val="r"/>
              <c:showLegendKey val="0"/>
              <c:showVal val="1"/>
              <c:showCatName val="0"/>
              <c:showSerName val="0"/>
              <c:showPercent val="0"/>
              <c:showBubbleSize val="0"/>
              <c:extLst>
                <c:ext xmlns:c15="http://schemas.microsoft.com/office/drawing/2012/chart" uri="{CE6537A1-D6FC-4f65-9D91-7224C49458BB}"/>
              </c:extLst>
            </c:dLbl>
            <c:dLbl>
              <c:idx val="3"/>
              <c:layout>
                <c:manualLayout>
                  <c:x val="-0.0333333333333333"/>
                  <c:y val="-0.0833333333333334"/>
                </c:manualLayout>
              </c:layout>
              <c:dLblPos val="r"/>
              <c:showLegendKey val="0"/>
              <c:showVal val="1"/>
              <c:showCatName val="0"/>
              <c:showSerName val="0"/>
              <c:showPercent val="0"/>
              <c:showBubbleSize val="0"/>
              <c:extLst>
                <c:ext xmlns:c15="http://schemas.microsoft.com/office/drawing/2012/chart" uri="{CE6537A1-D6FC-4f65-9D91-7224C49458BB}"/>
              </c:extLst>
            </c:dLbl>
            <c:dLbl>
              <c:idx val="4"/>
              <c:layout>
                <c:manualLayout>
                  <c:x val="0.0143882155180041"/>
                  <c:y val="-0.0259259842519684"/>
                </c:manualLayout>
              </c:layout>
              <c:dLblPos val="r"/>
              <c:showLegendKey val="0"/>
              <c:showVal val="1"/>
              <c:showCatName val="0"/>
              <c:showSerName val="0"/>
              <c:showPercent val="0"/>
              <c:showBubbleSize val="0"/>
              <c:extLst>
                <c:ext xmlns:c15="http://schemas.microsoft.com/office/drawing/2012/chart" uri="{CE6537A1-D6FC-4f65-9D91-7224C49458BB}"/>
              </c:extLst>
            </c:dLbl>
            <c:dLbl>
              <c:idx val="5"/>
              <c:layout>
                <c:manualLayout>
                  <c:x val="0.0187265917602996"/>
                  <c:y val="0.01"/>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0.00561797752808989"/>
                  <c:y val="0.0"/>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'[Gráfico en Microsoft Word]PRODUCCION X EMPADRONADOR  FASE'!$B$33:$B$39</c:f>
              <c:numCache>
                <c:formatCode>General</c:formatCode>
                <c:ptCount val="7"/>
                <c:pt idx="0">
                  <c:v>1950.0</c:v>
                </c:pt>
                <c:pt idx="1">
                  <c:v>1962.0</c:v>
                </c:pt>
                <c:pt idx="2">
                  <c:v>1974.0</c:v>
                </c:pt>
                <c:pt idx="3">
                  <c:v>1982.0</c:v>
                </c:pt>
                <c:pt idx="4">
                  <c:v>1990.0</c:v>
                </c:pt>
                <c:pt idx="5">
                  <c:v>2001.0</c:v>
                </c:pt>
                <c:pt idx="6">
                  <c:v>2010.0</c:v>
                </c:pt>
              </c:numCache>
            </c:numRef>
          </c:cat>
          <c:val>
            <c:numRef>
              <c:f>'[Gráfico en Microsoft Word]PRODUCCION X EMPADRONADOR  FASE'!$D$33:$D$39</c:f>
              <c:numCache>
                <c:formatCode>0.0</c:formatCode>
                <c:ptCount val="7"/>
                <c:pt idx="1">
                  <c:v>1.4</c:v>
                </c:pt>
                <c:pt idx="2">
                  <c:v>2.9</c:v>
                </c:pt>
                <c:pt idx="3">
                  <c:v>2.3</c:v>
                </c:pt>
                <c:pt idx="4">
                  <c:v>1.7</c:v>
                </c:pt>
                <c:pt idx="5">
                  <c:v>1.4</c:v>
                </c:pt>
                <c:pt idx="6">
                  <c:v>1.8</c:v>
                </c:pt>
              </c:numCache>
            </c:numRef>
          </c:val>
          <c:smooth val="0"/>
        </c:ser>
        <c:dLbls>
          <c:showLegendKey val="0"/>
          <c:showVal val="0"/>
          <c:showCatName val="0"/>
          <c:showSerName val="0"/>
          <c:showPercent val="0"/>
          <c:showBubbleSize val="0"/>
        </c:dLbls>
        <c:marker val="1"/>
        <c:smooth val="0"/>
        <c:axId val="-2137981656"/>
        <c:axId val="-2130875912"/>
      </c:lineChart>
      <c:catAx>
        <c:axId val="-2137016920"/>
        <c:scaling>
          <c:orientation val="minMax"/>
        </c:scaling>
        <c:delete val="0"/>
        <c:axPos val="b"/>
        <c:numFmt formatCode="General" sourceLinked="1"/>
        <c:majorTickMark val="out"/>
        <c:minorTickMark val="none"/>
        <c:tickLblPos val="nextTo"/>
        <c:txPr>
          <a:bodyPr rot="0" vert="horz"/>
          <a:lstStyle/>
          <a:p>
            <a:pPr>
              <a:defRPr/>
            </a:pPr>
            <a:endParaRPr lang="es-ES"/>
          </a:p>
        </c:txPr>
        <c:crossAx val="-2137529464"/>
        <c:crosses val="autoZero"/>
        <c:auto val="1"/>
        <c:lblAlgn val="ctr"/>
        <c:lblOffset val="100"/>
        <c:noMultiLvlLbl val="0"/>
      </c:catAx>
      <c:valAx>
        <c:axId val="-2137529464"/>
        <c:scaling>
          <c:orientation val="minMax"/>
        </c:scaling>
        <c:delete val="0"/>
        <c:axPos val="l"/>
        <c:numFmt formatCode="#,##0" sourceLinked="1"/>
        <c:majorTickMark val="out"/>
        <c:minorTickMark val="none"/>
        <c:tickLblPos val="nextTo"/>
        <c:spPr>
          <a:solidFill>
            <a:schemeClr val="bg1"/>
          </a:solidFill>
          <a:ln>
            <a:solidFill>
              <a:schemeClr val="tx1"/>
            </a:solidFill>
          </a:ln>
        </c:spPr>
        <c:txPr>
          <a:bodyPr rot="0" vert="horz"/>
          <a:lstStyle/>
          <a:p>
            <a:pPr>
              <a:defRPr/>
            </a:pPr>
            <a:endParaRPr lang="es-ES"/>
          </a:p>
        </c:txPr>
        <c:crossAx val="-2137016920"/>
        <c:crosses val="autoZero"/>
        <c:crossBetween val="between"/>
      </c:valAx>
      <c:catAx>
        <c:axId val="-2137981656"/>
        <c:scaling>
          <c:orientation val="minMax"/>
        </c:scaling>
        <c:delete val="1"/>
        <c:axPos val="b"/>
        <c:numFmt formatCode="General" sourceLinked="1"/>
        <c:majorTickMark val="out"/>
        <c:minorTickMark val="none"/>
        <c:tickLblPos val="nextTo"/>
        <c:crossAx val="-2130875912"/>
        <c:crossesAt val="0.001"/>
        <c:auto val="1"/>
        <c:lblAlgn val="ctr"/>
        <c:lblOffset val="100"/>
        <c:noMultiLvlLbl val="0"/>
      </c:catAx>
      <c:valAx>
        <c:axId val="-2130875912"/>
        <c:scaling>
          <c:orientation val="minMax"/>
          <c:max val="4.0"/>
          <c:min val="0.0"/>
        </c:scaling>
        <c:delete val="0"/>
        <c:axPos val="r"/>
        <c:numFmt formatCode="0.0" sourceLinked="0"/>
        <c:majorTickMark val="out"/>
        <c:minorTickMark val="none"/>
        <c:tickLblPos val="nextTo"/>
        <c:spPr>
          <a:ln>
            <a:solidFill>
              <a:schemeClr val="tx1"/>
            </a:solidFill>
          </a:ln>
        </c:spPr>
        <c:txPr>
          <a:bodyPr rot="0" vert="horz"/>
          <a:lstStyle/>
          <a:p>
            <a:pPr>
              <a:defRPr/>
            </a:pPr>
            <a:endParaRPr lang="es-ES"/>
          </a:p>
        </c:txPr>
        <c:crossAx val="-2137981656"/>
        <c:crosses val="max"/>
        <c:crossBetween val="between"/>
        <c:majorUnit val="1.0"/>
        <c:minorUnit val="0.4"/>
      </c:valAx>
      <c:spPr>
        <a:ln>
          <a:noFill/>
        </a:ln>
      </c:spPr>
    </c:plotArea>
    <c:legend>
      <c:legendPos val="b"/>
      <c:layout>
        <c:manualLayout>
          <c:xMode val="edge"/>
          <c:yMode val="edge"/>
          <c:x val="0.16154660336404"/>
          <c:y val="0.0285137032289569"/>
          <c:w val="0.613283762918317"/>
          <c:h val="0.124264836545237"/>
        </c:manualLayout>
      </c:layout>
      <c:overlay val="0"/>
      <c:txPr>
        <a:bodyPr/>
        <a:lstStyle/>
        <a:p>
          <a:pPr>
            <a:defRPr sz="800"/>
          </a:pPr>
          <a:endParaRPr lang="es-ES"/>
        </a:p>
      </c:txPr>
    </c:legend>
    <c:plotVisOnly val="1"/>
    <c:dispBlanksAs val="gap"/>
    <c:showDLblsOverMax val="0"/>
  </c:chart>
  <c:spPr>
    <a:ln>
      <a:solidFill>
        <a:sysClr val="windowText" lastClr="000000"/>
      </a:solidFill>
    </a:ln>
  </c:spPr>
  <c:txPr>
    <a:bodyPr/>
    <a:lstStyle/>
    <a:p>
      <a:pPr>
        <a:defRPr sz="900" b="0" i="0" u="none" strike="noStrike" baseline="0">
          <a:solidFill>
            <a:srgbClr val="000000"/>
          </a:solidFill>
          <a:latin typeface="Calibri"/>
          <a:ea typeface="Calibri"/>
          <a:cs typeface="Calibri"/>
        </a:defRPr>
      </a:pPr>
      <a:endParaRPr lang="es-E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097356138026267"/>
          <c:y val="0.0349376067866393"/>
          <c:w val="0.861657274736388"/>
          <c:h val="0.834332963629311"/>
        </c:manualLayout>
      </c:layout>
      <c:barChart>
        <c:barDir val="bar"/>
        <c:grouping val="clustered"/>
        <c:varyColors val="0"/>
        <c:ser>
          <c:idx val="0"/>
          <c:order val="0"/>
          <c:tx>
            <c:strRef>
              <c:f>Suavizamiento90!$AM$6</c:f>
              <c:strCache>
                <c:ptCount val="1"/>
                <c:pt idx="0">
                  <c:v>Hombres90</c:v>
                </c:pt>
              </c:strCache>
            </c:strRef>
          </c:tx>
          <c:spPr>
            <a:solidFill>
              <a:schemeClr val="accent6">
                <a:lumMod val="60000"/>
                <a:lumOff val="40000"/>
              </a:schemeClr>
            </a:solidFill>
            <a:ln w="3175">
              <a:noFill/>
              <a:prstDash val="solid"/>
            </a:ln>
          </c:spPr>
          <c:invertIfNegative val="0"/>
          <c:cat>
            <c:numRef>
              <c:f>Suavizamiento90!$A$8:$A$108</c:f>
              <c:numCache>
                <c:formatCode>General</c:formatCode>
                <c:ptCount val="101"/>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pt idx="27">
                  <c:v>27.0</c:v>
                </c:pt>
                <c:pt idx="28">
                  <c:v>28.0</c:v>
                </c:pt>
                <c:pt idx="29">
                  <c:v>29.0</c:v>
                </c:pt>
                <c:pt idx="30">
                  <c:v>30.0</c:v>
                </c:pt>
                <c:pt idx="31">
                  <c:v>31.0</c:v>
                </c:pt>
                <c:pt idx="32">
                  <c:v>32.0</c:v>
                </c:pt>
                <c:pt idx="33">
                  <c:v>33.0</c:v>
                </c:pt>
                <c:pt idx="34">
                  <c:v>34.0</c:v>
                </c:pt>
                <c:pt idx="35">
                  <c:v>35.0</c:v>
                </c:pt>
                <c:pt idx="36">
                  <c:v>36.0</c:v>
                </c:pt>
                <c:pt idx="37">
                  <c:v>37.0</c:v>
                </c:pt>
                <c:pt idx="38">
                  <c:v>38.0</c:v>
                </c:pt>
                <c:pt idx="39">
                  <c:v>39.0</c:v>
                </c:pt>
                <c:pt idx="40">
                  <c:v>40.0</c:v>
                </c:pt>
                <c:pt idx="41">
                  <c:v>41.0</c:v>
                </c:pt>
                <c:pt idx="42">
                  <c:v>42.0</c:v>
                </c:pt>
                <c:pt idx="43">
                  <c:v>43.0</c:v>
                </c:pt>
                <c:pt idx="44">
                  <c:v>44.0</c:v>
                </c:pt>
                <c:pt idx="45">
                  <c:v>45.0</c:v>
                </c:pt>
                <c:pt idx="46">
                  <c:v>46.0</c:v>
                </c:pt>
                <c:pt idx="47">
                  <c:v>47.0</c:v>
                </c:pt>
                <c:pt idx="48">
                  <c:v>48.0</c:v>
                </c:pt>
                <c:pt idx="49">
                  <c:v>49.0</c:v>
                </c:pt>
                <c:pt idx="50">
                  <c:v>50.0</c:v>
                </c:pt>
                <c:pt idx="51">
                  <c:v>51.0</c:v>
                </c:pt>
                <c:pt idx="52">
                  <c:v>52.0</c:v>
                </c:pt>
                <c:pt idx="53">
                  <c:v>53.0</c:v>
                </c:pt>
                <c:pt idx="54">
                  <c:v>54.0</c:v>
                </c:pt>
                <c:pt idx="55">
                  <c:v>55.0</c:v>
                </c:pt>
                <c:pt idx="56">
                  <c:v>56.0</c:v>
                </c:pt>
                <c:pt idx="57">
                  <c:v>57.0</c:v>
                </c:pt>
                <c:pt idx="58">
                  <c:v>58.0</c:v>
                </c:pt>
                <c:pt idx="59">
                  <c:v>59.0</c:v>
                </c:pt>
                <c:pt idx="60">
                  <c:v>60.0</c:v>
                </c:pt>
                <c:pt idx="61">
                  <c:v>61.0</c:v>
                </c:pt>
                <c:pt idx="62">
                  <c:v>62.0</c:v>
                </c:pt>
                <c:pt idx="63">
                  <c:v>63.0</c:v>
                </c:pt>
                <c:pt idx="64">
                  <c:v>64.0</c:v>
                </c:pt>
                <c:pt idx="65">
                  <c:v>65.0</c:v>
                </c:pt>
                <c:pt idx="66">
                  <c:v>66.0</c:v>
                </c:pt>
                <c:pt idx="67">
                  <c:v>67.0</c:v>
                </c:pt>
                <c:pt idx="68">
                  <c:v>68.0</c:v>
                </c:pt>
                <c:pt idx="69">
                  <c:v>69.0</c:v>
                </c:pt>
                <c:pt idx="70">
                  <c:v>70.0</c:v>
                </c:pt>
                <c:pt idx="71">
                  <c:v>71.0</c:v>
                </c:pt>
                <c:pt idx="72">
                  <c:v>72.0</c:v>
                </c:pt>
                <c:pt idx="73">
                  <c:v>73.0</c:v>
                </c:pt>
                <c:pt idx="74">
                  <c:v>74.0</c:v>
                </c:pt>
                <c:pt idx="75">
                  <c:v>75.0</c:v>
                </c:pt>
                <c:pt idx="76">
                  <c:v>76.0</c:v>
                </c:pt>
                <c:pt idx="77">
                  <c:v>77.0</c:v>
                </c:pt>
                <c:pt idx="78">
                  <c:v>78.0</c:v>
                </c:pt>
                <c:pt idx="79">
                  <c:v>79.0</c:v>
                </c:pt>
                <c:pt idx="80">
                  <c:v>80.0</c:v>
                </c:pt>
                <c:pt idx="81">
                  <c:v>81.0</c:v>
                </c:pt>
                <c:pt idx="82">
                  <c:v>82.0</c:v>
                </c:pt>
                <c:pt idx="83">
                  <c:v>83.0</c:v>
                </c:pt>
                <c:pt idx="84">
                  <c:v>84.0</c:v>
                </c:pt>
                <c:pt idx="85">
                  <c:v>85.0</c:v>
                </c:pt>
                <c:pt idx="86">
                  <c:v>86.0</c:v>
                </c:pt>
                <c:pt idx="87">
                  <c:v>87.0</c:v>
                </c:pt>
                <c:pt idx="88">
                  <c:v>88.0</c:v>
                </c:pt>
                <c:pt idx="89">
                  <c:v>89.0</c:v>
                </c:pt>
                <c:pt idx="90">
                  <c:v>90.0</c:v>
                </c:pt>
                <c:pt idx="91">
                  <c:v>91.0</c:v>
                </c:pt>
                <c:pt idx="92">
                  <c:v>92.0</c:v>
                </c:pt>
                <c:pt idx="93">
                  <c:v>93.0</c:v>
                </c:pt>
                <c:pt idx="94">
                  <c:v>94.0</c:v>
                </c:pt>
                <c:pt idx="95">
                  <c:v>95.0</c:v>
                </c:pt>
                <c:pt idx="96">
                  <c:v>96.0</c:v>
                </c:pt>
                <c:pt idx="97">
                  <c:v>97.0</c:v>
                </c:pt>
                <c:pt idx="98">
                  <c:v>98.0</c:v>
                </c:pt>
                <c:pt idx="99">
                  <c:v>99.0</c:v>
                </c:pt>
                <c:pt idx="100">
                  <c:v>100.0</c:v>
                </c:pt>
              </c:numCache>
            </c:numRef>
          </c:cat>
          <c:val>
            <c:numRef>
              <c:f>Suavizamiento90!$AM$8:$AM$108</c:f>
              <c:numCache>
                <c:formatCode>0.00000</c:formatCode>
                <c:ptCount val="101"/>
                <c:pt idx="0">
                  <c:v>-0.0266916898454181</c:v>
                </c:pt>
                <c:pt idx="1">
                  <c:v>-0.0280245241512269</c:v>
                </c:pt>
                <c:pt idx="2">
                  <c:v>-0.0295996919671826</c:v>
                </c:pt>
                <c:pt idx="3">
                  <c:v>-0.0304747851982692</c:v>
                </c:pt>
                <c:pt idx="4">
                  <c:v>-0.0307386594648738</c:v>
                </c:pt>
                <c:pt idx="5">
                  <c:v>-0.0301005145548199</c:v>
                </c:pt>
                <c:pt idx="6">
                  <c:v>-0.0299658848269604</c:v>
                </c:pt>
                <c:pt idx="7">
                  <c:v>-0.0299201107194882</c:v>
                </c:pt>
                <c:pt idx="8">
                  <c:v>-0.0298770292065732</c:v>
                </c:pt>
                <c:pt idx="9">
                  <c:v>-0.0297100883440274</c:v>
                </c:pt>
                <c:pt idx="10">
                  <c:v>-0.0291150249468886</c:v>
                </c:pt>
                <c:pt idx="11">
                  <c:v>-0.0282749354450455</c:v>
                </c:pt>
                <c:pt idx="12">
                  <c:v>-0.0271278901636828</c:v>
                </c:pt>
                <c:pt idx="13">
                  <c:v>-0.0261047042319509</c:v>
                </c:pt>
                <c:pt idx="14">
                  <c:v>-0.0249226552213447</c:v>
                </c:pt>
                <c:pt idx="15">
                  <c:v>-0.0237567617780817</c:v>
                </c:pt>
                <c:pt idx="16">
                  <c:v>-0.0227012647116635</c:v>
                </c:pt>
                <c:pt idx="17">
                  <c:v>-0.0216834639690459</c:v>
                </c:pt>
                <c:pt idx="18">
                  <c:v>-0.0206656632264284</c:v>
                </c:pt>
                <c:pt idx="19">
                  <c:v>-0.019637092105582</c:v>
                </c:pt>
                <c:pt idx="20">
                  <c:v>-0.0186381395248648</c:v>
                </c:pt>
                <c:pt idx="21">
                  <c:v>-0.0177549685101067</c:v>
                </c:pt>
                <c:pt idx="22">
                  <c:v>-0.0169714234939645</c:v>
                </c:pt>
                <c:pt idx="23">
                  <c:v>-0.0162632711254237</c:v>
                </c:pt>
                <c:pt idx="24">
                  <c:v>-0.0156170484316983</c:v>
                </c:pt>
                <c:pt idx="25">
                  <c:v>-0.0149842887107588</c:v>
                </c:pt>
                <c:pt idx="26">
                  <c:v>-0.0143488363952621</c:v>
                </c:pt>
                <c:pt idx="27">
                  <c:v>-0.0137187692688798</c:v>
                </c:pt>
                <c:pt idx="28">
                  <c:v>-0.0131344762499697</c:v>
                </c:pt>
                <c:pt idx="29">
                  <c:v>-0.0126228832841037</c:v>
                </c:pt>
                <c:pt idx="30">
                  <c:v>-0.0121678348039387</c:v>
                </c:pt>
                <c:pt idx="31">
                  <c:v>-0.0117047085401022</c:v>
                </c:pt>
                <c:pt idx="32">
                  <c:v>-0.0112685082218375</c:v>
                </c:pt>
                <c:pt idx="33">
                  <c:v>-0.0108807746056022</c:v>
                </c:pt>
                <c:pt idx="34">
                  <c:v>-0.0105118891512673</c:v>
                </c:pt>
                <c:pt idx="35">
                  <c:v>-0.0101699296425042</c:v>
                </c:pt>
                <c:pt idx="36">
                  <c:v>-0.00986566645754182</c:v>
                </c:pt>
                <c:pt idx="37">
                  <c:v>-0.00958563662359413</c:v>
                </c:pt>
                <c:pt idx="38">
                  <c:v>-0.00932445495154676</c:v>
                </c:pt>
                <c:pt idx="39">
                  <c:v>-0.00906327327949939</c:v>
                </c:pt>
                <c:pt idx="40">
                  <c:v>-0.00879132122922326</c:v>
                </c:pt>
                <c:pt idx="41">
                  <c:v>-0.00852206177350433</c:v>
                </c:pt>
                <c:pt idx="42">
                  <c:v>-0.00824741712867101</c:v>
                </c:pt>
                <c:pt idx="43">
                  <c:v>-0.00797546507839489</c:v>
                </c:pt>
                <c:pt idx="44">
                  <c:v>-0.00772774637913347</c:v>
                </c:pt>
                <c:pt idx="45">
                  <c:v>-0.00749618324721518</c:v>
                </c:pt>
                <c:pt idx="46">
                  <c:v>-0.00725115714251095</c:v>
                </c:pt>
                <c:pt idx="47">
                  <c:v>-0.00700613103780672</c:v>
                </c:pt>
                <c:pt idx="48">
                  <c:v>-0.00676649012221687</c:v>
                </c:pt>
                <c:pt idx="49">
                  <c:v>-0.00652684920662701</c:v>
                </c:pt>
                <c:pt idx="50">
                  <c:v>-0.00629797866926592</c:v>
                </c:pt>
                <c:pt idx="51">
                  <c:v>-0.00609872667203391</c:v>
                </c:pt>
                <c:pt idx="52">
                  <c:v>-0.00591024505303065</c:v>
                </c:pt>
                <c:pt idx="53">
                  <c:v>-0.00572445602858458</c:v>
                </c:pt>
                <c:pt idx="54">
                  <c:v>-0.00553597440958133</c:v>
                </c:pt>
                <c:pt idx="55">
                  <c:v>-0.00534749279057807</c:v>
                </c:pt>
                <c:pt idx="56">
                  <c:v>-0.00518324452258952</c:v>
                </c:pt>
                <c:pt idx="57">
                  <c:v>-0.00502976663282973</c:v>
                </c:pt>
                <c:pt idx="58">
                  <c:v>-0.00488167393218432</c:v>
                </c:pt>
                <c:pt idx="59">
                  <c:v>-0.0047578145825536</c:v>
                </c:pt>
                <c:pt idx="60">
                  <c:v>-0.0046312626383657</c:v>
                </c:pt>
                <c:pt idx="61">
                  <c:v>-0.00447239955949153</c:v>
                </c:pt>
                <c:pt idx="62">
                  <c:v>-0.00430007350783141</c:v>
                </c:pt>
                <c:pt idx="63">
                  <c:v>-0.00413582523984286</c:v>
                </c:pt>
                <c:pt idx="64">
                  <c:v>-0.00398234735008307</c:v>
                </c:pt>
                <c:pt idx="65">
                  <c:v>-0.00382348427120889</c:v>
                </c:pt>
                <c:pt idx="66">
                  <c:v>-0.00365115821954877</c:v>
                </c:pt>
                <c:pt idx="67">
                  <c:v>-0.0034680617896599</c:v>
                </c:pt>
                <c:pt idx="68">
                  <c:v>-0.00328496535977102</c:v>
                </c:pt>
                <c:pt idx="69">
                  <c:v>-0.00310186892988214</c:v>
                </c:pt>
                <c:pt idx="70">
                  <c:v>-0.00292685028366484</c:v>
                </c:pt>
                <c:pt idx="71">
                  <c:v>-0.0027599094211191</c:v>
                </c:pt>
                <c:pt idx="72">
                  <c:v>-0.00259566115313054</c:v>
                </c:pt>
                <c:pt idx="73">
                  <c:v>-0.00243949066881356</c:v>
                </c:pt>
                <c:pt idx="74">
                  <c:v>-0.00228601277905377</c:v>
                </c:pt>
                <c:pt idx="75">
                  <c:v>-0.00213522748385116</c:v>
                </c:pt>
                <c:pt idx="76">
                  <c:v>-0.00198444218864856</c:v>
                </c:pt>
                <c:pt idx="77">
                  <c:v>-0.00183365689344596</c:v>
                </c:pt>
                <c:pt idx="78">
                  <c:v>-0.00169094938191492</c:v>
                </c:pt>
                <c:pt idx="79">
                  <c:v>-0.00154824187038388</c:v>
                </c:pt>
                <c:pt idx="80">
                  <c:v>-0.00140284176429566</c:v>
                </c:pt>
                <c:pt idx="81">
                  <c:v>-0.00126282684732181</c:v>
                </c:pt>
                <c:pt idx="82">
                  <c:v>-0.00112011933579077</c:v>
                </c:pt>
                <c:pt idx="83">
                  <c:v>-0.000985489607931307</c:v>
                </c:pt>
                <c:pt idx="84">
                  <c:v>-0.000861630258300596</c:v>
                </c:pt>
                <c:pt idx="85">
                  <c:v>-0.000743156097784264</c:v>
                </c:pt>
                <c:pt idx="86">
                  <c:v>-0.000640837504611068</c:v>
                </c:pt>
                <c:pt idx="87">
                  <c:v>-0.000551981884223819</c:v>
                </c:pt>
                <c:pt idx="88">
                  <c:v>-0.000471204047508138</c:v>
                </c:pt>
                <c:pt idx="89">
                  <c:v>-0.000398503994464026</c:v>
                </c:pt>
                <c:pt idx="90">
                  <c:v>-0.000333881725091481</c:v>
                </c:pt>
                <c:pt idx="91">
                  <c:v>-0.000285415023062072</c:v>
                </c:pt>
                <c:pt idx="92">
                  <c:v>-0.000245026104704232</c:v>
                </c:pt>
                <c:pt idx="93">
                  <c:v>-0.000207329780903581</c:v>
                </c:pt>
                <c:pt idx="94">
                  <c:v>-0.000172326051660119</c:v>
                </c:pt>
                <c:pt idx="95">
                  <c:v>-0.000145400106088226</c:v>
                </c:pt>
                <c:pt idx="96">
                  <c:v>-0.000121166755073521</c:v>
                </c:pt>
                <c:pt idx="97">
                  <c:v>-9.15482149444383E-5</c:v>
                </c:pt>
                <c:pt idx="98">
                  <c:v>-6.19296748153553E-5</c:v>
                </c:pt>
                <c:pt idx="99">
                  <c:v>-3.50037292434617E-5</c:v>
                </c:pt>
                <c:pt idx="100">
                  <c:v>-4.30815129150298E-5</c:v>
                </c:pt>
              </c:numCache>
            </c:numRef>
          </c:val>
        </c:ser>
        <c:ser>
          <c:idx val="1"/>
          <c:order val="1"/>
          <c:tx>
            <c:strRef>
              <c:f>Suavizamiento90!$AN$6</c:f>
              <c:strCache>
                <c:ptCount val="1"/>
                <c:pt idx="0">
                  <c:v>Mujeres90</c:v>
                </c:pt>
              </c:strCache>
            </c:strRef>
          </c:tx>
          <c:spPr>
            <a:solidFill>
              <a:schemeClr val="accent6">
                <a:lumMod val="60000"/>
                <a:lumOff val="40000"/>
              </a:schemeClr>
            </a:solidFill>
            <a:ln w="12700">
              <a:noFill/>
              <a:prstDash val="solid"/>
            </a:ln>
          </c:spPr>
          <c:invertIfNegative val="0"/>
          <c:cat>
            <c:numRef>
              <c:f>Suavizamiento90!$A$8:$A$108</c:f>
              <c:numCache>
                <c:formatCode>General</c:formatCode>
                <c:ptCount val="101"/>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pt idx="27">
                  <c:v>27.0</c:v>
                </c:pt>
                <c:pt idx="28">
                  <c:v>28.0</c:v>
                </c:pt>
                <c:pt idx="29">
                  <c:v>29.0</c:v>
                </c:pt>
                <c:pt idx="30">
                  <c:v>30.0</c:v>
                </c:pt>
                <c:pt idx="31">
                  <c:v>31.0</c:v>
                </c:pt>
                <c:pt idx="32">
                  <c:v>32.0</c:v>
                </c:pt>
                <c:pt idx="33">
                  <c:v>33.0</c:v>
                </c:pt>
                <c:pt idx="34">
                  <c:v>34.0</c:v>
                </c:pt>
                <c:pt idx="35">
                  <c:v>35.0</c:v>
                </c:pt>
                <c:pt idx="36">
                  <c:v>36.0</c:v>
                </c:pt>
                <c:pt idx="37">
                  <c:v>37.0</c:v>
                </c:pt>
                <c:pt idx="38">
                  <c:v>38.0</c:v>
                </c:pt>
                <c:pt idx="39">
                  <c:v>39.0</c:v>
                </c:pt>
                <c:pt idx="40">
                  <c:v>40.0</c:v>
                </c:pt>
                <c:pt idx="41">
                  <c:v>41.0</c:v>
                </c:pt>
                <c:pt idx="42">
                  <c:v>42.0</c:v>
                </c:pt>
                <c:pt idx="43">
                  <c:v>43.0</c:v>
                </c:pt>
                <c:pt idx="44">
                  <c:v>44.0</c:v>
                </c:pt>
                <c:pt idx="45">
                  <c:v>45.0</c:v>
                </c:pt>
                <c:pt idx="46">
                  <c:v>46.0</c:v>
                </c:pt>
                <c:pt idx="47">
                  <c:v>47.0</c:v>
                </c:pt>
                <c:pt idx="48">
                  <c:v>48.0</c:v>
                </c:pt>
                <c:pt idx="49">
                  <c:v>49.0</c:v>
                </c:pt>
                <c:pt idx="50">
                  <c:v>50.0</c:v>
                </c:pt>
                <c:pt idx="51">
                  <c:v>51.0</c:v>
                </c:pt>
                <c:pt idx="52">
                  <c:v>52.0</c:v>
                </c:pt>
                <c:pt idx="53">
                  <c:v>53.0</c:v>
                </c:pt>
                <c:pt idx="54">
                  <c:v>54.0</c:v>
                </c:pt>
                <c:pt idx="55">
                  <c:v>55.0</c:v>
                </c:pt>
                <c:pt idx="56">
                  <c:v>56.0</c:v>
                </c:pt>
                <c:pt idx="57">
                  <c:v>57.0</c:v>
                </c:pt>
                <c:pt idx="58">
                  <c:v>58.0</c:v>
                </c:pt>
                <c:pt idx="59">
                  <c:v>59.0</c:v>
                </c:pt>
                <c:pt idx="60">
                  <c:v>60.0</c:v>
                </c:pt>
                <c:pt idx="61">
                  <c:v>61.0</c:v>
                </c:pt>
                <c:pt idx="62">
                  <c:v>62.0</c:v>
                </c:pt>
                <c:pt idx="63">
                  <c:v>63.0</c:v>
                </c:pt>
                <c:pt idx="64">
                  <c:v>64.0</c:v>
                </c:pt>
                <c:pt idx="65">
                  <c:v>65.0</c:v>
                </c:pt>
                <c:pt idx="66">
                  <c:v>66.0</c:v>
                </c:pt>
                <c:pt idx="67">
                  <c:v>67.0</c:v>
                </c:pt>
                <c:pt idx="68">
                  <c:v>68.0</c:v>
                </c:pt>
                <c:pt idx="69">
                  <c:v>69.0</c:v>
                </c:pt>
                <c:pt idx="70">
                  <c:v>70.0</c:v>
                </c:pt>
                <c:pt idx="71">
                  <c:v>71.0</c:v>
                </c:pt>
                <c:pt idx="72">
                  <c:v>72.0</c:v>
                </c:pt>
                <c:pt idx="73">
                  <c:v>73.0</c:v>
                </c:pt>
                <c:pt idx="74">
                  <c:v>74.0</c:v>
                </c:pt>
                <c:pt idx="75">
                  <c:v>75.0</c:v>
                </c:pt>
                <c:pt idx="76">
                  <c:v>76.0</c:v>
                </c:pt>
                <c:pt idx="77">
                  <c:v>77.0</c:v>
                </c:pt>
                <c:pt idx="78">
                  <c:v>78.0</c:v>
                </c:pt>
                <c:pt idx="79">
                  <c:v>79.0</c:v>
                </c:pt>
                <c:pt idx="80">
                  <c:v>80.0</c:v>
                </c:pt>
                <c:pt idx="81">
                  <c:v>81.0</c:v>
                </c:pt>
                <c:pt idx="82">
                  <c:v>82.0</c:v>
                </c:pt>
                <c:pt idx="83">
                  <c:v>83.0</c:v>
                </c:pt>
                <c:pt idx="84">
                  <c:v>84.0</c:v>
                </c:pt>
                <c:pt idx="85">
                  <c:v>85.0</c:v>
                </c:pt>
                <c:pt idx="86">
                  <c:v>86.0</c:v>
                </c:pt>
                <c:pt idx="87">
                  <c:v>87.0</c:v>
                </c:pt>
                <c:pt idx="88">
                  <c:v>88.0</c:v>
                </c:pt>
                <c:pt idx="89">
                  <c:v>89.0</c:v>
                </c:pt>
                <c:pt idx="90">
                  <c:v>90.0</c:v>
                </c:pt>
                <c:pt idx="91">
                  <c:v>91.0</c:v>
                </c:pt>
                <c:pt idx="92">
                  <c:v>92.0</c:v>
                </c:pt>
                <c:pt idx="93">
                  <c:v>93.0</c:v>
                </c:pt>
                <c:pt idx="94">
                  <c:v>94.0</c:v>
                </c:pt>
                <c:pt idx="95">
                  <c:v>95.0</c:v>
                </c:pt>
                <c:pt idx="96">
                  <c:v>96.0</c:v>
                </c:pt>
                <c:pt idx="97">
                  <c:v>97.0</c:v>
                </c:pt>
                <c:pt idx="98">
                  <c:v>98.0</c:v>
                </c:pt>
                <c:pt idx="99">
                  <c:v>99.0</c:v>
                </c:pt>
                <c:pt idx="100">
                  <c:v>100.0</c:v>
                </c:pt>
              </c:numCache>
            </c:numRef>
          </c:cat>
          <c:val>
            <c:numRef>
              <c:f>Suavizamiento90!$AN$8:$AN$108</c:f>
              <c:numCache>
                <c:formatCode>0.00000</c:formatCode>
                <c:ptCount val="101"/>
                <c:pt idx="0">
                  <c:v>0.0235482575171211</c:v>
                </c:pt>
                <c:pt idx="1">
                  <c:v>0.0252481213320662</c:v>
                </c:pt>
                <c:pt idx="2">
                  <c:v>0.0261347938119079</c:v>
                </c:pt>
                <c:pt idx="3">
                  <c:v>0.0272468084689469</c:v>
                </c:pt>
                <c:pt idx="4">
                  <c:v>0.0274207138448274</c:v>
                </c:pt>
                <c:pt idx="5">
                  <c:v>0.0269087952031509</c:v>
                </c:pt>
                <c:pt idx="6">
                  <c:v>0.0267716303996394</c:v>
                </c:pt>
                <c:pt idx="7">
                  <c:v>0.0266810036544623</c:v>
                </c:pt>
                <c:pt idx="8">
                  <c:v>0.0266148706241978</c:v>
                </c:pt>
                <c:pt idx="9">
                  <c:v>0.0262768573584018</c:v>
                </c:pt>
                <c:pt idx="10">
                  <c:v>0.0258286223754984</c:v>
                </c:pt>
                <c:pt idx="11">
                  <c:v>0.0252799631614528</c:v>
                </c:pt>
                <c:pt idx="12">
                  <c:v>0.0247411014333722</c:v>
                </c:pt>
                <c:pt idx="13">
                  <c:v>0.0241899928478352</c:v>
                </c:pt>
                <c:pt idx="14">
                  <c:v>0.023582548717999</c:v>
                </c:pt>
                <c:pt idx="15">
                  <c:v>0.0229016234434244</c:v>
                </c:pt>
                <c:pt idx="16">
                  <c:v>0.0222721349701667</c:v>
                </c:pt>
                <c:pt idx="17">
                  <c:v>0.0216181527819961</c:v>
                </c:pt>
                <c:pt idx="18">
                  <c:v>0.0209225312784739</c:v>
                </c:pt>
                <c:pt idx="19">
                  <c:v>0.0201975173170564</c:v>
                </c:pt>
                <c:pt idx="20">
                  <c:v>0.0195067945565168</c:v>
                </c:pt>
                <c:pt idx="21">
                  <c:v>0.0188822048262416</c:v>
                </c:pt>
                <c:pt idx="22">
                  <c:v>0.0182870075538617</c:v>
                </c:pt>
                <c:pt idx="23">
                  <c:v>0.0176771140525341</c:v>
                </c:pt>
                <c:pt idx="24">
                  <c:v>0.0170378280933113</c:v>
                </c:pt>
                <c:pt idx="25">
                  <c:v>0.0163715990476844</c:v>
                </c:pt>
                <c:pt idx="26">
                  <c:v>0.0157053700020575</c:v>
                </c:pt>
                <c:pt idx="27">
                  <c:v>0.0150587359283608</c:v>
                </c:pt>
                <c:pt idx="28">
                  <c:v>0.0144512917985245</c:v>
                </c:pt>
                <c:pt idx="29">
                  <c:v>0.0139075313274614</c:v>
                </c:pt>
                <c:pt idx="30">
                  <c:v>0.0133907139428023</c:v>
                </c:pt>
                <c:pt idx="31">
                  <c:v>0.012854301586213</c:v>
                </c:pt>
                <c:pt idx="32">
                  <c:v>0.0123350348300626</c:v>
                </c:pt>
                <c:pt idx="33">
                  <c:v>0.0118696542467203</c:v>
                </c:pt>
                <c:pt idx="34">
                  <c:v>0.0114557104646948</c:v>
                </c:pt>
                <c:pt idx="35">
                  <c:v>0.0110956528554773</c:v>
                </c:pt>
                <c:pt idx="36">
                  <c:v>0.0107674370756464</c:v>
                </c:pt>
                <c:pt idx="37">
                  <c:v>0.0104490187817806</c:v>
                </c:pt>
                <c:pt idx="38">
                  <c:v>0.0101403979738799</c:v>
                </c:pt>
                <c:pt idx="39">
                  <c:v>0.00983177716597921</c:v>
                </c:pt>
                <c:pt idx="40">
                  <c:v>0.00951825761509597</c:v>
                </c:pt>
                <c:pt idx="41">
                  <c:v>0.0092169849216691</c:v>
                </c:pt>
                <c:pt idx="42">
                  <c:v>0.00894265531464627</c:v>
                </c:pt>
                <c:pt idx="43">
                  <c:v>0.00867322445060597</c:v>
                </c:pt>
                <c:pt idx="44">
                  <c:v>0.00841848981551334</c:v>
                </c:pt>
                <c:pt idx="45">
                  <c:v>0.00816865392340325</c:v>
                </c:pt>
                <c:pt idx="46">
                  <c:v>0.00790657117383679</c:v>
                </c:pt>
                <c:pt idx="47">
                  <c:v>0.00765673528172671</c:v>
                </c:pt>
                <c:pt idx="48">
                  <c:v>0.00741179813259918</c:v>
                </c:pt>
                <c:pt idx="49">
                  <c:v>0.00715706349750654</c:v>
                </c:pt>
                <c:pt idx="50">
                  <c:v>0.00691947446285283</c:v>
                </c:pt>
                <c:pt idx="51">
                  <c:v>0.00670637914311188</c:v>
                </c:pt>
                <c:pt idx="52">
                  <c:v>0.0065055306808273</c:v>
                </c:pt>
                <c:pt idx="53">
                  <c:v>0.00630468221854272</c:v>
                </c:pt>
                <c:pt idx="54">
                  <c:v>0.00609893501327559</c:v>
                </c:pt>
                <c:pt idx="55">
                  <c:v>0.00589318780800846</c:v>
                </c:pt>
                <c:pt idx="56">
                  <c:v>0.00571683306063664</c:v>
                </c:pt>
                <c:pt idx="57">
                  <c:v>0.00554782642773864</c:v>
                </c:pt>
                <c:pt idx="58">
                  <c:v>0.00538616790931447</c:v>
                </c:pt>
                <c:pt idx="59">
                  <c:v>0.00525635122027688</c:v>
                </c:pt>
                <c:pt idx="60">
                  <c:v>0.00511673704527418</c:v>
                </c:pt>
                <c:pt idx="61">
                  <c:v>0.00493058481193726</c:v>
                </c:pt>
                <c:pt idx="62">
                  <c:v>0.0047272869781614</c:v>
                </c:pt>
                <c:pt idx="63">
                  <c:v>0.00453378663035065</c:v>
                </c:pt>
                <c:pt idx="64">
                  <c:v>0.00436233062596138</c:v>
                </c:pt>
                <c:pt idx="65">
                  <c:v>0.00418597587858955</c:v>
                </c:pt>
                <c:pt idx="66">
                  <c:v>0.00398757678779625</c:v>
                </c:pt>
                <c:pt idx="67">
                  <c:v>0.00378182958252912</c:v>
                </c:pt>
                <c:pt idx="68">
                  <c:v>0.00358098112024454</c:v>
                </c:pt>
                <c:pt idx="69">
                  <c:v>0.00338258202945124</c:v>
                </c:pt>
                <c:pt idx="70">
                  <c:v>0.00319398042462304</c:v>
                </c:pt>
                <c:pt idx="71">
                  <c:v>0.00302007504874249</c:v>
                </c:pt>
                <c:pt idx="72">
                  <c:v>0.00285596715882704</c:v>
                </c:pt>
                <c:pt idx="73">
                  <c:v>0.00269430864040287</c:v>
                </c:pt>
                <c:pt idx="74">
                  <c:v>0.00253754886496125</c:v>
                </c:pt>
                <c:pt idx="75">
                  <c:v>0.00238568783250218</c:v>
                </c:pt>
                <c:pt idx="76">
                  <c:v>0.00223382680004311</c:v>
                </c:pt>
                <c:pt idx="77">
                  <c:v>0.00208931388205786</c:v>
                </c:pt>
                <c:pt idx="78">
                  <c:v>0.001957047821529</c:v>
                </c:pt>
                <c:pt idx="79">
                  <c:v>0.00182968050398268</c:v>
                </c:pt>
                <c:pt idx="80">
                  <c:v>0.00169496507196253</c:v>
                </c:pt>
                <c:pt idx="81">
                  <c:v>0.00154800278248601</c:v>
                </c:pt>
                <c:pt idx="82">
                  <c:v>0.00139614175002694</c:v>
                </c:pt>
                <c:pt idx="83">
                  <c:v>0.00124673008905915</c:v>
                </c:pt>
                <c:pt idx="84">
                  <c:v>0.0011022171710739</c:v>
                </c:pt>
                <c:pt idx="85">
                  <c:v>0.000969951110545034</c:v>
                </c:pt>
                <c:pt idx="86">
                  <c:v>0.000854830650455093</c:v>
                </c:pt>
                <c:pt idx="87">
                  <c:v>0.00075685579080408</c:v>
                </c:pt>
                <c:pt idx="88">
                  <c:v>0.000661330302644341</c:v>
                </c:pt>
                <c:pt idx="89">
                  <c:v>0.000573152928958429</c:v>
                </c:pt>
                <c:pt idx="90">
                  <c:v>0.000492323669746343</c:v>
                </c:pt>
                <c:pt idx="91">
                  <c:v>0.00043108938246446</c:v>
                </c:pt>
                <c:pt idx="92">
                  <c:v>0.000382101952638953</c:v>
                </c:pt>
                <c:pt idx="93">
                  <c:v>0.000338013265795997</c:v>
                </c:pt>
                <c:pt idx="94">
                  <c:v>0.000296373950444316</c:v>
                </c:pt>
                <c:pt idx="95">
                  <c:v>0.000264532121057737</c:v>
                </c:pt>
                <c:pt idx="96">
                  <c:v>0.000232690291671157</c:v>
                </c:pt>
                <c:pt idx="97">
                  <c:v>0.00018370286184565</c:v>
                </c:pt>
                <c:pt idx="98">
                  <c:v>0.000129816689037593</c:v>
                </c:pt>
                <c:pt idx="99">
                  <c:v>8.08292592120863E-5</c:v>
                </c:pt>
                <c:pt idx="100">
                  <c:v>0.00011022171710739</c:v>
                </c:pt>
              </c:numCache>
            </c:numRef>
          </c:val>
        </c:ser>
        <c:ser>
          <c:idx val="2"/>
          <c:order val="2"/>
          <c:tx>
            <c:strRef>
              <c:f>Suavizamiento01!$AM$6</c:f>
              <c:strCache>
                <c:ptCount val="1"/>
                <c:pt idx="0">
                  <c:v>Hombres01</c:v>
                </c:pt>
              </c:strCache>
            </c:strRef>
          </c:tx>
          <c:spPr>
            <a:solidFill>
              <a:srgbClr val="FF9900">
                <a:alpha val="78000"/>
              </a:srgbClr>
            </a:solidFill>
            <a:ln>
              <a:noFill/>
            </a:ln>
          </c:spPr>
          <c:invertIfNegative val="0"/>
          <c:val>
            <c:numRef>
              <c:f>Suavizamiento01!$AM$8:$AM$108</c:f>
              <c:numCache>
                <c:formatCode>0.00000</c:formatCode>
                <c:ptCount val="101"/>
                <c:pt idx="0">
                  <c:v>-0.0229347609815236</c:v>
                </c:pt>
                <c:pt idx="1">
                  <c:v>-0.0248874431431705</c:v>
                </c:pt>
                <c:pt idx="2">
                  <c:v>-0.0274509168814463</c:v>
                </c:pt>
                <c:pt idx="3">
                  <c:v>-0.027203361204555</c:v>
                </c:pt>
                <c:pt idx="4">
                  <c:v>-0.0265208478897614</c:v>
                </c:pt>
                <c:pt idx="5">
                  <c:v>-0.0255329387866533</c:v>
                </c:pt>
                <c:pt idx="6">
                  <c:v>-0.0261645528033945</c:v>
                </c:pt>
                <c:pt idx="7">
                  <c:v>-0.0264421853382258</c:v>
                </c:pt>
                <c:pt idx="8">
                  <c:v>-0.026692054619574</c:v>
                </c:pt>
                <c:pt idx="9">
                  <c:v>-0.0266180192769523</c:v>
                </c:pt>
                <c:pt idx="10">
                  <c:v>-0.0265416703298737</c:v>
                </c:pt>
                <c:pt idx="11">
                  <c:v>-0.0264259901070273</c:v>
                </c:pt>
                <c:pt idx="12">
                  <c:v>-0.0262247065192746</c:v>
                </c:pt>
                <c:pt idx="13">
                  <c:v>-0.025956328402271</c:v>
                </c:pt>
                <c:pt idx="14">
                  <c:v>-0.0254704714663162</c:v>
                </c:pt>
                <c:pt idx="15">
                  <c:v>-0.0246699643242193</c:v>
                </c:pt>
                <c:pt idx="16">
                  <c:v>-0.0239342381069163</c:v>
                </c:pt>
                <c:pt idx="17">
                  <c:v>-0.0230550684132838</c:v>
                </c:pt>
                <c:pt idx="18">
                  <c:v>-0.0220486504745203</c:v>
                </c:pt>
                <c:pt idx="19">
                  <c:v>-0.0209242387084534</c:v>
                </c:pt>
                <c:pt idx="20">
                  <c:v>-0.019755868457705</c:v>
                </c:pt>
                <c:pt idx="21">
                  <c:v>-0.0186268294827243</c:v>
                </c:pt>
                <c:pt idx="22">
                  <c:v>-0.0175301809701406</c:v>
                </c:pt>
                <c:pt idx="23">
                  <c:v>-0.016463609315497</c:v>
                </c:pt>
                <c:pt idx="24">
                  <c:v>-0.0154479369589058</c:v>
                </c:pt>
                <c:pt idx="25">
                  <c:v>-0.0144993591315654</c:v>
                </c:pt>
                <c:pt idx="26">
                  <c:v>-0.0136572071092438</c:v>
                </c:pt>
                <c:pt idx="27">
                  <c:v>-0.0129423033320531</c:v>
                </c:pt>
                <c:pt idx="28">
                  <c:v>-0.0123523341955366</c:v>
                </c:pt>
                <c:pt idx="29">
                  <c:v>-0.0118988677219788</c:v>
                </c:pt>
                <c:pt idx="30">
                  <c:v>-0.0115333182177842</c:v>
                </c:pt>
                <c:pt idx="31">
                  <c:v>-0.011188591153702</c:v>
                </c:pt>
                <c:pt idx="32">
                  <c:v>-0.0108924497832153</c:v>
                </c:pt>
                <c:pt idx="33">
                  <c:v>-0.0106634029419794</c:v>
                </c:pt>
                <c:pt idx="34">
                  <c:v>-0.0104713737720544</c:v>
                </c:pt>
                <c:pt idx="35">
                  <c:v>-0.0103047942511556</c:v>
                </c:pt>
                <c:pt idx="36">
                  <c:v>-0.0101428419391707</c:v>
                </c:pt>
                <c:pt idx="37">
                  <c:v>-0.0099646943959873</c:v>
                </c:pt>
                <c:pt idx="38">
                  <c:v>-0.0097726652260623</c:v>
                </c:pt>
                <c:pt idx="39">
                  <c:v>-0.00955750001156802</c:v>
                </c:pt>
                <c:pt idx="40">
                  <c:v>-0.00931919875250448</c:v>
                </c:pt>
                <c:pt idx="41">
                  <c:v>-0.00907164307561322</c:v>
                </c:pt>
                <c:pt idx="42">
                  <c:v>-0.0088102057719804</c:v>
                </c:pt>
                <c:pt idx="43">
                  <c:v>-0.00853951405051987</c:v>
                </c:pt>
                <c:pt idx="44">
                  <c:v>-0.00828964476917168</c:v>
                </c:pt>
                <c:pt idx="45">
                  <c:v>-0.00806059792793585</c:v>
                </c:pt>
                <c:pt idx="46">
                  <c:v>-0.0078384919000708</c:v>
                </c:pt>
                <c:pt idx="47">
                  <c:v>-0.00763026749894731</c:v>
                </c:pt>
                <c:pt idx="48">
                  <c:v>-0.00743361112010846</c:v>
                </c:pt>
                <c:pt idx="49">
                  <c:v>-0.00724852276355425</c:v>
                </c:pt>
                <c:pt idx="50">
                  <c:v>-0.00707731603374161</c:v>
                </c:pt>
                <c:pt idx="51">
                  <c:v>-0.00692461813958438</c:v>
                </c:pt>
                <c:pt idx="52">
                  <c:v>-0.00676960664097023</c:v>
                </c:pt>
                <c:pt idx="53">
                  <c:v>-0.00659608630670066</c:v>
                </c:pt>
                <c:pt idx="54">
                  <c:v>-0.0064063707412326</c:v>
                </c:pt>
                <c:pt idx="55">
                  <c:v>-0.00620508715347989</c:v>
                </c:pt>
                <c:pt idx="56">
                  <c:v>-0.00600843077464104</c:v>
                </c:pt>
                <c:pt idx="57">
                  <c:v>-0.00580946079134527</c:v>
                </c:pt>
                <c:pt idx="58">
                  <c:v>-0.0056197452258772</c:v>
                </c:pt>
                <c:pt idx="59">
                  <c:v>-0.00544622489160763</c:v>
                </c:pt>
                <c:pt idx="60">
                  <c:v>-0.0052680773484242</c:v>
                </c:pt>
                <c:pt idx="61">
                  <c:v>-0.00507373457404228</c:v>
                </c:pt>
                <c:pt idx="62">
                  <c:v>-0.00488864621748807</c:v>
                </c:pt>
                <c:pt idx="63">
                  <c:v>-0.00472900750996007</c:v>
                </c:pt>
                <c:pt idx="64">
                  <c:v>-0.00458325042917363</c:v>
                </c:pt>
                <c:pt idx="65">
                  <c:v>-0.00442823893055948</c:v>
                </c:pt>
                <c:pt idx="66">
                  <c:v>-0.00425703220074683</c:v>
                </c:pt>
                <c:pt idx="67">
                  <c:v>-0.00407657105310648</c:v>
                </c:pt>
                <c:pt idx="68">
                  <c:v>-0.00389379630100919</c:v>
                </c:pt>
                <c:pt idx="69">
                  <c:v>-0.0037179623622827</c:v>
                </c:pt>
                <c:pt idx="70">
                  <c:v>-0.00355832365475469</c:v>
                </c:pt>
                <c:pt idx="71">
                  <c:v>-0.00341488017842517</c:v>
                </c:pt>
                <c:pt idx="72">
                  <c:v>-0.00326912309763874</c:v>
                </c:pt>
                <c:pt idx="73">
                  <c:v>-0.00311179799456766</c:v>
                </c:pt>
                <c:pt idx="74">
                  <c:v>-0.00294984568258272</c:v>
                </c:pt>
                <c:pt idx="75">
                  <c:v>-0.00279252057951164</c:v>
                </c:pt>
                <c:pt idx="76">
                  <c:v>-0.00263750908089749</c:v>
                </c:pt>
                <c:pt idx="77">
                  <c:v>-0.00248943839565412</c:v>
                </c:pt>
                <c:pt idx="78">
                  <c:v>-0.00233905410595383</c:v>
                </c:pt>
                <c:pt idx="79">
                  <c:v>-0.0021771017939689</c:v>
                </c:pt>
                <c:pt idx="80">
                  <c:v>-0.00200589506415625</c:v>
                </c:pt>
                <c:pt idx="81">
                  <c:v>-0.0018254339165159</c:v>
                </c:pt>
                <c:pt idx="82">
                  <c:v>-0.00164728637333247</c:v>
                </c:pt>
                <c:pt idx="83">
                  <c:v>-0.00148302045689061</c:v>
                </c:pt>
                <c:pt idx="84">
                  <c:v>-0.00133032256273339</c:v>
                </c:pt>
                <c:pt idx="85">
                  <c:v>-0.00119150629531773</c:v>
                </c:pt>
                <c:pt idx="86">
                  <c:v>-0.0010804532813852</c:v>
                </c:pt>
                <c:pt idx="87">
                  <c:v>-0.000983281894194241</c:v>
                </c:pt>
                <c:pt idx="88">
                  <c:v>-0.000888424111460208</c:v>
                </c:pt>
                <c:pt idx="89">
                  <c:v>-0.000800507142096958</c:v>
                </c:pt>
                <c:pt idx="90">
                  <c:v>-0.000721844590561419</c:v>
                </c:pt>
                <c:pt idx="91">
                  <c:v>-0.000657063665767446</c:v>
                </c:pt>
                <c:pt idx="92">
                  <c:v>-0.000599223554344255</c:v>
                </c:pt>
                <c:pt idx="93">
                  <c:v>-0.000548324256291847</c:v>
                </c:pt>
                <c:pt idx="94">
                  <c:v>-0.000502052167153295</c:v>
                </c:pt>
                <c:pt idx="95">
                  <c:v>-0.000446525660187032</c:v>
                </c:pt>
                <c:pt idx="96">
                  <c:v>-0.000365549504194565</c:v>
                </c:pt>
                <c:pt idx="97">
                  <c:v>-0.000277632534831315</c:v>
                </c:pt>
                <c:pt idx="98">
                  <c:v>-0.000203597192209631</c:v>
                </c:pt>
                <c:pt idx="99">
                  <c:v>-0.000141129871872585</c:v>
                </c:pt>
                <c:pt idx="100">
                  <c:v>-0.0001758339387265</c:v>
                </c:pt>
              </c:numCache>
            </c:numRef>
          </c:val>
        </c:ser>
        <c:ser>
          <c:idx val="3"/>
          <c:order val="3"/>
          <c:tx>
            <c:strRef>
              <c:f>Suavizamiento01!$AN$6</c:f>
              <c:strCache>
                <c:ptCount val="1"/>
                <c:pt idx="0">
                  <c:v>Mujeres01</c:v>
                </c:pt>
              </c:strCache>
            </c:strRef>
          </c:tx>
          <c:spPr>
            <a:solidFill>
              <a:srgbClr val="FF9900">
                <a:alpha val="78000"/>
              </a:srgbClr>
            </a:solidFill>
          </c:spPr>
          <c:invertIfNegative val="0"/>
          <c:val>
            <c:numRef>
              <c:f>Suavizamiento01!$AN$8:$AN$108</c:f>
              <c:numCache>
                <c:formatCode>0.00000</c:formatCode>
                <c:ptCount val="101"/>
                <c:pt idx="0">
                  <c:v>0.0198771512819884</c:v>
                </c:pt>
                <c:pt idx="1">
                  <c:v>0.0217701160691678</c:v>
                </c:pt>
                <c:pt idx="2">
                  <c:v>0.0233200192767935</c:v>
                </c:pt>
                <c:pt idx="3">
                  <c:v>0.0236835011884633</c:v>
                </c:pt>
                <c:pt idx="4">
                  <c:v>0.0228299313060028</c:v>
                </c:pt>
                <c:pt idx="5">
                  <c:v>0.0216618883089515</c:v>
                </c:pt>
                <c:pt idx="6">
                  <c:v>0.0223990622983492</c:v>
                </c:pt>
                <c:pt idx="7">
                  <c:v>0.0227094513465167</c:v>
                </c:pt>
                <c:pt idx="8">
                  <c:v>0.0230586390257051</c:v>
                </c:pt>
                <c:pt idx="9">
                  <c:v>0.0230300505607423</c:v>
                </c:pt>
                <c:pt idx="10">
                  <c:v>0.0230770173246098</c:v>
                </c:pt>
                <c:pt idx="11">
                  <c:v>0.0231260261216888</c:v>
                </c:pt>
                <c:pt idx="12">
                  <c:v>0.0230177983614725</c:v>
                </c:pt>
                <c:pt idx="13">
                  <c:v>0.0229667475311818</c:v>
                </c:pt>
                <c:pt idx="14">
                  <c:v>0.0227972587746167</c:v>
                </c:pt>
                <c:pt idx="15">
                  <c:v>0.0225072900585655</c:v>
                </c:pt>
                <c:pt idx="16">
                  <c:v>0.0221928169439748</c:v>
                </c:pt>
                <c:pt idx="17">
                  <c:v>0.0217496957370515</c:v>
                </c:pt>
                <c:pt idx="18">
                  <c:v>0.0212126410023933</c:v>
                </c:pt>
                <c:pt idx="19">
                  <c:v>0.0206061571385397</c:v>
                </c:pt>
                <c:pt idx="20">
                  <c:v>0.0199629166768768</c:v>
                </c:pt>
                <c:pt idx="21">
                  <c:v>0.0192870036838279</c:v>
                </c:pt>
                <c:pt idx="22">
                  <c:v>0.0185682079933348</c:v>
                </c:pt>
                <c:pt idx="23">
                  <c:v>0.017814697738244</c:v>
                </c:pt>
                <c:pt idx="24">
                  <c:v>0.0170428091842486</c:v>
                </c:pt>
                <c:pt idx="25">
                  <c:v>0.0162668365638299</c:v>
                </c:pt>
                <c:pt idx="26">
                  <c:v>0.0155419147737019</c:v>
                </c:pt>
                <c:pt idx="27">
                  <c:v>0.0149048004116739</c:v>
                </c:pt>
                <c:pt idx="28">
                  <c:v>0.0143534514445343</c:v>
                </c:pt>
                <c:pt idx="29">
                  <c:v>0.0138756156730133</c:v>
                </c:pt>
                <c:pt idx="30">
                  <c:v>0.013448830731783</c:v>
                </c:pt>
                <c:pt idx="31">
                  <c:v>0.0130628864547853</c:v>
                </c:pt>
                <c:pt idx="32">
                  <c:v>0.0127341191077132</c:v>
                </c:pt>
                <c:pt idx="33">
                  <c:v>0.0124666127569899</c:v>
                </c:pt>
                <c:pt idx="34">
                  <c:v>0.0122317789376526</c:v>
                </c:pt>
                <c:pt idx="35">
                  <c:v>0.0120275756164898</c:v>
                </c:pt>
                <c:pt idx="36">
                  <c:v>0.0118274563617503</c:v>
                </c:pt>
                <c:pt idx="37">
                  <c:v>0.0115987486420479</c:v>
                </c:pt>
                <c:pt idx="38">
                  <c:v>0.0113332843245363</c:v>
                </c:pt>
                <c:pt idx="39">
                  <c:v>0.0110351474756385</c:v>
                </c:pt>
                <c:pt idx="40">
                  <c:v>0.0107145482614129</c:v>
                </c:pt>
                <c:pt idx="41">
                  <c:v>0.0103755707482827</c:v>
                </c:pt>
                <c:pt idx="42">
                  <c:v>0.0100182149362477</c:v>
                </c:pt>
                <c:pt idx="43">
                  <c:v>0.00964860692494303</c:v>
                </c:pt>
                <c:pt idx="44">
                  <c:v>0.00928920907969647</c:v>
                </c:pt>
                <c:pt idx="45">
                  <c:v>0.00895227359977783</c:v>
                </c:pt>
                <c:pt idx="46">
                  <c:v>0.00863167438555221</c:v>
                </c:pt>
                <c:pt idx="47">
                  <c:v>0.0083335375366545</c:v>
                </c:pt>
                <c:pt idx="48">
                  <c:v>0.00806398915271958</c:v>
                </c:pt>
                <c:pt idx="49">
                  <c:v>0.00781486110090094</c:v>
                </c:pt>
                <c:pt idx="50">
                  <c:v>0.00759227948083348</c:v>
                </c:pt>
                <c:pt idx="51">
                  <c:v>0.00738807615967066</c:v>
                </c:pt>
                <c:pt idx="52">
                  <c:v>0.00719408300456598</c:v>
                </c:pt>
                <c:pt idx="53">
                  <c:v>0.0070062159490962</c:v>
                </c:pt>
                <c:pt idx="54">
                  <c:v>0.00681630686041478</c:v>
                </c:pt>
                <c:pt idx="55">
                  <c:v>0.00662027167209847</c:v>
                </c:pt>
                <c:pt idx="56">
                  <c:v>0.0064262785169938</c:v>
                </c:pt>
                <c:pt idx="57">
                  <c:v>0.00623228536188913</c:v>
                </c:pt>
                <c:pt idx="58">
                  <c:v>0.00604646033963096</c:v>
                </c:pt>
                <c:pt idx="59">
                  <c:v>0.00586880345021932</c:v>
                </c:pt>
                <c:pt idx="60">
                  <c:v>0.00568706249438441</c:v>
                </c:pt>
                <c:pt idx="61">
                  <c:v>0.00549919543891462</c:v>
                </c:pt>
                <c:pt idx="62">
                  <c:v>0.00532766464913785</c:v>
                </c:pt>
                <c:pt idx="63">
                  <c:v>0.00517451215826574</c:v>
                </c:pt>
                <c:pt idx="64">
                  <c:v>0.00502748576702851</c:v>
                </c:pt>
                <c:pt idx="65">
                  <c:v>0.0048743332761564</c:v>
                </c:pt>
                <c:pt idx="66">
                  <c:v>0.00470076045316801</c:v>
                </c:pt>
                <c:pt idx="67">
                  <c:v>0.00451493543090985</c:v>
                </c:pt>
                <c:pt idx="68">
                  <c:v>0.00432911040865169</c:v>
                </c:pt>
                <c:pt idx="69">
                  <c:v>0.00415553758566329</c:v>
                </c:pt>
                <c:pt idx="70">
                  <c:v>0.00399830102836793</c:v>
                </c:pt>
                <c:pt idx="71">
                  <c:v>0.0038369804046493</c:v>
                </c:pt>
                <c:pt idx="72">
                  <c:v>0.00366749164808416</c:v>
                </c:pt>
                <c:pt idx="73">
                  <c:v>0.00348370865903763</c:v>
                </c:pt>
                <c:pt idx="74">
                  <c:v>0.00330196770320272</c:v>
                </c:pt>
                <c:pt idx="75">
                  <c:v>0.0031263528470027</c:v>
                </c:pt>
                <c:pt idx="76">
                  <c:v>0.00295482205722594</c:v>
                </c:pt>
                <c:pt idx="77">
                  <c:v>0.00279145940029569</c:v>
                </c:pt>
                <c:pt idx="78">
                  <c:v>0.00263218080978869</c:v>
                </c:pt>
                <c:pt idx="79">
                  <c:v>0.00247086018607007</c:v>
                </c:pt>
                <c:pt idx="80">
                  <c:v>0.00229728736308167</c:v>
                </c:pt>
                <c:pt idx="81">
                  <c:v>0.0021175884404584</c:v>
                </c:pt>
                <c:pt idx="82">
                  <c:v>0.00194197358425837</c:v>
                </c:pt>
                <c:pt idx="83">
                  <c:v>0.00177656889411649</c:v>
                </c:pt>
                <c:pt idx="84">
                  <c:v>0.0016172903036095</c:v>
                </c:pt>
                <c:pt idx="85">
                  <c:v>0.00147026391237227</c:v>
                </c:pt>
                <c:pt idx="86">
                  <c:v>0.00135182598609784</c:v>
                </c:pt>
                <c:pt idx="87">
                  <c:v>0.0012476822923048</c:v>
                </c:pt>
                <c:pt idx="88">
                  <c:v>0.00114558063172339</c:v>
                </c:pt>
                <c:pt idx="89">
                  <c:v>0.00104552100435361</c:v>
                </c:pt>
                <c:pt idx="90">
                  <c:v>0.000953629509830348</c:v>
                </c:pt>
                <c:pt idx="91">
                  <c:v>0.000871948181365222</c:v>
                </c:pt>
                <c:pt idx="92">
                  <c:v>0.000798434985746608</c:v>
                </c:pt>
                <c:pt idx="93">
                  <c:v>0.000733089922974507</c:v>
                </c:pt>
                <c:pt idx="94">
                  <c:v>0.000677955026260547</c:v>
                </c:pt>
                <c:pt idx="95">
                  <c:v>0.000612609963488446</c:v>
                </c:pt>
                <c:pt idx="96">
                  <c:v>0.000518676435753551</c:v>
                </c:pt>
                <c:pt idx="97">
                  <c:v>0.000412490708748887</c:v>
                </c:pt>
                <c:pt idx="98">
                  <c:v>0.000310389048167479</c:v>
                </c:pt>
                <c:pt idx="99">
                  <c:v>0.000218497553644212</c:v>
                </c:pt>
                <c:pt idx="100">
                  <c:v>0.000314473114590736</c:v>
                </c:pt>
              </c:numCache>
            </c:numRef>
          </c:val>
        </c:ser>
        <c:ser>
          <c:idx val="4"/>
          <c:order val="4"/>
          <c:tx>
            <c:strRef>
              <c:f>Suavizamiento10!$AM$6</c:f>
              <c:strCache>
                <c:ptCount val="1"/>
                <c:pt idx="0">
                  <c:v>Hombres10</c:v>
                </c:pt>
              </c:strCache>
            </c:strRef>
          </c:tx>
          <c:spPr>
            <a:solidFill>
              <a:schemeClr val="accent6">
                <a:lumMod val="75000"/>
                <a:alpha val="50000"/>
              </a:schemeClr>
            </a:solidFill>
            <a:ln>
              <a:solidFill>
                <a:srgbClr val="C00000"/>
              </a:solidFill>
            </a:ln>
          </c:spPr>
          <c:invertIfNegative val="0"/>
          <c:val>
            <c:numRef>
              <c:f>Suavizamiento10!$AM$8:$AM$108</c:f>
              <c:numCache>
                <c:formatCode>0.00000</c:formatCode>
                <c:ptCount val="101"/>
                <c:pt idx="0">
                  <c:v>-0.0214184605626503</c:v>
                </c:pt>
                <c:pt idx="1">
                  <c:v>-0.022572922548557</c:v>
                </c:pt>
                <c:pt idx="2">
                  <c:v>-0.0227450282717491</c:v>
                </c:pt>
                <c:pt idx="3">
                  <c:v>-0.0227295580943835</c:v>
                </c:pt>
                <c:pt idx="4">
                  <c:v>-0.022240313735197</c:v>
                </c:pt>
                <c:pt idx="5">
                  <c:v>-0.0219115724661783</c:v>
                </c:pt>
                <c:pt idx="6">
                  <c:v>-0.0223582738376096</c:v>
                </c:pt>
                <c:pt idx="7">
                  <c:v>-0.022841716880284</c:v>
                </c:pt>
                <c:pt idx="8">
                  <c:v>-0.0234605239749074</c:v>
                </c:pt>
                <c:pt idx="9">
                  <c:v>-0.0237041792684153</c:v>
                </c:pt>
                <c:pt idx="10">
                  <c:v>-0.0239284968402163</c:v>
                </c:pt>
                <c:pt idx="11">
                  <c:v>-0.0239323643845577</c:v>
                </c:pt>
                <c:pt idx="12">
                  <c:v>-0.0237621924335362</c:v>
                </c:pt>
                <c:pt idx="13">
                  <c:v>-0.0236655038250014</c:v>
                </c:pt>
                <c:pt idx="14">
                  <c:v>-0.0234682590635902</c:v>
                </c:pt>
                <c:pt idx="15">
                  <c:v>-0.0231414515667422</c:v>
                </c:pt>
                <c:pt idx="16">
                  <c:v>-0.0228436506524547</c:v>
                </c:pt>
                <c:pt idx="17">
                  <c:v>-0.0224472273574617</c:v>
                </c:pt>
                <c:pt idx="18">
                  <c:v>-0.021952181681763</c:v>
                </c:pt>
                <c:pt idx="19">
                  <c:v>-0.0213585136253587</c:v>
                </c:pt>
                <c:pt idx="20">
                  <c:v>-0.020716501264687</c:v>
                </c:pt>
                <c:pt idx="21">
                  <c:v>-0.0200899590813809</c:v>
                </c:pt>
                <c:pt idx="22">
                  <c:v>-0.0194711519867575</c:v>
                </c:pt>
                <c:pt idx="23">
                  <c:v>-0.0188136694487202</c:v>
                </c:pt>
                <c:pt idx="24">
                  <c:v>-0.0181136439229276</c:v>
                </c:pt>
                <c:pt idx="25">
                  <c:v>-0.0173865455867452</c:v>
                </c:pt>
                <c:pt idx="26">
                  <c:v>-0.0166536459340506</c:v>
                </c:pt>
                <c:pt idx="27">
                  <c:v>-0.0159304151422096</c:v>
                </c:pt>
                <c:pt idx="28">
                  <c:v>-0.0152265220720756</c:v>
                </c:pt>
                <c:pt idx="29">
                  <c:v>-0.0145477680401606</c:v>
                </c:pt>
                <c:pt idx="30">
                  <c:v>-0.0138960868186354</c:v>
                </c:pt>
                <c:pt idx="31">
                  <c:v>-0.0132579420023051</c:v>
                </c:pt>
                <c:pt idx="32">
                  <c:v>-0.0126507375407059</c:v>
                </c:pt>
                <c:pt idx="33">
                  <c:v>-0.0120976786998863</c:v>
                </c:pt>
                <c:pt idx="34">
                  <c:v>-0.0116006992520169</c:v>
                </c:pt>
                <c:pt idx="35">
                  <c:v>-0.0111578654249271</c:v>
                </c:pt>
                <c:pt idx="36">
                  <c:v>-0.0107711109907875</c:v>
                </c:pt>
                <c:pt idx="37">
                  <c:v>-0.0104327008609154</c:v>
                </c:pt>
                <c:pt idx="38">
                  <c:v>-0.0101387674909693</c:v>
                </c:pt>
                <c:pt idx="39">
                  <c:v>-0.00987770824792507</c:v>
                </c:pt>
                <c:pt idx="40">
                  <c:v>-0.00964565558744131</c:v>
                </c:pt>
                <c:pt idx="41">
                  <c:v>-0.00944067573734733</c:v>
                </c:pt>
                <c:pt idx="42">
                  <c:v>-0.00925309983678964</c:v>
                </c:pt>
                <c:pt idx="43">
                  <c:v>-0.00907132525274402</c:v>
                </c:pt>
                <c:pt idx="44">
                  <c:v>-0.0089030870738933</c:v>
                </c:pt>
                <c:pt idx="45">
                  <c:v>-0.00873098135070118</c:v>
                </c:pt>
                <c:pt idx="46">
                  <c:v>-0.00854533922231418</c:v>
                </c:pt>
                <c:pt idx="47">
                  <c:v>-0.0083500282330737</c:v>
                </c:pt>
                <c:pt idx="48">
                  <c:v>-0.00814311461080901</c:v>
                </c:pt>
                <c:pt idx="49">
                  <c:v>-0.00793039967203224</c:v>
                </c:pt>
                <c:pt idx="50">
                  <c:v>-0.00770801587240198</c:v>
                </c:pt>
                <c:pt idx="51">
                  <c:v>-0.00747596321191823</c:v>
                </c:pt>
                <c:pt idx="52">
                  <c:v>-0.00724197677926377</c:v>
                </c:pt>
                <c:pt idx="53">
                  <c:v>-0.00701572543529212</c:v>
                </c:pt>
                <c:pt idx="54">
                  <c:v>-0.00679334163566185</c:v>
                </c:pt>
                <c:pt idx="55">
                  <c:v>-0.00657869292471438</c:v>
                </c:pt>
                <c:pt idx="56">
                  <c:v>-0.0063756468467911</c:v>
                </c:pt>
                <c:pt idx="57">
                  <c:v>-0.00617840208537991</c:v>
                </c:pt>
                <c:pt idx="58">
                  <c:v>-0.00598695864048081</c:v>
                </c:pt>
                <c:pt idx="59">
                  <c:v>-0.0058148529172887</c:v>
                </c:pt>
                <c:pt idx="60">
                  <c:v>-0.00566208491580356</c:v>
                </c:pt>
                <c:pt idx="61">
                  <c:v>-0.00552285331951331</c:v>
                </c:pt>
                <c:pt idx="62">
                  <c:v>-0.00538748926756445</c:v>
                </c:pt>
                <c:pt idx="63">
                  <c:v>-0.0052463238991035</c:v>
                </c:pt>
                <c:pt idx="64">
                  <c:v>-0.00508775458110627</c:v>
                </c:pt>
                <c:pt idx="65">
                  <c:v>-0.00491178131357276</c:v>
                </c:pt>
                <c:pt idx="66">
                  <c:v>-0.00472420541301506</c:v>
                </c:pt>
                <c:pt idx="67">
                  <c:v>-0.00453276196811597</c:v>
                </c:pt>
                <c:pt idx="68">
                  <c:v>-0.00433938475104617</c:v>
                </c:pt>
                <c:pt idx="69">
                  <c:v>-0.00413633867312289</c:v>
                </c:pt>
                <c:pt idx="70">
                  <c:v>-0.00391782241783402</c:v>
                </c:pt>
                <c:pt idx="71">
                  <c:v>-0.00368576975735027</c:v>
                </c:pt>
                <c:pt idx="72">
                  <c:v>-0.00345178332469582</c:v>
                </c:pt>
                <c:pt idx="73">
                  <c:v>-0.00322939952506556</c:v>
                </c:pt>
                <c:pt idx="74">
                  <c:v>-0.00302055213063018</c:v>
                </c:pt>
                <c:pt idx="75">
                  <c:v>-0.00282330736921899</c:v>
                </c:pt>
                <c:pt idx="76">
                  <c:v>-0.00263766524083199</c:v>
                </c:pt>
                <c:pt idx="77">
                  <c:v>-0.00246362574546917</c:v>
                </c:pt>
                <c:pt idx="78">
                  <c:v>-0.00229732133878915</c:v>
                </c:pt>
                <c:pt idx="79">
                  <c:v>-0.00213875202079192</c:v>
                </c:pt>
                <c:pt idx="80">
                  <c:v>-0.00198985156364818</c:v>
                </c:pt>
                <c:pt idx="81">
                  <c:v>-0.00184675242301653</c:v>
                </c:pt>
                <c:pt idx="82">
                  <c:v>-0.00169978573804349</c:v>
                </c:pt>
                <c:pt idx="83">
                  <c:v>-0.00155281905307044</c:v>
                </c:pt>
                <c:pt idx="84">
                  <c:v>-0.0014058523680974</c:v>
                </c:pt>
                <c:pt idx="85">
                  <c:v>-0.00126275322746575</c:v>
                </c:pt>
                <c:pt idx="86">
                  <c:v>-0.0011235216311755</c:v>
                </c:pt>
                <c:pt idx="87">
                  <c:v>-0.000986223807055948</c:v>
                </c:pt>
                <c:pt idx="88">
                  <c:v>-0.00085279352727779</c:v>
                </c:pt>
                <c:pt idx="89">
                  <c:v>-0.000727098336182424</c:v>
                </c:pt>
                <c:pt idx="90">
                  <c:v>-0.000607204461599152</c:v>
                </c:pt>
                <c:pt idx="91">
                  <c:v>-0.000502780764381464</c:v>
                </c:pt>
                <c:pt idx="92">
                  <c:v>-0.000413827244529359</c:v>
                </c:pt>
                <c:pt idx="93">
                  <c:v>-0.000336476357701441</c:v>
                </c:pt>
                <c:pt idx="94">
                  <c:v>-0.000266860559556315</c:v>
                </c:pt>
                <c:pt idx="95">
                  <c:v>-0.000206913622264679</c:v>
                </c:pt>
                <c:pt idx="96">
                  <c:v>-0.000156635545826533</c:v>
                </c:pt>
                <c:pt idx="97">
                  <c:v>-0.000116026330241876</c:v>
                </c:pt>
                <c:pt idx="98">
                  <c:v>-8.31522033400114E-5</c:v>
                </c:pt>
                <c:pt idx="99">
                  <c:v>-5.80131651209381E-5</c:v>
                </c:pt>
                <c:pt idx="100">
                  <c:v>-9.08872920228032E-5</c:v>
                </c:pt>
              </c:numCache>
            </c:numRef>
          </c:val>
        </c:ser>
        <c:ser>
          <c:idx val="5"/>
          <c:order val="5"/>
          <c:tx>
            <c:strRef>
              <c:f>Suavizamiento10!$AN$6</c:f>
              <c:strCache>
                <c:ptCount val="1"/>
                <c:pt idx="0">
                  <c:v>Mujeres10</c:v>
                </c:pt>
              </c:strCache>
            </c:strRef>
          </c:tx>
          <c:spPr>
            <a:solidFill>
              <a:schemeClr val="accent6">
                <a:lumMod val="75000"/>
                <a:alpha val="50000"/>
              </a:schemeClr>
            </a:solidFill>
            <a:ln>
              <a:solidFill>
                <a:srgbClr val="C00000"/>
              </a:solidFill>
            </a:ln>
          </c:spPr>
          <c:invertIfNegative val="0"/>
          <c:val>
            <c:numRef>
              <c:f>Suavizamiento10!$AN$8:$AN$108</c:f>
              <c:numCache>
                <c:formatCode>0.00000</c:formatCode>
                <c:ptCount val="101"/>
                <c:pt idx="0">
                  <c:v>0.0185275149262138</c:v>
                </c:pt>
                <c:pt idx="1">
                  <c:v>0.0194269601216627</c:v>
                </c:pt>
                <c:pt idx="2">
                  <c:v>0.0201415878111975</c:v>
                </c:pt>
                <c:pt idx="3">
                  <c:v>0.0201943928128872</c:v>
                </c:pt>
                <c:pt idx="4">
                  <c:v>0.0199356483046074</c:v>
                </c:pt>
                <c:pt idx="5">
                  <c:v>0.0198652416356877</c:v>
                </c:pt>
                <c:pt idx="6">
                  <c:v>0.0203088036498817</c:v>
                </c:pt>
                <c:pt idx="7">
                  <c:v>0.020692519995494</c:v>
                </c:pt>
                <c:pt idx="8">
                  <c:v>0.021134321842965</c:v>
                </c:pt>
                <c:pt idx="9">
                  <c:v>0.0212839360144193</c:v>
                </c:pt>
                <c:pt idx="10">
                  <c:v>0.0213965866846908</c:v>
                </c:pt>
                <c:pt idx="11">
                  <c:v>0.0213226596823251</c:v>
                </c:pt>
                <c:pt idx="12">
                  <c:v>0.021120240509181</c:v>
                </c:pt>
                <c:pt idx="13">
                  <c:v>0.0209847076715106</c:v>
                </c:pt>
                <c:pt idx="14">
                  <c:v>0.0208086909992114</c:v>
                </c:pt>
                <c:pt idx="15">
                  <c:v>0.0206713979948181</c:v>
                </c:pt>
                <c:pt idx="16">
                  <c:v>0.0205112228230258</c:v>
                </c:pt>
                <c:pt idx="17">
                  <c:v>0.0203088036498817</c:v>
                </c:pt>
                <c:pt idx="18">
                  <c:v>0.0200412583079869</c:v>
                </c:pt>
                <c:pt idx="19">
                  <c:v>0.0197121071307874</c:v>
                </c:pt>
                <c:pt idx="20">
                  <c:v>0.019356553452743</c:v>
                </c:pt>
                <c:pt idx="21">
                  <c:v>0.0190115607750366</c:v>
                </c:pt>
                <c:pt idx="22">
                  <c:v>0.0186648079306072</c:v>
                </c:pt>
                <c:pt idx="23">
                  <c:v>0.018277571251549</c:v>
                </c:pt>
                <c:pt idx="24">
                  <c:v>0.0178410499042469</c:v>
                </c:pt>
                <c:pt idx="25">
                  <c:v>0.0173552438887011</c:v>
                </c:pt>
                <c:pt idx="26">
                  <c:v>0.0168201532049116</c:v>
                </c:pt>
                <c:pt idx="27">
                  <c:v>0.0162727413540611</c:v>
                </c:pt>
                <c:pt idx="28">
                  <c:v>0.0157429311704405</c:v>
                </c:pt>
                <c:pt idx="29">
                  <c:v>0.0152342429874958</c:v>
                </c:pt>
                <c:pt idx="30">
                  <c:v>0.0147308353047201</c:v>
                </c:pt>
                <c:pt idx="31">
                  <c:v>0.0142274276219443</c:v>
                </c:pt>
                <c:pt idx="32">
                  <c:v>0.0137451419398445</c:v>
                </c:pt>
                <c:pt idx="33">
                  <c:v>0.0133033400923735</c:v>
                </c:pt>
                <c:pt idx="34">
                  <c:v>0.0129002619128084</c:v>
                </c:pt>
                <c:pt idx="35">
                  <c:v>0.012541187901318</c:v>
                </c:pt>
                <c:pt idx="36">
                  <c:v>0.0122313985580714</c:v>
                </c:pt>
                <c:pt idx="37">
                  <c:v>0.0119603328827307</c:v>
                </c:pt>
                <c:pt idx="38">
                  <c:v>0.0117086290413428</c:v>
                </c:pt>
                <c:pt idx="39">
                  <c:v>0.0114604455334009</c:v>
                </c:pt>
                <c:pt idx="40">
                  <c:v>0.011222823025797</c:v>
                </c:pt>
                <c:pt idx="41">
                  <c:v>0.011004562352146</c:v>
                </c:pt>
                <c:pt idx="42">
                  <c:v>0.010788061845218</c:v>
                </c:pt>
                <c:pt idx="43">
                  <c:v>0.010561000337952</c:v>
                </c:pt>
                <c:pt idx="44">
                  <c:v>0.0103321786639631</c:v>
                </c:pt>
                <c:pt idx="45">
                  <c:v>0.0101051171566971</c:v>
                </c:pt>
                <c:pt idx="46">
                  <c:v>0.00986573448237017</c:v>
                </c:pt>
                <c:pt idx="47">
                  <c:v>0.00960875014081333</c:v>
                </c:pt>
                <c:pt idx="48">
                  <c:v>0.00933592429874958</c:v>
                </c:pt>
                <c:pt idx="49">
                  <c:v>0.00906133828996282</c:v>
                </c:pt>
                <c:pt idx="50">
                  <c:v>0.00878147178100709</c:v>
                </c:pt>
                <c:pt idx="51">
                  <c:v>0.00848576377154444</c:v>
                </c:pt>
                <c:pt idx="52">
                  <c:v>0.0081865354286358</c:v>
                </c:pt>
                <c:pt idx="53">
                  <c:v>0.00790490875295708</c:v>
                </c:pt>
                <c:pt idx="54">
                  <c:v>0.0076356032443393</c:v>
                </c:pt>
                <c:pt idx="55">
                  <c:v>0.0073715782358905</c:v>
                </c:pt>
                <c:pt idx="56">
                  <c:v>0.00711283372761068</c:v>
                </c:pt>
                <c:pt idx="57">
                  <c:v>0.00686465021966881</c:v>
                </c:pt>
                <c:pt idx="58">
                  <c:v>0.00663758871240284</c:v>
                </c:pt>
                <c:pt idx="59">
                  <c:v>0.00643692970598175</c:v>
                </c:pt>
                <c:pt idx="60">
                  <c:v>0.00625915286695956</c:v>
                </c:pt>
                <c:pt idx="61">
                  <c:v>0.00610777852878225</c:v>
                </c:pt>
                <c:pt idx="62">
                  <c:v>0.00597224569111186</c:v>
                </c:pt>
                <c:pt idx="63">
                  <c:v>0.00582967218654951</c:v>
                </c:pt>
                <c:pt idx="64">
                  <c:v>0.00567477751492621</c:v>
                </c:pt>
                <c:pt idx="65">
                  <c:v>0.00550404134279599</c:v>
                </c:pt>
                <c:pt idx="66">
                  <c:v>0.00532274417032781</c:v>
                </c:pt>
                <c:pt idx="67">
                  <c:v>0.00513792666441365</c:v>
                </c:pt>
                <c:pt idx="68">
                  <c:v>0.00493726765799257</c:v>
                </c:pt>
                <c:pt idx="69">
                  <c:v>0.00471724681761857</c:v>
                </c:pt>
                <c:pt idx="70">
                  <c:v>0.00448138447673764</c:v>
                </c:pt>
                <c:pt idx="71">
                  <c:v>0.00423320096879576</c:v>
                </c:pt>
                <c:pt idx="72">
                  <c:v>0.00398853779429988</c:v>
                </c:pt>
                <c:pt idx="73">
                  <c:v>0.00375267545341895</c:v>
                </c:pt>
                <c:pt idx="74">
                  <c:v>0.00352561394615298</c:v>
                </c:pt>
                <c:pt idx="75">
                  <c:v>0.00331263377267095</c:v>
                </c:pt>
                <c:pt idx="76">
                  <c:v>0.00311021459952687</c:v>
                </c:pt>
                <c:pt idx="77">
                  <c:v>0.00292011659344373</c:v>
                </c:pt>
                <c:pt idx="78">
                  <c:v>0.00274586008786752</c:v>
                </c:pt>
                <c:pt idx="79">
                  <c:v>0.00258568491607525</c:v>
                </c:pt>
                <c:pt idx="80">
                  <c:v>0.00243255041117495</c:v>
                </c:pt>
                <c:pt idx="81">
                  <c:v>0.00227413540610567</c:v>
                </c:pt>
                <c:pt idx="82">
                  <c:v>0.00210515940069843</c:v>
                </c:pt>
                <c:pt idx="83">
                  <c:v>0.0019361833952912</c:v>
                </c:pt>
                <c:pt idx="84">
                  <c:v>0.00176896755660696</c:v>
                </c:pt>
                <c:pt idx="85">
                  <c:v>0.00160175171792272</c:v>
                </c:pt>
                <c:pt idx="86">
                  <c:v>0.00143453587923848</c:v>
                </c:pt>
                <c:pt idx="87">
                  <c:v>0.00126908020727723</c:v>
                </c:pt>
                <c:pt idx="88">
                  <c:v>0.00110362453531598</c:v>
                </c:pt>
                <c:pt idx="89">
                  <c:v>0.000946969696969697</c:v>
                </c:pt>
                <c:pt idx="90">
                  <c:v>0.000800875858961361</c:v>
                </c:pt>
                <c:pt idx="91">
                  <c:v>0.000670623521459953</c:v>
                </c:pt>
                <c:pt idx="92">
                  <c:v>0.000556212684465472</c:v>
                </c:pt>
                <c:pt idx="93">
                  <c:v>0.000454123014531937</c:v>
                </c:pt>
                <c:pt idx="94">
                  <c:v>0.000364354511659344</c:v>
                </c:pt>
                <c:pt idx="95">
                  <c:v>0.000286907175847696</c:v>
                </c:pt>
                <c:pt idx="96">
                  <c:v>0.000223541173819984</c:v>
                </c:pt>
                <c:pt idx="97">
                  <c:v>0.000172496338853216</c:v>
                </c:pt>
                <c:pt idx="98">
                  <c:v>0.000130252337501408</c:v>
                </c:pt>
                <c:pt idx="99">
                  <c:v>9.32888363185762E-5</c:v>
                </c:pt>
                <c:pt idx="100">
                  <c:v>0.000177776839022192</c:v>
                </c:pt>
              </c:numCache>
            </c:numRef>
          </c:val>
        </c:ser>
        <c:dLbls>
          <c:showLegendKey val="0"/>
          <c:showVal val="0"/>
          <c:showCatName val="0"/>
          <c:showSerName val="0"/>
          <c:showPercent val="0"/>
          <c:showBubbleSize val="0"/>
        </c:dLbls>
        <c:gapWidth val="0"/>
        <c:overlap val="100"/>
        <c:axId val="-2131483320"/>
        <c:axId val="-2137154520"/>
      </c:barChart>
      <c:catAx>
        <c:axId val="-2131483320"/>
        <c:scaling>
          <c:orientation val="minMax"/>
        </c:scaling>
        <c:delete val="1"/>
        <c:axPos val="l"/>
        <c:numFmt formatCode="General" sourceLinked="1"/>
        <c:majorTickMark val="none"/>
        <c:minorTickMark val="none"/>
        <c:tickLblPos val="low"/>
        <c:crossAx val="-2137154520"/>
        <c:crosses val="autoZero"/>
        <c:auto val="0"/>
        <c:lblAlgn val="ctr"/>
        <c:lblOffset val="100"/>
        <c:tickLblSkip val="5"/>
        <c:tickMarkSkip val="5"/>
        <c:noMultiLvlLbl val="0"/>
      </c:catAx>
      <c:valAx>
        <c:axId val="-2137154520"/>
        <c:scaling>
          <c:orientation val="minMax"/>
          <c:max val="0.04"/>
          <c:min val="-0.04"/>
        </c:scaling>
        <c:delete val="0"/>
        <c:axPos val="b"/>
        <c:numFmt formatCode="0.0%;0.0%" sourceLinked="0"/>
        <c:majorTickMark val="out"/>
        <c:minorTickMark val="none"/>
        <c:tickLblPos val="nextTo"/>
        <c:spPr>
          <a:ln w="3175">
            <a:solidFill>
              <a:schemeClr val="tx1"/>
            </a:solidFill>
            <a:prstDash val="solid"/>
          </a:ln>
        </c:spPr>
        <c:txPr>
          <a:bodyPr rot="0" vert="horz"/>
          <a:lstStyle/>
          <a:p>
            <a:pPr>
              <a:defRPr lang="es-ES" sz="900"/>
            </a:pPr>
            <a:endParaRPr lang="es-ES"/>
          </a:p>
        </c:txPr>
        <c:crossAx val="-2131483320"/>
        <c:crosses val="autoZero"/>
        <c:crossBetween val="between"/>
      </c:valAx>
      <c:spPr>
        <a:noFill/>
        <a:ln w="3175">
          <a:noFill/>
          <a:prstDash val="solid"/>
        </a:ln>
      </c:spPr>
    </c:plotArea>
    <c:plotVisOnly val="1"/>
    <c:dispBlanksAs val="gap"/>
    <c:showDLblsOverMax val="0"/>
  </c:chart>
  <c:spPr>
    <a:noFill/>
    <a:ln w="3175">
      <a:noFill/>
      <a:prstDash val="solid"/>
    </a:ln>
  </c:spPr>
  <c:txPr>
    <a:bodyPr/>
    <a:lstStyle/>
    <a:p>
      <a:pPr>
        <a:defRPr sz="1000" b="0" i="0" u="none" strike="noStrike" baseline="0">
          <a:solidFill>
            <a:sysClr val="windowText" lastClr="000000"/>
          </a:solidFill>
          <a:latin typeface="+mn-lt"/>
          <a:ea typeface="Arial"/>
          <a:cs typeface="Arial"/>
        </a:defRPr>
      </a:pPr>
      <a:endParaRPr lang="es-ES"/>
    </a:p>
  </c:txPr>
  <c:externalData r:id="rId2">
    <c:autoUpdate val="0"/>
  </c:externalData>
  <c:userShapes r:id="rId3"/>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01276145942508"/>
          <c:y val="0.0346320346320346"/>
          <c:w val="0.578258581078273"/>
          <c:h val="0.924594662575959"/>
        </c:manualLayout>
      </c:layout>
      <c:barChart>
        <c:barDir val="bar"/>
        <c:grouping val="clustered"/>
        <c:varyColors val="0"/>
        <c:ser>
          <c:idx val="0"/>
          <c:order val="0"/>
          <c:tx>
            <c:strRef>
              <c:f>_NBI!$B$5</c:f>
              <c:strCache>
                <c:ptCount val="1"/>
                <c:pt idx="0">
                  <c:v>NBI</c:v>
                </c:pt>
              </c:strCache>
            </c:strRef>
          </c:tx>
          <c:invertIfNegative val="0"/>
          <c:dPt>
            <c:idx val="0"/>
            <c:invertIfNegative val="0"/>
            <c:bubble3D val="0"/>
            <c:spPr>
              <a:solidFill>
                <a:schemeClr val="accent3"/>
              </a:solidFill>
            </c:spPr>
          </c:dPt>
          <c:dPt>
            <c:idx val="1"/>
            <c:invertIfNegative val="0"/>
            <c:bubble3D val="0"/>
            <c:spPr>
              <a:solidFill>
                <a:schemeClr val="accent3"/>
              </a:solidFill>
            </c:spPr>
          </c:dPt>
          <c:dPt>
            <c:idx val="2"/>
            <c:invertIfNegative val="0"/>
            <c:bubble3D val="0"/>
            <c:spPr>
              <a:solidFill>
                <a:schemeClr val="accent1"/>
              </a:solidFill>
            </c:spPr>
          </c:dPt>
          <c:dPt>
            <c:idx val="3"/>
            <c:invertIfNegative val="0"/>
            <c:bubble3D val="0"/>
            <c:spPr>
              <a:solidFill>
                <a:schemeClr val="tx2"/>
              </a:solidFill>
            </c:spPr>
          </c:dPt>
          <c:dPt>
            <c:idx val="4"/>
            <c:invertIfNegative val="0"/>
            <c:bubble3D val="0"/>
            <c:spPr>
              <a:solidFill>
                <a:srgbClr val="FFFF00"/>
              </a:solidFill>
            </c:spPr>
          </c:dPt>
          <c:dPt>
            <c:idx val="5"/>
            <c:invertIfNegative val="0"/>
            <c:bubble3D val="0"/>
            <c:spPr>
              <a:solidFill>
                <a:srgbClr val="FFFF00"/>
              </a:solidFill>
            </c:spPr>
          </c:dPt>
          <c:dPt>
            <c:idx val="6"/>
            <c:invertIfNegative val="0"/>
            <c:bubble3D val="0"/>
            <c:spPr>
              <a:solidFill>
                <a:srgbClr val="FFFF00"/>
              </a:solidFill>
            </c:spPr>
          </c:dPt>
          <c:dPt>
            <c:idx val="7"/>
            <c:invertIfNegative val="0"/>
            <c:bubble3D val="0"/>
            <c:spPr>
              <a:solidFill>
                <a:srgbClr val="FFFF00"/>
              </a:solidFill>
            </c:spPr>
          </c:dPt>
          <c:dPt>
            <c:idx val="8"/>
            <c:invertIfNegative val="0"/>
            <c:bubble3D val="0"/>
            <c:spPr>
              <a:solidFill>
                <a:srgbClr val="FFFF00"/>
              </a:solidFill>
            </c:spPr>
          </c:dPt>
          <c:dPt>
            <c:idx val="9"/>
            <c:invertIfNegative val="0"/>
            <c:bubble3D val="0"/>
            <c:spPr>
              <a:solidFill>
                <a:srgbClr val="FFFF00"/>
              </a:solidFill>
            </c:spPr>
          </c:dPt>
          <c:dPt>
            <c:idx val="10"/>
            <c:invertIfNegative val="0"/>
            <c:bubble3D val="0"/>
            <c:spPr>
              <a:solidFill>
                <a:schemeClr val="accent2"/>
              </a:solidFill>
            </c:spPr>
          </c:dPt>
          <c:dPt>
            <c:idx val="11"/>
            <c:invertIfNegative val="0"/>
            <c:bubble3D val="0"/>
            <c:spPr>
              <a:solidFill>
                <a:schemeClr val="accent2"/>
              </a:solidFill>
            </c:spPr>
          </c:dPt>
          <c:dPt>
            <c:idx val="12"/>
            <c:invertIfNegative val="0"/>
            <c:bubble3D val="0"/>
            <c:spPr>
              <a:solidFill>
                <a:schemeClr val="accent2"/>
              </a:solidFill>
            </c:spPr>
          </c:dPt>
          <c:dPt>
            <c:idx val="13"/>
            <c:invertIfNegative val="0"/>
            <c:bubble3D val="0"/>
            <c:spPr>
              <a:solidFill>
                <a:schemeClr val="accent2"/>
              </a:solidFill>
            </c:spPr>
          </c:dPt>
          <c:dPt>
            <c:idx val="14"/>
            <c:invertIfNegative val="0"/>
            <c:bubble3D val="0"/>
            <c:spPr>
              <a:solidFill>
                <a:schemeClr val="accent2"/>
              </a:solidFill>
            </c:spPr>
          </c:dPt>
          <c:dPt>
            <c:idx val="15"/>
            <c:invertIfNegative val="0"/>
            <c:bubble3D val="0"/>
            <c:spPr>
              <a:solidFill>
                <a:schemeClr val="accent2"/>
              </a:solidFill>
            </c:spPr>
          </c:dPt>
          <c:dPt>
            <c:idx val="16"/>
            <c:invertIfNegative val="0"/>
            <c:bubble3D val="0"/>
            <c:spPr>
              <a:solidFill>
                <a:schemeClr val="accent2"/>
              </a:solidFill>
            </c:spPr>
          </c:dPt>
          <c:dPt>
            <c:idx val="17"/>
            <c:invertIfNegative val="0"/>
            <c:bubble3D val="0"/>
            <c:spPr>
              <a:solidFill>
                <a:schemeClr val="accent2"/>
              </a:solidFill>
            </c:spPr>
          </c:dPt>
          <c:dPt>
            <c:idx val="18"/>
            <c:invertIfNegative val="0"/>
            <c:bubble3D val="0"/>
            <c:spPr>
              <a:solidFill>
                <a:schemeClr val="accent2"/>
              </a:solidFill>
            </c:spPr>
          </c:dPt>
          <c:dLbls>
            <c:spPr>
              <a:noFill/>
              <a:ln>
                <a:noFill/>
              </a:ln>
              <a:effectLst/>
            </c:spPr>
            <c:txPr>
              <a:bodyPr/>
              <a:lstStyle/>
              <a:p>
                <a:pPr>
                  <a:defRPr lang="es-ES"/>
                </a:pPr>
                <a:endParaRPr lang="es-E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_NBI!$A$6:$A$24</c:f>
              <c:strCache>
                <c:ptCount val="19"/>
                <c:pt idx="0">
                  <c:v> 01D01_CUENCA*</c:v>
                </c:pt>
                <c:pt idx="1">
                  <c:v> 01D02_CUENCA**</c:v>
                </c:pt>
                <c:pt idx="2">
                  <c:v>ZONAL</c:v>
                </c:pt>
                <c:pt idx="3">
                  <c:v>NACIONAL</c:v>
                </c:pt>
                <c:pt idx="4">
                  <c:v> 03D01_AZOGUES_BIBLIAN_DELEG</c:v>
                </c:pt>
                <c:pt idx="5">
                  <c:v> 14D01_MORONA</c:v>
                </c:pt>
                <c:pt idx="6">
                  <c:v> 14D03_SUCUA_LOGROÑO</c:v>
                </c:pt>
                <c:pt idx="7">
                  <c:v> 03D03_LA_TRONCAL</c:v>
                </c:pt>
                <c:pt idx="8">
                  <c:v> 14D04_GUALAQUIZA_SAN_JUAN_BOSCO</c:v>
                </c:pt>
                <c:pt idx="9">
                  <c:v> 01D04_GUALACEO_CHORDELEG</c:v>
                </c:pt>
                <c:pt idx="10">
                  <c:v> 01D03_GIRÓN_PUCARA_SAN_FERNANDO_SANTA_ISABEL</c:v>
                </c:pt>
                <c:pt idx="11">
                  <c:v> 01D06_PAUTE_EL_PAN_SEVILLA_DE_ORO_GUACHAPALA</c:v>
                </c:pt>
                <c:pt idx="12">
                  <c:v> 03D02_CAÑAR_EL_TAMBO_SUSCAL</c:v>
                </c:pt>
                <c:pt idx="13">
                  <c:v> 01D07_CAMILO_PONCE_ENRIQUEZ</c:v>
                </c:pt>
                <c:pt idx="14">
                  <c:v> 14D06_LIMON_INDANZA_SANTIAGO_TIWINTZA</c:v>
                </c:pt>
                <c:pt idx="15">
                  <c:v> 14D02_PALORA_HUAMBOYA_PABLO_VI</c:v>
                </c:pt>
                <c:pt idx="16">
                  <c:v> 01D08_SIGSIG</c:v>
                </c:pt>
                <c:pt idx="17">
                  <c:v> 01D05_NABON_OÑA</c:v>
                </c:pt>
                <c:pt idx="18">
                  <c:v> 14D05_TAISHA</c:v>
                </c:pt>
              </c:strCache>
            </c:strRef>
          </c:cat>
          <c:val>
            <c:numRef>
              <c:f>_NBI!$B$6:$B$24</c:f>
              <c:numCache>
                <c:formatCode>0.0%</c:formatCode>
                <c:ptCount val="19"/>
                <c:pt idx="0">
                  <c:v>0.328614220400441</c:v>
                </c:pt>
                <c:pt idx="1">
                  <c:v>0.383577796951395</c:v>
                </c:pt>
                <c:pt idx="2" formatCode="0.00%">
                  <c:v>0.5288</c:v>
                </c:pt>
                <c:pt idx="3" formatCode="0.00%">
                  <c:v>0.5615</c:v>
                </c:pt>
                <c:pt idx="4">
                  <c:v>0.585565504784597</c:v>
                </c:pt>
                <c:pt idx="5">
                  <c:v>0.587485872803863</c:v>
                </c:pt>
                <c:pt idx="6">
                  <c:v>0.631810676940011</c:v>
                </c:pt>
                <c:pt idx="7">
                  <c:v>0.65398773006135</c:v>
                </c:pt>
                <c:pt idx="8">
                  <c:v>0.656650641025641</c:v>
                </c:pt>
                <c:pt idx="9">
                  <c:v>0.669141856392295</c:v>
                </c:pt>
                <c:pt idx="10">
                  <c:v>0.678523602276532</c:v>
                </c:pt>
                <c:pt idx="11">
                  <c:v>0.68168632759621</c:v>
                </c:pt>
                <c:pt idx="12">
                  <c:v>0.740353915255155</c:v>
                </c:pt>
                <c:pt idx="13">
                  <c:v>0.742953145417211</c:v>
                </c:pt>
                <c:pt idx="14">
                  <c:v>0.756998110939378</c:v>
                </c:pt>
                <c:pt idx="15">
                  <c:v>0.768423883808499</c:v>
                </c:pt>
                <c:pt idx="16">
                  <c:v>0.7915964024733</c:v>
                </c:pt>
                <c:pt idx="17">
                  <c:v>0.857716580608147</c:v>
                </c:pt>
                <c:pt idx="18">
                  <c:v>0.978018840993434</c:v>
                </c:pt>
              </c:numCache>
            </c:numRef>
          </c:val>
        </c:ser>
        <c:dLbls>
          <c:showLegendKey val="0"/>
          <c:showVal val="0"/>
          <c:showCatName val="0"/>
          <c:showSerName val="0"/>
          <c:showPercent val="0"/>
          <c:showBubbleSize val="0"/>
        </c:dLbls>
        <c:gapWidth val="76"/>
        <c:axId val="-2131186776"/>
        <c:axId val="-2119679208"/>
      </c:barChart>
      <c:catAx>
        <c:axId val="-2131186776"/>
        <c:scaling>
          <c:orientation val="maxMin"/>
        </c:scaling>
        <c:delete val="0"/>
        <c:axPos val="l"/>
        <c:numFmt formatCode="General" sourceLinked="0"/>
        <c:majorTickMark val="out"/>
        <c:minorTickMark val="none"/>
        <c:tickLblPos val="nextTo"/>
        <c:txPr>
          <a:bodyPr/>
          <a:lstStyle/>
          <a:p>
            <a:pPr>
              <a:defRPr lang="es-ES" sz="900"/>
            </a:pPr>
            <a:endParaRPr lang="es-ES"/>
          </a:p>
        </c:txPr>
        <c:crossAx val="-2119679208"/>
        <c:crosses val="autoZero"/>
        <c:auto val="1"/>
        <c:lblAlgn val="ctr"/>
        <c:lblOffset val="100"/>
        <c:noMultiLvlLbl val="0"/>
      </c:catAx>
      <c:valAx>
        <c:axId val="-2119679208"/>
        <c:scaling>
          <c:orientation val="minMax"/>
        </c:scaling>
        <c:delete val="1"/>
        <c:axPos val="t"/>
        <c:numFmt formatCode="0.0%" sourceLinked="1"/>
        <c:majorTickMark val="out"/>
        <c:minorTickMark val="none"/>
        <c:tickLblPos val="nextTo"/>
        <c:crossAx val="-2131186776"/>
        <c:crosses val="autoZero"/>
        <c:crossBetween val="between"/>
      </c:valAx>
      <c:spPr>
        <a:noFill/>
        <a:ln>
          <a:noFill/>
        </a:ln>
      </c:spPr>
    </c:plotArea>
    <c:plotVisOnly val="1"/>
    <c:dispBlanksAs val="gap"/>
    <c:showDLblsOverMax val="0"/>
  </c:chart>
  <c:spPr>
    <a:noFill/>
    <a:ln>
      <a:noFill/>
    </a:ln>
  </c:spPr>
  <c:txPr>
    <a:bodyPr/>
    <a:lstStyle/>
    <a:p>
      <a:pPr>
        <a:defRPr baseline="30000"/>
      </a:pPr>
      <a:endParaRPr lang="es-E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Hoja1!$D$3</c:f>
              <c:strCache>
                <c:ptCount val="1"/>
                <c:pt idx="0">
                  <c:v>Tasa de desempleo</c:v>
                </c:pt>
              </c:strCache>
            </c:strRef>
          </c:tx>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Hoja1!$C$4:$C$10</c:f>
              <c:strCache>
                <c:ptCount val="7"/>
                <c:pt idx="0">
                  <c:v>Año 2007</c:v>
                </c:pt>
                <c:pt idx="1">
                  <c:v>Año 2008</c:v>
                </c:pt>
                <c:pt idx="2">
                  <c:v>Año 2009</c:v>
                </c:pt>
                <c:pt idx="3">
                  <c:v>Año 2010</c:v>
                </c:pt>
                <c:pt idx="4">
                  <c:v>Año 2011</c:v>
                </c:pt>
                <c:pt idx="5">
                  <c:v>Año 2012</c:v>
                </c:pt>
                <c:pt idx="6">
                  <c:v>Año 2013</c:v>
                </c:pt>
              </c:strCache>
            </c:strRef>
          </c:cat>
          <c:val>
            <c:numRef>
              <c:f>Hoja1!$D$4:$D$10</c:f>
              <c:numCache>
                <c:formatCode>_(* #,##0.0_);_(* \(#,##0.0\);_(* "-"??_);_(@_)</c:formatCode>
                <c:ptCount val="7"/>
                <c:pt idx="0">
                  <c:v>3.5</c:v>
                </c:pt>
                <c:pt idx="1">
                  <c:v>3.1</c:v>
                </c:pt>
                <c:pt idx="2">
                  <c:v>3.5</c:v>
                </c:pt>
                <c:pt idx="3">
                  <c:v>2.8</c:v>
                </c:pt>
                <c:pt idx="4">
                  <c:v>3.6</c:v>
                </c:pt>
                <c:pt idx="5">
                  <c:v>2.7</c:v>
                </c:pt>
                <c:pt idx="6" formatCode="0.0">
                  <c:v>2.873303167420814</c:v>
                </c:pt>
              </c:numCache>
            </c:numRef>
          </c:val>
          <c:smooth val="0"/>
        </c:ser>
        <c:ser>
          <c:idx val="1"/>
          <c:order val="1"/>
          <c:tx>
            <c:strRef>
              <c:f>Hoja1!$E$3</c:f>
              <c:strCache>
                <c:ptCount val="1"/>
                <c:pt idx="0">
                  <c:v>Tasa de subempleo global</c:v>
                </c:pt>
              </c:strCache>
            </c:strRef>
          </c:tx>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Hoja1!$C$4:$C$10</c:f>
              <c:strCache>
                <c:ptCount val="7"/>
                <c:pt idx="0">
                  <c:v>Año 2007</c:v>
                </c:pt>
                <c:pt idx="1">
                  <c:v>Año 2008</c:v>
                </c:pt>
                <c:pt idx="2">
                  <c:v>Año 2009</c:v>
                </c:pt>
                <c:pt idx="3">
                  <c:v>Año 2010</c:v>
                </c:pt>
                <c:pt idx="4">
                  <c:v>Año 2011</c:v>
                </c:pt>
                <c:pt idx="5">
                  <c:v>Año 2012</c:v>
                </c:pt>
                <c:pt idx="6">
                  <c:v>Año 2013</c:v>
                </c:pt>
              </c:strCache>
            </c:strRef>
          </c:cat>
          <c:val>
            <c:numRef>
              <c:f>Hoja1!$E$4:$E$10</c:f>
              <c:numCache>
                <c:formatCode>_(* #,##0.0_);_(* \(#,##0.0\);_(* "-"??_);_(@_)</c:formatCode>
                <c:ptCount val="7"/>
                <c:pt idx="0">
                  <c:v>68.43333333333331</c:v>
                </c:pt>
                <c:pt idx="1">
                  <c:v>68.63333333333256</c:v>
                </c:pt>
                <c:pt idx="2">
                  <c:v>72.16666666666667</c:v>
                </c:pt>
                <c:pt idx="3">
                  <c:v>67.2</c:v>
                </c:pt>
                <c:pt idx="4">
                  <c:v>65.42776687056376</c:v>
                </c:pt>
                <c:pt idx="5">
                  <c:v>65.23333333333325</c:v>
                </c:pt>
                <c:pt idx="6" formatCode="0.0">
                  <c:v>65.08894904452285</c:v>
                </c:pt>
              </c:numCache>
            </c:numRef>
          </c:val>
          <c:smooth val="0"/>
        </c:ser>
        <c:ser>
          <c:idx val="2"/>
          <c:order val="2"/>
          <c:tx>
            <c:strRef>
              <c:f>Hoja1!$F$3</c:f>
              <c:strCache>
                <c:ptCount val="1"/>
                <c:pt idx="0">
                  <c:v>Tasa de ocupación plena</c:v>
                </c:pt>
              </c:strCache>
            </c:strRef>
          </c:tx>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Hoja1!$C$4:$C$10</c:f>
              <c:strCache>
                <c:ptCount val="7"/>
                <c:pt idx="0">
                  <c:v>Año 2007</c:v>
                </c:pt>
                <c:pt idx="1">
                  <c:v>Año 2008</c:v>
                </c:pt>
                <c:pt idx="2">
                  <c:v>Año 2009</c:v>
                </c:pt>
                <c:pt idx="3">
                  <c:v>Año 2010</c:v>
                </c:pt>
                <c:pt idx="4">
                  <c:v>Año 2011</c:v>
                </c:pt>
                <c:pt idx="5">
                  <c:v>Año 2012</c:v>
                </c:pt>
                <c:pt idx="6">
                  <c:v>Año 2013</c:v>
                </c:pt>
              </c:strCache>
            </c:strRef>
          </c:cat>
          <c:val>
            <c:numRef>
              <c:f>Hoja1!$F$4:$F$10</c:f>
              <c:numCache>
                <c:formatCode>_(* #,##0.0_);_(* \(#,##0.0\);_(* "-"??_);_(@_)</c:formatCode>
                <c:ptCount val="7"/>
                <c:pt idx="0">
                  <c:v>28.59999999999999</c:v>
                </c:pt>
                <c:pt idx="1">
                  <c:v>30.26666666666667</c:v>
                </c:pt>
                <c:pt idx="2">
                  <c:v>25.633333333333</c:v>
                </c:pt>
                <c:pt idx="3">
                  <c:v>31.79999999999999</c:v>
                </c:pt>
                <c:pt idx="4">
                  <c:v>31.73333333333287</c:v>
                </c:pt>
                <c:pt idx="5">
                  <c:v>33.16666666666598</c:v>
                </c:pt>
                <c:pt idx="6" formatCode="0.0">
                  <c:v>32.291031055236</c:v>
                </c:pt>
              </c:numCache>
            </c:numRef>
          </c:val>
          <c:smooth val="0"/>
        </c:ser>
        <c:dLbls>
          <c:showLegendKey val="0"/>
          <c:showVal val="1"/>
          <c:showCatName val="0"/>
          <c:showSerName val="0"/>
          <c:showPercent val="0"/>
          <c:showBubbleSize val="0"/>
        </c:dLbls>
        <c:marker val="1"/>
        <c:smooth val="0"/>
        <c:axId val="-2132092392"/>
        <c:axId val="-2131821384"/>
      </c:lineChart>
      <c:catAx>
        <c:axId val="-2132092392"/>
        <c:scaling>
          <c:orientation val="minMax"/>
        </c:scaling>
        <c:delete val="0"/>
        <c:axPos val="b"/>
        <c:numFmt formatCode="General" sourceLinked="0"/>
        <c:majorTickMark val="none"/>
        <c:minorTickMark val="none"/>
        <c:tickLblPos val="nextTo"/>
        <c:crossAx val="-2131821384"/>
        <c:crosses val="autoZero"/>
        <c:auto val="1"/>
        <c:lblAlgn val="ctr"/>
        <c:lblOffset val="100"/>
        <c:noMultiLvlLbl val="0"/>
      </c:catAx>
      <c:valAx>
        <c:axId val="-2131821384"/>
        <c:scaling>
          <c:orientation val="minMax"/>
        </c:scaling>
        <c:delete val="1"/>
        <c:axPos val="l"/>
        <c:numFmt formatCode="_(* #,##0.0_);_(* \(#,##0.0\);_(* &quot;-&quot;??_);_(@_)" sourceLinked="1"/>
        <c:majorTickMark val="none"/>
        <c:minorTickMark val="none"/>
        <c:tickLblPos val="nextTo"/>
        <c:crossAx val="-2132092392"/>
        <c:crosses val="autoZero"/>
        <c:crossBetween val="between"/>
      </c:valAx>
    </c:plotArea>
    <c:legend>
      <c:legendPos val="t"/>
      <c:overlay val="0"/>
      <c:txPr>
        <a:bodyPr/>
        <a:lstStyle/>
        <a:p>
          <a:pPr>
            <a:defRPr sz="800"/>
          </a:pPr>
          <a:endParaRPr lang="es-ES"/>
        </a:p>
      </c:txPr>
    </c:legend>
    <c:plotVisOnly val="1"/>
    <c:dispBlanksAs val="gap"/>
    <c:showDLblsOverMax val="0"/>
  </c:chart>
  <c:txPr>
    <a:bodyPr/>
    <a:lstStyle/>
    <a:p>
      <a:pPr>
        <a:defRPr sz="900"/>
      </a:pPr>
      <a:endParaRPr lang="es-E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Hoja1!$C$9:$C$23</c:f>
              <c:strCache>
                <c:ptCount val="15"/>
                <c:pt idx="2">
                  <c:v>RIRCAY </c:v>
                </c:pt>
                <c:pt idx="3">
                  <c:v>MINAS </c:v>
                </c:pt>
                <c:pt idx="4">
                  <c:v>S. BÁRBARA </c:v>
                </c:pt>
                <c:pt idx="5">
                  <c:v>S. FRANCISCO</c:v>
                </c:pt>
                <c:pt idx="6">
                  <c:v>SIETE</c:v>
                </c:pt>
                <c:pt idx="7">
                  <c:v>TENGUEL </c:v>
                </c:pt>
                <c:pt idx="8">
                  <c:v>VIVAR </c:v>
                </c:pt>
                <c:pt idx="9">
                  <c:v>LEÓN </c:v>
                </c:pt>
                <c:pt idx="10">
                  <c:v>MAGDALENA</c:v>
                </c:pt>
                <c:pt idx="11">
                  <c:v>COLLAY</c:v>
                </c:pt>
                <c:pt idx="12">
                  <c:v>PAUTE</c:v>
                </c:pt>
                <c:pt idx="13">
                  <c:v>DMJ</c:v>
                </c:pt>
                <c:pt idx="14">
                  <c:v>GALA </c:v>
                </c:pt>
              </c:strCache>
            </c:strRef>
          </c:cat>
          <c:val>
            <c:numRef>
              <c:f>Hoja1!$D$9:$D$23</c:f>
            </c:numRef>
          </c:val>
        </c:ser>
        <c:ser>
          <c:idx val="1"/>
          <c:order val="1"/>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Hoja1!$C$9:$C$23</c:f>
              <c:strCache>
                <c:ptCount val="15"/>
                <c:pt idx="2">
                  <c:v>RIRCAY </c:v>
                </c:pt>
                <c:pt idx="3">
                  <c:v>MINAS </c:v>
                </c:pt>
                <c:pt idx="4">
                  <c:v>S. BÁRBARA </c:v>
                </c:pt>
                <c:pt idx="5">
                  <c:v>S. FRANCISCO</c:v>
                </c:pt>
                <c:pt idx="6">
                  <c:v>SIETE</c:v>
                </c:pt>
                <c:pt idx="7">
                  <c:v>TENGUEL </c:v>
                </c:pt>
                <c:pt idx="8">
                  <c:v>VIVAR </c:v>
                </c:pt>
                <c:pt idx="9">
                  <c:v>LEÓN </c:v>
                </c:pt>
                <c:pt idx="10">
                  <c:v>MAGDALENA</c:v>
                </c:pt>
                <c:pt idx="11">
                  <c:v>COLLAY</c:v>
                </c:pt>
                <c:pt idx="12">
                  <c:v>PAUTE</c:v>
                </c:pt>
                <c:pt idx="13">
                  <c:v>DMJ</c:v>
                </c:pt>
                <c:pt idx="14">
                  <c:v>GALA </c:v>
                </c:pt>
              </c:strCache>
            </c:strRef>
          </c:cat>
          <c:val>
            <c:numRef>
              <c:f>Hoja1!$E$9:$E$23</c:f>
            </c:numRef>
          </c:val>
        </c:ser>
        <c:ser>
          <c:idx val="2"/>
          <c:order val="2"/>
          <c:tx>
            <c:strRef>
              <c:f>Hoja1!$F$8</c:f>
              <c:strCache>
                <c:ptCount val="1"/>
                <c:pt idx="0">
                  <c:v>VALOR REAL DE CONTAMINACION POR SUBCUENCA %</c:v>
                </c:pt>
              </c:strCache>
            </c:strRef>
          </c:tx>
          <c:spPr>
            <a:solidFill>
              <a:schemeClr val="accent1">
                <a:lumMod val="75000"/>
              </a:schemeClr>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Hoja1!$C$9:$C$23</c:f>
              <c:strCache>
                <c:ptCount val="15"/>
                <c:pt idx="2">
                  <c:v>RIRCAY </c:v>
                </c:pt>
                <c:pt idx="3">
                  <c:v>MINAS </c:v>
                </c:pt>
                <c:pt idx="4">
                  <c:v>S. BÁRBARA </c:v>
                </c:pt>
                <c:pt idx="5">
                  <c:v>S. FRANCISCO</c:v>
                </c:pt>
                <c:pt idx="6">
                  <c:v>SIETE</c:v>
                </c:pt>
                <c:pt idx="7">
                  <c:v>TENGUEL </c:v>
                </c:pt>
                <c:pt idx="8">
                  <c:v>VIVAR </c:v>
                </c:pt>
                <c:pt idx="9">
                  <c:v>LEÓN </c:v>
                </c:pt>
                <c:pt idx="10">
                  <c:v>MAGDALENA</c:v>
                </c:pt>
                <c:pt idx="11">
                  <c:v>COLLAY</c:v>
                </c:pt>
                <c:pt idx="12">
                  <c:v>PAUTE</c:v>
                </c:pt>
                <c:pt idx="13">
                  <c:v>DMJ</c:v>
                </c:pt>
                <c:pt idx="14">
                  <c:v>GALA </c:v>
                </c:pt>
              </c:strCache>
            </c:strRef>
          </c:cat>
          <c:val>
            <c:numRef>
              <c:f>Hoja1!$F$9:$F$23</c:f>
              <c:numCache>
                <c:formatCode>General</c:formatCode>
                <c:ptCount val="15"/>
                <c:pt idx="2" formatCode="0.00">
                  <c:v>56.6</c:v>
                </c:pt>
                <c:pt idx="3">
                  <c:v>63.12000000000001</c:v>
                </c:pt>
                <c:pt idx="4">
                  <c:v>54.6</c:v>
                </c:pt>
                <c:pt idx="5">
                  <c:v>45.3</c:v>
                </c:pt>
                <c:pt idx="6">
                  <c:v>58.6</c:v>
                </c:pt>
                <c:pt idx="7">
                  <c:v>54.5</c:v>
                </c:pt>
                <c:pt idx="8">
                  <c:v>49.3</c:v>
                </c:pt>
                <c:pt idx="9">
                  <c:v>51.3</c:v>
                </c:pt>
                <c:pt idx="10">
                  <c:v>61.11</c:v>
                </c:pt>
                <c:pt idx="11">
                  <c:v>56.2</c:v>
                </c:pt>
                <c:pt idx="12">
                  <c:v>55.2</c:v>
                </c:pt>
                <c:pt idx="13">
                  <c:v>50.8</c:v>
                </c:pt>
                <c:pt idx="14">
                  <c:v>48.1</c:v>
                </c:pt>
              </c:numCache>
            </c:numRef>
          </c:val>
        </c:ser>
        <c:dLbls>
          <c:showLegendKey val="0"/>
          <c:showVal val="1"/>
          <c:showCatName val="0"/>
          <c:showSerName val="0"/>
          <c:showPercent val="0"/>
          <c:showBubbleSize val="0"/>
        </c:dLbls>
        <c:gapWidth val="75"/>
        <c:axId val="-2131442360"/>
        <c:axId val="-2136596200"/>
      </c:barChart>
      <c:catAx>
        <c:axId val="-2131442360"/>
        <c:scaling>
          <c:orientation val="minMax"/>
        </c:scaling>
        <c:delete val="0"/>
        <c:axPos val="b"/>
        <c:numFmt formatCode="General" sourceLinked="0"/>
        <c:majorTickMark val="none"/>
        <c:minorTickMark val="none"/>
        <c:tickLblPos val="nextTo"/>
        <c:crossAx val="-2136596200"/>
        <c:crosses val="autoZero"/>
        <c:auto val="1"/>
        <c:lblAlgn val="ctr"/>
        <c:lblOffset val="100"/>
        <c:noMultiLvlLbl val="0"/>
      </c:catAx>
      <c:valAx>
        <c:axId val="-2136596200"/>
        <c:scaling>
          <c:orientation val="minMax"/>
        </c:scaling>
        <c:delete val="0"/>
        <c:axPos val="l"/>
        <c:numFmt formatCode="General" sourceLinked="1"/>
        <c:majorTickMark val="none"/>
        <c:minorTickMark val="none"/>
        <c:tickLblPos val="nextTo"/>
        <c:crossAx val="-2131442360"/>
        <c:crosses val="autoZero"/>
        <c:crossBetween val="between"/>
      </c:valAx>
    </c:plotArea>
    <c:legend>
      <c:legendPos val="b"/>
      <c:overlay val="0"/>
    </c:legend>
    <c:plotVisOnly val="1"/>
    <c:dispBlanksAs val="gap"/>
    <c:showDLblsOverMax val="0"/>
  </c:chart>
  <c:txPr>
    <a:bodyPr/>
    <a:lstStyle/>
    <a:p>
      <a:pPr>
        <a:defRPr sz="800"/>
      </a:pPr>
      <a:endParaRPr lang="es-E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plotArea>
      <c:layout/>
      <c:pieChart>
        <c:varyColors val="1"/>
        <c:ser>
          <c:idx val="0"/>
          <c:order val="0"/>
          <c:dLbls>
            <c:spPr>
              <a:noFill/>
              <a:ln>
                <a:noFill/>
              </a:ln>
              <a:effectLst/>
            </c:spPr>
            <c:showLegendKey val="0"/>
            <c:showVal val="0"/>
            <c:showCatName val="0"/>
            <c:showSerName val="0"/>
            <c:showPercent val="1"/>
            <c:showBubbleSize val="0"/>
            <c:showLeaderLines val="0"/>
            <c:extLst>
              <c:ext xmlns:c15="http://schemas.microsoft.com/office/drawing/2012/chart" uri="{CE6537A1-D6FC-4f65-9D91-7224C49458BB}"/>
            </c:extLst>
          </c:dLbls>
          <c:cat>
            <c:strRef>
              <c:f>Hoja1!$A$19:$A$21</c:f>
              <c:strCache>
                <c:ptCount val="3"/>
                <c:pt idx="0">
                  <c:v>Azuay</c:v>
                </c:pt>
                <c:pt idx="1">
                  <c:v>Cañar</c:v>
                </c:pt>
                <c:pt idx="2">
                  <c:v>Morona Santiago</c:v>
                </c:pt>
              </c:strCache>
            </c:strRef>
          </c:cat>
          <c:val>
            <c:numRef>
              <c:f>Hoja1!$B$19:$B$21</c:f>
              <c:numCache>
                <c:formatCode>General</c:formatCode>
                <c:ptCount val="3"/>
                <c:pt idx="0">
                  <c:v>90.0</c:v>
                </c:pt>
                <c:pt idx="1">
                  <c:v>25.0</c:v>
                </c:pt>
                <c:pt idx="2">
                  <c:v>33.0</c:v>
                </c:pt>
              </c:numCache>
            </c:numRef>
          </c:val>
        </c:ser>
        <c:dLbls>
          <c:showLegendKey val="0"/>
          <c:showVal val="0"/>
          <c:showCatName val="0"/>
          <c:showSerName val="0"/>
          <c:showPercent val="1"/>
          <c:showBubbleSize val="0"/>
          <c:showLeaderLines val="0"/>
        </c:dLbls>
        <c:firstSliceAng val="0"/>
      </c:pieChart>
    </c:plotArea>
    <c:legend>
      <c:legendPos val="t"/>
      <c:overlay val="0"/>
      <c:txPr>
        <a:bodyPr/>
        <a:lstStyle/>
        <a:p>
          <a:pPr>
            <a:defRPr lang="es-ES"/>
          </a:pPr>
          <a:endParaRPr lang="es-ES"/>
        </a:p>
      </c:txPr>
    </c:legend>
    <c:plotVisOnly val="1"/>
    <c:dispBlanksAs val="zero"/>
    <c:showDLblsOverMax val="0"/>
  </c:chart>
  <c:externalData r:id="rId1">
    <c:autoUpdate val="0"/>
  </c:externalData>
</c:chartSpace>
</file>

<file path=word/drawings/_rels/drawing1.xml.rels><?xml version="1.0" encoding="UTF-8" standalone="yes"?>
<Relationships xmlns="http://schemas.openxmlformats.org/package/2006/relationships"><Relationship Id="rId1" Type="http://schemas.openxmlformats.org/officeDocument/2006/relationships/image" Target="../media/image4.png"/><Relationship Id="rId2" Type="http://schemas.openxmlformats.org/officeDocument/2006/relationships/image" Target="../media/image5.png"/></Relationships>
</file>

<file path=word/drawings/drawing1.xml><?xml version="1.0" encoding="utf-8"?>
<c:userShapes xmlns:c="http://schemas.openxmlformats.org/drawingml/2006/chart">
  <cdr:relSizeAnchor xmlns:cdr="http://schemas.openxmlformats.org/drawingml/2006/chartDrawing">
    <cdr:from>
      <cdr:x>0.62148</cdr:x>
      <cdr:y>0.2428</cdr:y>
    </cdr:from>
    <cdr:to>
      <cdr:x>0.66681</cdr:x>
      <cdr:y>0.3828</cdr:y>
    </cdr:to>
    <cdr:pic>
      <cdr:nvPicPr>
        <cdr:cNvPr id="4" name="5 Imagen"/>
        <cdr:cNvPicPr/>
      </cdr:nvPicPr>
      <cdr:blipFill rotWithShape="1">
        <a:blip xmlns:a="http://schemas.openxmlformats.org/drawingml/2006/main" xmlns:r="http://schemas.openxmlformats.org/officeDocument/2006/relationships" r:embed="rId1"/>
        <a:srcRect xmlns:a="http://schemas.openxmlformats.org/drawingml/2006/main" l="58901" t="55474" r="35048" b="28892"/>
        <a:stretch xmlns:a="http://schemas.openxmlformats.org/drawingml/2006/main"/>
      </cdr:blipFill>
      <cdr:spPr bwMode="auto">
        <a:xfrm xmlns:a="http://schemas.openxmlformats.org/drawingml/2006/main">
          <a:off x="3060453" y="936465"/>
          <a:ext cx="223200" cy="540000"/>
        </a:xfrm>
        <a:prstGeom xmlns:a="http://schemas.openxmlformats.org/drawingml/2006/main" prst="rect">
          <a:avLst/>
        </a:prstGeom>
        <a:ln xmlns:a="http://schemas.openxmlformats.org/drawingml/2006/main">
          <a:noFill/>
        </a:ln>
        <a:extLst xmlns:a="http://schemas.openxmlformats.org/drawingml/2006/main"/>
      </cdr:spPr>
    </cdr:pic>
  </cdr:relSizeAnchor>
  <cdr:relSizeAnchor xmlns:cdr="http://schemas.openxmlformats.org/drawingml/2006/chartDrawing">
    <cdr:from>
      <cdr:x>0.39995</cdr:x>
      <cdr:y>0.24942</cdr:y>
    </cdr:from>
    <cdr:to>
      <cdr:x>0.44487</cdr:x>
      <cdr:y>0.38954</cdr:y>
    </cdr:to>
    <cdr:pic>
      <cdr:nvPicPr>
        <cdr:cNvPr id="5" name="1 Imagen"/>
        <cdr:cNvPicPr/>
      </cdr:nvPicPr>
      <cdr:blipFill rotWithShape="1">
        <a:blip xmlns:a="http://schemas.openxmlformats.org/drawingml/2006/main" xmlns:r="http://schemas.openxmlformats.org/officeDocument/2006/relationships" r:embed="rId2"/>
        <a:srcRect xmlns:a="http://schemas.openxmlformats.org/drawingml/2006/main" l="23971" t="41473" r="73153" b="49547"/>
        <a:stretch xmlns:a="http://schemas.openxmlformats.org/drawingml/2006/main"/>
      </cdr:blipFill>
      <cdr:spPr bwMode="auto">
        <a:xfrm xmlns:a="http://schemas.openxmlformats.org/drawingml/2006/main">
          <a:off x="1969507" y="962025"/>
          <a:ext cx="221243" cy="540446"/>
        </a:xfrm>
        <a:prstGeom xmlns:a="http://schemas.openxmlformats.org/drawingml/2006/main" prst="rect">
          <a:avLst/>
        </a:prstGeom>
        <a:ln xmlns:a="http://schemas.openxmlformats.org/drawingml/2006/main">
          <a:noFill/>
        </a:ln>
        <a:extLst xmlns:a="http://schemas.openxmlformats.org/drawingml/2006/main"/>
      </cdr:spPr>
    </cdr:pic>
  </cdr:relSizeAnchor>
  <cdr:relSizeAnchor xmlns:cdr="http://schemas.openxmlformats.org/drawingml/2006/chartDrawing">
    <cdr:from>
      <cdr:x>0.82183</cdr:x>
      <cdr:y>0.19467</cdr:y>
    </cdr:from>
    <cdr:to>
      <cdr:x>0.92821</cdr:x>
      <cdr:y>0.24406</cdr:y>
    </cdr:to>
    <cdr:sp macro="" textlink="">
      <cdr:nvSpPr>
        <cdr:cNvPr id="7" name="6 Rectángulo"/>
        <cdr:cNvSpPr/>
      </cdr:nvSpPr>
      <cdr:spPr>
        <a:xfrm xmlns:a="http://schemas.openxmlformats.org/drawingml/2006/main">
          <a:off x="3462545" y="534010"/>
          <a:ext cx="448228" cy="135487"/>
        </a:xfrm>
        <a:prstGeom xmlns:a="http://schemas.openxmlformats.org/drawingml/2006/main" prst="rect">
          <a:avLst/>
        </a:prstGeom>
        <a:solidFill xmlns:a="http://schemas.openxmlformats.org/drawingml/2006/main">
          <a:schemeClr val="accent6">
            <a:lumMod val="75000"/>
          </a:schemeClr>
        </a:solidFill>
        <a:ln xmlns:a="http://schemas.openxmlformats.org/drawingml/2006/main" w="3175">
          <a:solidFill>
            <a:srgbClr val="C0000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dr:relSizeAnchor xmlns:cdr="http://schemas.openxmlformats.org/drawingml/2006/chartDrawing">
    <cdr:from>
      <cdr:x>0.82183</cdr:x>
      <cdr:y>0.27637</cdr:y>
    </cdr:from>
    <cdr:to>
      <cdr:x>0.92821</cdr:x>
      <cdr:y>0.32576</cdr:y>
    </cdr:to>
    <cdr:sp macro="" textlink="">
      <cdr:nvSpPr>
        <cdr:cNvPr id="8" name="7 Rectángulo"/>
        <cdr:cNvSpPr/>
      </cdr:nvSpPr>
      <cdr:spPr>
        <a:xfrm xmlns:a="http://schemas.openxmlformats.org/drawingml/2006/main">
          <a:off x="3462545" y="758149"/>
          <a:ext cx="448228" cy="135487"/>
        </a:xfrm>
        <a:prstGeom xmlns:a="http://schemas.openxmlformats.org/drawingml/2006/main" prst="rect">
          <a:avLst/>
        </a:prstGeom>
        <a:solidFill xmlns:a="http://schemas.openxmlformats.org/drawingml/2006/main">
          <a:srgbClr val="FF9900">
            <a:alpha val="78000"/>
          </a:srgbClr>
        </a:solidFill>
        <a:ln xmlns:a="http://schemas.openxmlformats.org/drawingml/2006/main" w="19050">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dr:relSizeAnchor xmlns:cdr="http://schemas.openxmlformats.org/drawingml/2006/chartDrawing">
    <cdr:from>
      <cdr:x>0.82141</cdr:x>
      <cdr:y>0.35808</cdr:y>
    </cdr:from>
    <cdr:to>
      <cdr:x>0.92821</cdr:x>
      <cdr:y>0.40795</cdr:y>
    </cdr:to>
    <cdr:sp macro="" textlink="">
      <cdr:nvSpPr>
        <cdr:cNvPr id="9" name="1 Rectángulo"/>
        <cdr:cNvSpPr/>
      </cdr:nvSpPr>
      <cdr:spPr>
        <a:xfrm xmlns:a="http://schemas.openxmlformats.org/drawingml/2006/main">
          <a:off x="3460773" y="982287"/>
          <a:ext cx="450000" cy="136800"/>
        </a:xfrm>
        <a:prstGeom xmlns:a="http://schemas.openxmlformats.org/drawingml/2006/main" prst="rect">
          <a:avLst/>
        </a:prstGeom>
        <a:solidFill xmlns:a="http://schemas.openxmlformats.org/drawingml/2006/main">
          <a:schemeClr val="accent6">
            <a:lumMod val="20000"/>
            <a:lumOff val="80000"/>
          </a:schemeClr>
        </a:solidFill>
        <a:ln xmlns:a="http://schemas.openxmlformats.org/drawingml/2006/main" w="3175">
          <a:solidFill>
            <a:schemeClr val="accent6">
              <a:lumMod val="40000"/>
              <a:lumOff val="60000"/>
            </a:schemeClr>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dr:relSizeAnchor xmlns:cdr="http://schemas.openxmlformats.org/drawingml/2006/chartDrawing">
    <cdr:from>
      <cdr:x>0.82057</cdr:x>
      <cdr:y>0.17963</cdr:y>
    </cdr:from>
    <cdr:to>
      <cdr:x>0.92502</cdr:x>
      <cdr:y>0.39329</cdr:y>
    </cdr:to>
    <cdr:grpSp>
      <cdr:nvGrpSpPr>
        <cdr:cNvPr id="2" name="1 Grupo"/>
        <cdr:cNvGrpSpPr/>
      </cdr:nvGrpSpPr>
      <cdr:grpSpPr>
        <a:xfrm xmlns:a="http://schemas.openxmlformats.org/drawingml/2006/main">
          <a:off x="3457243" y="492754"/>
          <a:ext cx="440071" cy="586125"/>
          <a:chOff x="3464558" y="536645"/>
          <a:chExt cx="440071" cy="586125"/>
        </a:xfrm>
      </cdr:grpSpPr>
      <cdr:sp macro="" textlink="">
        <cdr:nvSpPr>
          <cdr:cNvPr id="10" name="2 CuadroTexto"/>
          <cdr:cNvSpPr txBox="1"/>
        </cdr:nvSpPr>
        <cdr:spPr>
          <a:xfrm xmlns:a="http://schemas.openxmlformats.org/drawingml/2006/main">
            <a:off x="3464558" y="536645"/>
            <a:ext cx="440071" cy="149039"/>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p xmlns:a="http://schemas.openxmlformats.org/drawingml/2006/main">
            <a:r>
              <a:rPr lang="es-EC" sz="900"/>
              <a:t>2010</a:t>
            </a:r>
          </a:p>
        </cdr:txBody>
      </cdr:sp>
      <cdr:sp macro="" textlink="">
        <cdr:nvSpPr>
          <cdr:cNvPr id="11" name="2 CuadroTexto"/>
          <cdr:cNvSpPr txBox="1"/>
        </cdr:nvSpPr>
        <cdr:spPr>
          <a:xfrm xmlns:a="http://schemas.openxmlformats.org/drawingml/2006/main">
            <a:off x="3464579" y="753186"/>
            <a:ext cx="440029" cy="149038"/>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p xmlns:a="http://schemas.openxmlformats.org/drawingml/2006/main">
            <a:r>
              <a:rPr lang="es-EC" sz="900"/>
              <a:t>2001</a:t>
            </a:r>
          </a:p>
        </cdr:txBody>
      </cdr:sp>
      <cdr:sp macro="" textlink="">
        <cdr:nvSpPr>
          <cdr:cNvPr id="12" name="2 CuadroTexto"/>
          <cdr:cNvSpPr txBox="1"/>
        </cdr:nvSpPr>
        <cdr:spPr>
          <a:xfrm xmlns:a="http://schemas.openxmlformats.org/drawingml/2006/main">
            <a:off x="3464558" y="973732"/>
            <a:ext cx="440071" cy="149038"/>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p xmlns:a="http://schemas.openxmlformats.org/drawingml/2006/main">
            <a:r>
              <a:rPr lang="es-EC" sz="900"/>
              <a:t>1990</a:t>
            </a:r>
          </a:p>
        </cdr:txBody>
      </cdr:sp>
    </cdr:grpSp>
  </cdr:relSizeAnchor>
</c:userShape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Ban07</b:Tag>
    <b:SourceType>DocumentFromInternetSite</b:SourceType>
    <b:Guid>{2CCC8FC0-CCC4-4496-B5B0-13CC3CC21EC9}</b:Guid>
    <b:Author>
      <b:Author>
        <b:Corporate>Banco Central del Ecuador</b:Corporate>
      </b:Author>
    </b:Author>
    <b:Title>Banco Central del Ecuador</b:Title>
    <b:Year>2007</b:Year>
    <b:YearAccessed>2014</b:YearAccessed>
    <b:MonthAccessed>02</b:MonthAccessed>
    <b:DayAccessed>20</b:DayAccessed>
    <b:URL>www.bce.gob.ec</b:URL>
    <b:RefOrder>9</b:RefOrder>
  </b:Source>
  <b:Source>
    <b:Tag>Con</b:Tag>
    <b:SourceType>Book</b:SourceType>
    <b:Guid>{673CAEEB-23D8-4928-BC80-6B9535B07BB5}</b:Guid>
    <b:Author>
      <b:Author>
        <b:Corporate>Consejo Nacional de Electricidad -CONELEC-</b:Corporate>
      </b:Author>
    </b:Author>
    <b:Title>Plan Maestro de Energía</b:Title>
    <b:City>Quito</b:City>
    <b:RefOrder>4</b:RefOrder>
  </b:Source>
  <b:Source>
    <b:Tag>Con14</b:Tag>
    <b:SourceType>InternetSite</b:SourceType>
    <b:Guid>{D541340B-C528-49A8-B753-895D45BEB6ED}</b:Guid>
    <b:Author>
      <b:Author>
        <b:Corporate>Consejo Nacional de Electricidad -CONELEC-</b:Corporate>
      </b:Author>
    </b:Author>
    <b:Title>CONELEC</b:Title>
    <b:YearAccessed>2014</b:YearAccessed>
    <b:MonthAccessed>Mayo</b:MonthAccessed>
    <b:DayAccessed>9</b:DayAccessed>
    <b:URL>http://www.conelec.gob.ec/contenido.php?cd=10297&amp;l=1</b:URL>
    <b:RefOrder>10</b:RefOrder>
  </b:Source>
  <b:Source>
    <b:Tag>INE10</b:Tag>
    <b:SourceType>InternetSite</b:SourceType>
    <b:Guid>{6DB9B6FF-9FDC-45EB-A96C-9322E18AD90F}</b:Guid>
    <b:Author>
      <b:Author>
        <b:Corporate>INEC, Instituto Nacional de Estadísticas y Censos</b:Corporate>
      </b:Author>
    </b:Author>
    <b:Title>INEC</b:Title>
    <b:Year>2010</b:Year>
    <b:YearAccessed>2014</b:YearAccessed>
    <b:MonthAccessed>05</b:MonthAccessed>
    <b:DayAccessed>8</b:DayAccessed>
    <b:RefOrder>11</b:RefOrder>
  </b:Source>
  <b:Source>
    <b:Tag>Ins13</b:Tag>
    <b:SourceType>Misc</b:SourceType>
    <b:Guid>{EC3D6D0B-D968-408A-A951-9CE99AA2F9F5}</b:Guid>
    <b:Author>
      <b:Author>
        <b:Corporate>INEC-ENEMDU</b:Corporate>
      </b:Author>
    </b:Author>
    <b:Title>Encuesta ENEMDU</b:Title>
    <b:Year>2013</b:Year>
    <b:YearAccessed>2014</b:YearAccessed>
    <b:MonthAccessed>febrero</b:MonthAccessed>
    <b:DayAccessed>26</b:DayAccessed>
    <b:URL>www.inec.gob.ec</b:URL>
    <b:PublicationTitle>Bases de datos de la encuesta empleo y desempleo</b:PublicationTitle>
    <b:RefOrder>2</b:RefOrder>
  </b:Source>
  <b:Source>
    <b:Tag>Asa08</b:Tag>
    <b:SourceType>Book</b:SourceType>
    <b:Guid>{0EDEE746-CA86-4008-AFAF-5D9633A2950B}</b:Guid>
    <b:Author>
      <b:Author>
        <b:Corporate>Asamblea Nacional Constituyente</b:Corporate>
      </b:Author>
    </b:Author>
    <b:Title>Contitución de la República del Ecuador</b:Title>
    <b:Year>2008</b:Year>
    <b:City>Quito</b:City>
    <b:Publisher>Asamblea Nacional</b:Publisher>
    <b:RefOrder>6</b:RefOrder>
  </b:Source>
  <b:Source>
    <b:Tag>Sec13</b:Tag>
    <b:SourceType>Book</b:SourceType>
    <b:Guid>{4D28341F-EFD3-42A1-9BBB-A2E84511D58B}</b:Guid>
    <b:Author>
      <b:Author>
        <b:Corporate>Secretaría Nacional de Planificación y Desarrollo, SENPLADES</b:Corporate>
      </b:Author>
    </b:Author>
    <b:Title>Plan Nacional para el Buen Vivir 2013 - 2017</b:Title>
    <b:Year>2013</b:Year>
    <b:City>Quito</b:City>
    <b:Publisher>SENPLADES</b:Publisher>
    <b:RefOrder>7</b:RefOrder>
  </b:Source>
  <b:Source>
    <b:Tag>Cor14</b:Tag>
    <b:SourceType>InternetSite</b:SourceType>
    <b:Guid>{1391B0AB-6E3A-4C15-988C-90AC77515D0B}</b:Guid>
    <b:Author>
      <b:Author>
        <b:Corporate>Corporación Aeroportuaria de Cuenca CORPAC</b:Corporate>
      </b:Author>
    </b:Author>
    <b:YearAccessed>2014</b:YearAccessed>
    <b:MonthAccessed>05</b:MonthAccessed>
    <b:DayAccessed>14</b:DayAccessed>
    <b:URL>http://www.aeropuertocuenca.ec/</b:URL>
    <b:RefOrder>3</b:RefOrder>
  </b:Source>
  <b:Source>
    <b:Tag>Ins14</b:Tag>
    <b:SourceType>Report</b:SourceType>
    <b:Guid>{571B2811-5A13-463D-9065-241CB52932FA}</b:Guid>
    <b:Author>
      <b:Author>
        <b:Corporate>Instituto para el Ecodesarrollo Regional Amazónico -ECORAE-</b:Corporate>
      </b:Author>
    </b:Author>
    <b:Title>Proyecto de Ampliación de la cobertura del sistema de transporte aéreo económico para los habitantes de la Amazonía</b:Title>
    <b:Year>2014</b:Year>
    <b:Publisher>ECORAE</b:Publisher>
    <b:City>Macas</b:City>
    <b:ThesisType>Proyecto (documento institucional y público)</b:ThesisType>
    <b:RefOrder>12</b:RefOrder>
  </b:Source>
  <b:Source>
    <b:Tag>Min12</b:Tag>
    <b:SourceType>Report</b:SourceType>
    <b:Guid>{569AAD47-128B-41E9-AF49-7703FEE5E042}</b:Guid>
    <b:Author>
      <b:Author>
        <b:Corporate>Ministerio de Transporte y Obras Públicas</b:Corporate>
      </b:Author>
    </b:Author>
    <b:Title>Estudios técnicos, científicos y ambientales para determinar las condiciones de navegación del Río Morona</b:Title>
    <b:Year>2012</b:Year>
    <b:City>Cuenca</b:City>
    <b:ThesisType>Proyecto, Documento institucional y público</b:ThesisType>
    <b:RefOrder>13</b:RefOrder>
  </b:Source>
  <b:Source>
    <b:Tag>Dir14</b:Tag>
    <b:SourceType>Report</b:SourceType>
    <b:Guid>{AF71522F-4462-44E4-A7B8-763474BE086A}</b:Guid>
    <b:Author>
      <b:Author>
        <b:Corporate>Dirección de Inversión, Seguimiento y Evaluación de la Zona 6 de SENPLADES</b:Corporate>
      </b:Author>
    </b:Author>
    <b:Title>Informes de Seguimiento y Evaluación a Proyectos Emblemáticos</b:Title>
    <b:Year>2014</b:Year>
    <b:City>Cuenca</b:City>
    <b:ThesisType>Informe Técnico</b:ThesisType>
    <b:RefOrder>5</b:RefOrder>
  </b:Source>
  <b:Source>
    <b:Tag>Min08</b:Tag>
    <b:SourceType>Book</b:SourceType>
    <b:Guid>{D89DC0C7-64E0-4D53-923A-F883B4931B7A}</b:Guid>
    <b:Author>
      <b:Author>
        <b:Corporate>Ministerio de Agricultura y Ganadería -MAGAP-</b:Corporate>
      </b:Author>
    </b:Author>
    <b:Title>Plan Nacional de Riego 2012 - 2027</b:Title>
    <b:City>Quito</b:City>
    <b:Year>2013</b:Year>
    <b:Publisher>MAGAP</b:Publisher>
    <b:RefOrder>14</b:RefOrder>
  </b:Source>
  <b:Source>
    <b:Tag>INE00</b:Tag>
    <b:SourceType>ElectronicSource</b:SourceType>
    <b:Guid>{2696C6F8-D257-474C-9833-4ECB920AE555}</b:Guid>
    <b:Author>
      <b:Author>
        <b:Corporate>Instituto, Nacional de Estadísticas y Censos, INEC</b:Corporate>
      </b:Author>
    </b:Author>
    <b:Title>Censo Agropecuario</b:Title>
    <b:Year>2000</b:Year>
    <b:City>Quito</b:City>
    <b:RefOrder>8</b:RefOrder>
  </b:Source>
  <b:Source>
    <b:Tag>MarcadorDePosición1</b:Tag>
    <b:SourceType>DocumentFromInternetSite</b:SourceType>
    <b:Guid>{4DDBB729-22C6-4E4C-AD93-E26081FFB0EA}</b:Guid>
    <b:Author>
      <b:Author>
        <b:Corporate>Banco Central del Ecuador</b:Corporate>
      </b:Author>
    </b:Author>
    <b:Title>Banco Central del Ecuador</b:Title>
    <b:Year>2011</b:Year>
    <b:YearAccessed>2015</b:YearAccessed>
    <b:MonthAccessed>01</b:MonthAccessed>
    <b:DayAccessed>18</b:DayAccessed>
    <b:URL>www.bce.gob.ec</b:URL>
    <b:RefOrder>1</b:RefOrder>
  </b:Source>
</b:Sources>
</file>

<file path=customXml/itemProps1.xml><?xml version="1.0" encoding="utf-8"?>
<ds:datastoreItem xmlns:ds="http://schemas.openxmlformats.org/officeDocument/2006/customXml" ds:itemID="{51DC9137-FAD0-9B4E-A577-474DB6766B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170</Pages>
  <Words>46343</Words>
  <Characters>254888</Characters>
  <Application>Microsoft Macintosh Word</Application>
  <DocSecurity>0</DocSecurity>
  <Lines>2124</Lines>
  <Paragraphs>601</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300630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Zona 6</dc:creator>
  <cp:lastModifiedBy>Josue Vega Medina</cp:lastModifiedBy>
  <cp:revision>3</cp:revision>
  <cp:lastPrinted>2015-02-24T00:45:00Z</cp:lastPrinted>
  <dcterms:created xsi:type="dcterms:W3CDTF">2015-03-09T23:36:00Z</dcterms:created>
  <dcterms:modified xsi:type="dcterms:W3CDTF">2015-03-09T23:43:00Z</dcterms:modified>
</cp:coreProperties>
</file>